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customXml/itemProps4.xml" ContentType="application/vnd.openxmlformats-officedocument.customXmlProperties+xml"/>
  <Override PartName="/word/header39.xml" ContentType="application/vnd.openxmlformats-officedocument.wordprocessingml.header+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Default Extension="emf" ContentType="image/x-emf"/>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customXml/itemProps3.xml" ContentType="application/vnd.openxmlformats-officedocument.customXmlProperties+xml"/>
  <Override PartName="/word/footnotes.xml" ContentType="application/vnd.openxmlformats-officedocument.wordprocessingml.footnotes+xml"/>
  <Override PartName="/word/header3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8B" w:rsidRDefault="006B6D8B">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7763B56-0CAD-4E98-9274-E618F5DB766E" style="width:450.55pt;height:392.65pt">
            <v:imagedata r:id="rId12" o:title=""/>
          </v:shape>
        </w:pict>
      </w:r>
    </w:p>
    <w:bookmarkEnd w:id="0"/>
    <w:p w:rsidR="006B6D8B" w:rsidRDefault="006B6D8B">
      <w:pPr>
        <w:spacing w:after="0" w:line="240" w:lineRule="auto"/>
        <w:jc w:val="center"/>
        <w:rPr>
          <w:rFonts w:ascii="Times New Roman" w:hAnsi="Times New Roman"/>
          <w:b/>
          <w:i/>
          <w:noProof/>
          <w:sz w:val="24"/>
          <w:szCs w:val="24"/>
        </w:rPr>
        <w:sectPr w:rsidR="006B6D8B">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6B6D8B" w:rsidRDefault="00A36C45">
      <w:pPr>
        <w:pStyle w:val="Annexetitreglobale"/>
        <w:rPr>
          <w:noProof/>
        </w:rPr>
      </w:pPr>
      <w:bookmarkStart w:id="1" w:name="_GoBack"/>
      <w:bookmarkEnd w:id="1"/>
      <w:r>
        <w:rPr>
          <w:noProof/>
        </w:rPr>
        <w:lastRenderedPageBreak/>
        <w:t>Παράρτημα</w:t>
      </w:r>
    </w:p>
    <w:p w:rsidR="006B6D8B" w:rsidRDefault="00A36C45">
      <w:pPr>
        <w:pStyle w:val="Annexetitreglobale"/>
        <w:rPr>
          <w:noProof/>
        </w:rPr>
      </w:pPr>
      <w:r>
        <w:rPr>
          <w:noProof/>
        </w:rPr>
        <w:t>«ΠΑΡΑΡΤΗΜΑ</w:t>
      </w:r>
    </w:p>
    <w:p w:rsidR="006B6D8B" w:rsidRDefault="00A36C45">
      <w:pPr>
        <w:spacing w:after="0" w:line="240" w:lineRule="auto"/>
        <w:jc w:val="center"/>
        <w:rPr>
          <w:rFonts w:ascii="Times New Roman" w:hAnsi="Times New Roman"/>
          <w:b/>
          <w:i/>
          <w:noProof/>
          <w:sz w:val="24"/>
          <w:szCs w:val="24"/>
        </w:rPr>
      </w:pPr>
      <w:r>
        <w:rPr>
          <w:rFonts w:ascii="Times New Roman" w:hAnsi="Times New Roman"/>
          <w:b/>
          <w:i/>
          <w:noProof/>
        </w:rPr>
        <w:t>ΕΓΧΕΙΡΙΔΙΟ ΓΙΑ ΤΗΝ ΕΞΕΤΑΣΗ ΑΙΤΗΣΕΩΝ ΘΕΩΡΗΣΗΣ ΚΑΙ ΤΗΝ ΤΡΟΠΟΠΟΙΗΣΗ ΧΟΡΗΓΗΘΕΙΣΩΝ ΘΕΩΡΗΣΕΩΝ (Εγχειρίδιο του κώδικα θεωρήσεων Ι)</w:t>
      </w:r>
      <w:r>
        <w:rPr>
          <w:rFonts w:ascii="Times New Roman" w:hAnsi="Times New Roman"/>
          <w:b/>
          <w:i/>
          <w:noProof/>
        </w:rPr>
        <w:br w:type="page"/>
      </w:r>
    </w:p>
    <w:p w:rsidR="006B6D8B" w:rsidRDefault="006B6D8B">
      <w:pPr>
        <w:spacing w:after="0" w:line="240" w:lineRule="auto"/>
        <w:jc w:val="center"/>
        <w:rPr>
          <w:rFonts w:ascii="Times New Roman" w:hAnsi="Times New Roman"/>
          <w:b/>
          <w:i/>
          <w:noProof/>
          <w:sz w:val="24"/>
          <w:szCs w:val="24"/>
        </w:rPr>
      </w:pPr>
    </w:p>
    <w:p w:rsidR="006B6D8B" w:rsidRDefault="00A36C45">
      <w:pPr>
        <w:spacing w:after="0" w:line="240" w:lineRule="auto"/>
        <w:jc w:val="center"/>
        <w:rPr>
          <w:rFonts w:ascii="Times New Roman" w:hAnsi="Times New Roman"/>
          <w:b/>
          <w:i/>
          <w:noProof/>
          <w:sz w:val="24"/>
          <w:szCs w:val="24"/>
        </w:rPr>
      </w:pPr>
      <w:r>
        <w:rPr>
          <w:rFonts w:ascii="Times New Roman" w:hAnsi="Times New Roman"/>
          <w:b/>
          <w:i/>
          <w:noProof/>
        </w:rPr>
        <w:t>ΠΡΟΛΟΓΟΣ</w:t>
      </w:r>
    </w:p>
    <w:p w:rsidR="006B6D8B" w:rsidRDefault="006B6D8B">
      <w:pPr>
        <w:spacing w:after="0" w:line="240" w:lineRule="auto"/>
        <w:jc w:val="center"/>
        <w:rPr>
          <w:rFonts w:ascii="Times New Roman" w:hAnsi="Times New Roman"/>
          <w:b/>
          <w:i/>
          <w:noProof/>
          <w:sz w:val="24"/>
          <w:szCs w:val="24"/>
        </w:rPr>
      </w:pPr>
    </w:p>
    <w:p w:rsidR="006B6D8B" w:rsidRDefault="00A36C45">
      <w:pPr>
        <w:spacing w:after="80"/>
        <w:jc w:val="both"/>
        <w:rPr>
          <w:rFonts w:ascii="Times New Roman" w:hAnsi="Times New Roman"/>
          <w:noProof/>
          <w:sz w:val="24"/>
          <w:szCs w:val="24"/>
        </w:rPr>
      </w:pPr>
      <w:r>
        <w:rPr>
          <w:rFonts w:ascii="Times New Roman" w:hAnsi="Times New Roman"/>
          <w:noProof/>
        </w:rPr>
        <w:t>Στόχος του παρόντος εγχειριδίου για την πρακτική εφαρμογή του κώδικα θεωρήσεων είναι η θέσπιση επιχειρησιακών οδηγιών (κατευθυντήριων γραμμών, βέλτιστων πρακτικών και συστάσεων) για την άσκηση των καθηκόντων του προξενικού προσωπικού των κρατών μ</w:t>
      </w:r>
      <w:r>
        <w:rPr>
          <w:rFonts w:ascii="Times New Roman" w:hAnsi="Times New Roman"/>
          <w:noProof/>
        </w:rPr>
        <w:t xml:space="preserve">ελών και του προσωπικού άλλων αρχών που είναι υπεύθυνες για την εξέταση και τη λήψη αποφάσεων σχετικά με τις αιτήσεις θεώρησης, καθώς και των καθηκόντων του προσωπικού των αρχών που είναι υπεύθυνες για την τροποποίηση των χορηγηθεισών θεωρήσεων. </w:t>
      </w:r>
    </w:p>
    <w:p w:rsidR="006B6D8B" w:rsidRDefault="00A36C45">
      <w:pPr>
        <w:spacing w:after="80"/>
        <w:jc w:val="both"/>
        <w:rPr>
          <w:rFonts w:ascii="Times New Roman" w:hAnsi="Times New Roman"/>
          <w:noProof/>
          <w:sz w:val="24"/>
          <w:szCs w:val="24"/>
        </w:rPr>
      </w:pPr>
      <w:r>
        <w:rPr>
          <w:rFonts w:ascii="Times New Roman" w:hAnsi="Times New Roman"/>
          <w:noProof/>
        </w:rPr>
        <w:t>Το εγχειρ</w:t>
      </w:r>
      <w:r>
        <w:rPr>
          <w:rFonts w:ascii="Times New Roman" w:hAnsi="Times New Roman"/>
          <w:noProof/>
        </w:rPr>
        <w:t>ίδιο και οι επιχειρησιακές οδηγίες του λαμβάνουν υπόψη τον κώδικα θεωρήσεων</w:t>
      </w:r>
      <w:r>
        <w:rPr>
          <w:rFonts w:ascii="Times New Roman" w:hAnsi="Times New Roman"/>
          <w:noProof/>
          <w:vertAlign w:val="superscript"/>
        </w:rPr>
        <w:footnoteReference w:id="1"/>
      </w:r>
      <w:r>
        <w:rPr>
          <w:rFonts w:ascii="Times New Roman" w:hAnsi="Times New Roman"/>
          <w:noProof/>
        </w:rPr>
        <w:t xml:space="preserve"> και κάθε άλλη νομοθεσία της Ευρωπαϊκής Ένωσης αναφορικά με την εφαρμογή από το προξενικό προσωπικό και το προσωπικό άλλων αρμόδιων αρχών για την εξέταση και τη λήψη αποφάσεων επί </w:t>
      </w:r>
      <w:r>
        <w:rPr>
          <w:rFonts w:ascii="Times New Roman" w:hAnsi="Times New Roman"/>
          <w:noProof/>
        </w:rPr>
        <w:t>των αιτήσεων θεωρήσεων, της κοινής πολιτικής θεωρήσεων της Ευρωπαϊκής Ένωσης, η οποία ρυθμίζει την έκδοση θεωρήσεων με πρόθεση διαμονής στο έδαφος των κρατών μελών, που δεν υπερβαίνει τις 90 ημέρες ανά οποιαδήποτε περίοδο 180 ημερών. Ο κατάλογος των νομικώ</w:t>
      </w:r>
      <w:r>
        <w:rPr>
          <w:rFonts w:ascii="Times New Roman" w:hAnsi="Times New Roman"/>
          <w:noProof/>
        </w:rPr>
        <w:t xml:space="preserve">ν πράξεων που παρουσιάζουν ενδιαφέρον για το παρόν εγχειρίδιο παρατίθεται στο </w:t>
      </w:r>
      <w:hyperlink w:anchor="part_six" w:history="1">
        <w:r>
          <w:rPr>
            <w:rFonts w:ascii="Times New Roman" w:hAnsi="Times New Roman"/>
            <w:noProof/>
            <w:color w:val="0000FF"/>
            <w:u w:val="single"/>
          </w:rPr>
          <w:t>Μέρος VI</w:t>
        </w:r>
      </w:hyperlink>
      <w:r>
        <w:rPr>
          <w:rFonts w:ascii="Times New Roman" w:hAnsi="Times New Roman"/>
          <w:noProof/>
        </w:rPr>
        <w:t xml:space="preserve">. </w:t>
      </w:r>
    </w:p>
    <w:p w:rsidR="006B6D8B" w:rsidRDefault="00A36C45">
      <w:pPr>
        <w:spacing w:after="80"/>
        <w:jc w:val="both"/>
        <w:rPr>
          <w:rFonts w:ascii="Times New Roman" w:hAnsi="Times New Roman"/>
          <w:i/>
          <w:noProof/>
          <w:sz w:val="24"/>
          <w:szCs w:val="24"/>
        </w:rPr>
      </w:pPr>
      <w:r>
        <w:rPr>
          <w:rFonts w:ascii="Times New Roman" w:hAnsi="Times New Roman"/>
          <w:noProof/>
        </w:rPr>
        <w:t>Βάση για την εκπόνηση του παρόντος εγχειριδίου αποτελεί το άρθρο 51 του κώδικα θεωρήσεων. Το εγχειρίδιο δεν δημιουργεί καμία νομικά δεσμευτικ</w:t>
      </w:r>
      <w:r>
        <w:rPr>
          <w:rFonts w:ascii="Times New Roman" w:hAnsi="Times New Roman"/>
          <w:noProof/>
        </w:rPr>
        <w:t>ή υποχρέωση για τα κράτη μέλη ούτε θεσπίζει κάποια νέα δικαιώματα ή υποχρεώσεις για τα άτομα που ενδέχεται να αφορά, αλλά στοχεύει να εξασφαλίσει την εναρμονισμένη εφαρμογή των νομικών διατάξεων. Μόνον οι νομικές πράξεις επί των οποίων βασίζεται ή στις οπο</w:t>
      </w:r>
      <w:r>
        <w:rPr>
          <w:rFonts w:ascii="Times New Roman" w:hAnsi="Times New Roman"/>
          <w:noProof/>
        </w:rPr>
        <w:t xml:space="preserve">ίες παραπέμπει το εγχειρίδιο παράγουν νομικά δεσμευτικά αποτελέσματα και μπορούν να τύχουν επίκλησης ενώπιον εθνικών δικαστηρίων. </w:t>
      </w:r>
    </w:p>
    <w:p w:rsidR="006B6D8B" w:rsidRDefault="00A36C45">
      <w:pPr>
        <w:spacing w:after="80"/>
        <w:jc w:val="both"/>
        <w:rPr>
          <w:rFonts w:ascii="Times New Roman" w:hAnsi="Times New Roman"/>
          <w:noProof/>
          <w:sz w:val="24"/>
          <w:szCs w:val="24"/>
        </w:rPr>
      </w:pPr>
      <w:r>
        <w:rPr>
          <w:rFonts w:ascii="Times New Roman" w:hAnsi="Times New Roman"/>
          <w:noProof/>
        </w:rPr>
        <w:t>Τα θεμελιώδη δικαιώματα που κατοχυρώνονται στην Ευρωπαϊκή Σύμβαση ανθρωπίνων δικαιωμάτων και στον Χάρτη των Θεμελιωδών Δικαιω</w:t>
      </w:r>
      <w:r>
        <w:rPr>
          <w:rFonts w:ascii="Times New Roman" w:hAnsi="Times New Roman"/>
          <w:noProof/>
        </w:rPr>
        <w:t>μάτων της Ευρωπαϊκής Ένωσης πρέπει να διασφαλίζονται για κάθε πρόσωπο που υποβάλλει αίτηση θεώρησης. Η διεκπεραίωση των αιτήσεων θεώρησης θα πρέπει να διεξάγεται με επαγγελματικό και προσήκοντα τρόπο και να συμμορφώνεται πλήρως προς την απαγόρευση απάνθρωπ</w:t>
      </w:r>
      <w:r>
        <w:rPr>
          <w:rFonts w:ascii="Times New Roman" w:hAnsi="Times New Roman"/>
          <w:noProof/>
        </w:rPr>
        <w:t>ης και ταπεινωτικής μεταχείρισης και προς την απαγόρευση των διακρίσεων που κατοχυρώνονται, αντίστοιχα, στα άρθρα 3 και 14 της Ευρωπαϊκής Σύμβασης ανθρωπίνων δικαιωμάτων και στα άρθρα 4 και 21 του Χάρτη των Θεμελιωδών Δικαιωμάτων της Ευρωπαϊκής Ένωσης.</w:t>
      </w:r>
    </w:p>
    <w:p w:rsidR="006B6D8B" w:rsidRDefault="00A36C45">
      <w:pPr>
        <w:spacing w:after="80"/>
        <w:jc w:val="both"/>
        <w:rPr>
          <w:rFonts w:ascii="Times New Roman" w:hAnsi="Times New Roman"/>
          <w:noProof/>
          <w:sz w:val="24"/>
          <w:szCs w:val="24"/>
        </w:rPr>
      </w:pPr>
      <w:r>
        <w:rPr>
          <w:rFonts w:ascii="Times New Roman" w:hAnsi="Times New Roman"/>
          <w:noProof/>
        </w:rPr>
        <w:t>Ειδ</w:t>
      </w:r>
      <w:r>
        <w:rPr>
          <w:rFonts w:ascii="Times New Roman" w:hAnsi="Times New Roman"/>
          <w:noProof/>
        </w:rPr>
        <w:t>ικότερα, το προξενικό προσωπικό πρέπει να ασκεί τα καθήκοντά του σεβόμενο πλήρως την ανθρώπινη αξιοπρέπεια και να μην προβαίνει σε διακρίσεις έναντι προσώπων λόγω φύλου, φυλετικής ή εθνοτικής καταγωγής, θρησκείας ή πεποιθήσεων, αναπηρίας, ηλικίας ή γενετήσ</w:t>
      </w:r>
      <w:r>
        <w:rPr>
          <w:rFonts w:ascii="Times New Roman" w:hAnsi="Times New Roman"/>
          <w:noProof/>
        </w:rPr>
        <w:t xml:space="preserve">ιου προσανατολισμού. Τα μέτρα που λαμβάνονται κατά την άσκηση των καθηκόντων τους πρέπει να είναι ανάλογα με τους επιδιωκόμενους στόχους. </w:t>
      </w:r>
    </w:p>
    <w:p w:rsidR="006B6D8B" w:rsidRDefault="00A36C45">
      <w:pPr>
        <w:spacing w:after="80"/>
        <w:jc w:val="both"/>
        <w:rPr>
          <w:rFonts w:ascii="Times New Roman" w:hAnsi="Times New Roman"/>
          <w:noProof/>
          <w:sz w:val="24"/>
          <w:szCs w:val="24"/>
        </w:rPr>
      </w:pPr>
      <w:r>
        <w:rPr>
          <w:rFonts w:ascii="Times New Roman" w:hAnsi="Times New Roman"/>
          <w:noProof/>
        </w:rPr>
        <w:t>Το προξενικό προσωπικό και οι κεντρικές αρχές των κρατών μελών θα πρέπει να επιδιώκουν την ισορροπία μεταξύ αφενός τη</w:t>
      </w:r>
      <w:r>
        <w:rPr>
          <w:rFonts w:ascii="Times New Roman" w:hAnsi="Times New Roman"/>
          <w:noProof/>
        </w:rPr>
        <w:t>ς αναγκαιότητας διαρκούς επαγρύπνησης για τον εντοπισμό δυνητικών παράνομων μεταναστών ή προσώπων που συνιστούν κίνδυνο για τη δημόσια τάξη και την εσωτερική ασφάλεια και, αφετέρου, της αναγκαιότητας διασφάλισης της ομαλής διεκπεραίωσης των αιτήσεων θεώρησ</w:t>
      </w:r>
      <w:r>
        <w:rPr>
          <w:rFonts w:ascii="Times New Roman" w:hAnsi="Times New Roman"/>
          <w:noProof/>
        </w:rPr>
        <w:t>ης που υποβάλλονται από πρόσωπα που πληρούν τις προϋποθέσεις εισόδου. Είναι αδύνατο να συγκεντρωθούν σε ένα εγχειρίδιο επιχειρησιακές οδηγίες που να προσφέρουν σαφή καθοδήγηση για κάθε μεμονωμένη περίπτωση που ενδέχεται να προκύψει. Στις περιπτώσεις για τι</w:t>
      </w:r>
      <w:r>
        <w:rPr>
          <w:rFonts w:ascii="Times New Roman" w:hAnsi="Times New Roman"/>
          <w:noProof/>
        </w:rPr>
        <w:t>ς οποίες δεν παρέχεται σαφής καθοδήγηση, το προξενικό προσωπικό θα πρέπει να εξετάζει τις αιτήσεις θεώρησης σε πλήρη συμμόρφωση με το πνεύμα της κοινής πολιτικής θεωρήσεων.</w:t>
      </w:r>
    </w:p>
    <w:p w:rsidR="006B6D8B" w:rsidRDefault="006B6D8B">
      <w:pPr>
        <w:spacing w:after="0" w:line="240" w:lineRule="auto"/>
        <w:rPr>
          <w:noProof/>
        </w:rPr>
      </w:pPr>
    </w:p>
    <w:p w:rsidR="006B6D8B" w:rsidRDefault="006B6D8B">
      <w:pPr>
        <w:rPr>
          <w:noProof/>
        </w:rPr>
        <w:sectPr w:rsidR="006B6D8B">
          <w:headerReference w:type="even" r:id="rId19"/>
          <w:headerReference w:type="default" r:id="rId20"/>
          <w:footerReference w:type="even" r:id="rId21"/>
          <w:footerReference w:type="default" r:id="rId22"/>
          <w:headerReference w:type="first" r:id="rId23"/>
          <w:footerReference w:type="first" r:id="rId24"/>
          <w:pgSz w:w="11906" w:h="16838"/>
          <w:pgMar w:top="1134" w:right="1417" w:bottom="1134" w:left="1417" w:header="709" w:footer="709" w:gutter="0"/>
          <w:pgNumType w:start="1"/>
          <w:cols w:space="720"/>
          <w:docGrid w:linePitch="360"/>
        </w:sectPr>
      </w:pPr>
    </w:p>
    <w:p w:rsidR="006B6D8B" w:rsidRDefault="006B6D8B">
      <w:pPr>
        <w:pStyle w:val="ManualHeading1"/>
        <w:ind w:left="0" w:firstLine="0"/>
        <w:jc w:val="center"/>
        <w:rPr>
          <w:rFonts w:ascii="Calibri" w:eastAsia="Calibri" w:hAnsi="Calibri"/>
          <w:b w:val="0"/>
          <w:smallCaps w:val="0"/>
          <w:noProof/>
          <w:sz w:val="22"/>
          <w:szCs w:val="22"/>
        </w:rPr>
      </w:pPr>
    </w:p>
    <w:bookmarkStart w:id="2" w:name="_Toc29983510" w:displacedByCustomXml="next"/>
    <w:sdt>
      <w:sdtPr>
        <w:rPr>
          <w:rFonts w:ascii="Calibri" w:eastAsia="Calibri" w:hAnsi="Calibri"/>
          <w:b w:val="0"/>
          <w:smallCaps w:val="0"/>
          <w:noProof/>
          <w:sz w:val="22"/>
          <w:szCs w:val="22"/>
          <w:lang w:eastAsia="en-US"/>
        </w:rPr>
        <w:id w:val="-1318412929"/>
        <w:docPartObj>
          <w:docPartGallery w:val="Table of Contents"/>
          <w:docPartUnique/>
        </w:docPartObj>
      </w:sdtPr>
      <w:sdtEndPr>
        <w:rPr>
          <w:bCs/>
        </w:rPr>
      </w:sdtEndPr>
      <w:sdtContent>
        <w:p w:rsidR="006B6D8B" w:rsidRDefault="00A36C45">
          <w:pPr>
            <w:pStyle w:val="ManualHeading1"/>
            <w:ind w:left="0" w:firstLine="0"/>
            <w:jc w:val="center"/>
            <w:rPr>
              <w:b w:val="0"/>
              <w:noProof/>
            </w:rPr>
          </w:pPr>
          <w:r>
            <w:rPr>
              <w:b w:val="0"/>
              <w:noProof/>
            </w:rPr>
            <w:t xml:space="preserve">Πίνακας </w:t>
          </w:r>
          <w:r>
            <w:rPr>
              <w:b w:val="0"/>
              <w:noProof/>
            </w:rPr>
            <w:t>περιεχομένων</w:t>
          </w:r>
          <w:bookmarkEnd w:id="2"/>
        </w:p>
        <w:p w:rsidR="006B6D8B" w:rsidRDefault="006B6D8B">
          <w:pPr>
            <w:pStyle w:val="TOC1"/>
            <w:rPr>
              <w:rFonts w:asciiTheme="minorHAnsi" w:eastAsiaTheme="minorEastAsia" w:hAnsiTheme="minorHAnsi" w:cstheme="minorBidi"/>
              <w:noProof/>
              <w:sz w:val="22"/>
              <w:szCs w:val="22"/>
              <w:lang w:val="en-US" w:eastAsia="en-US"/>
            </w:rPr>
          </w:pPr>
          <w:r>
            <w:rPr>
              <w:bCs/>
              <w:noProof/>
            </w:rPr>
            <w:fldChar w:fldCharType="begin"/>
          </w:r>
          <w:r w:rsidR="00A36C45">
            <w:rPr>
              <w:bCs/>
              <w:noProof/>
            </w:rPr>
            <w:instrText xml:space="preserve"> TOC \o "1-3" \h \z \u </w:instrText>
          </w:r>
          <w:r>
            <w:rPr>
              <w:bCs/>
              <w:noProof/>
            </w:rPr>
            <w:fldChar w:fldCharType="separate"/>
          </w:r>
          <w:hyperlink w:anchor="_Toc29983510" w:history="1">
            <w:r w:rsidR="00A36C45">
              <w:rPr>
                <w:rStyle w:val="Hyperlink"/>
                <w:noProof/>
              </w:rPr>
              <w:t>Πίνακας περιεχομένων</w:t>
            </w:r>
            <w:r w:rsidR="00A36C45">
              <w:rPr>
                <w:noProof/>
                <w:webHidden/>
              </w:rPr>
              <w:tab/>
            </w:r>
            <w:r>
              <w:rPr>
                <w:noProof/>
                <w:webHidden/>
              </w:rPr>
              <w:fldChar w:fldCharType="begin"/>
            </w:r>
            <w:r w:rsidR="00A36C45">
              <w:rPr>
                <w:noProof/>
                <w:webHidden/>
              </w:rPr>
              <w:instrText xml:space="preserve"> PAGEREF _Toc29983510 \h </w:instrText>
            </w:r>
            <w:r>
              <w:rPr>
                <w:noProof/>
                <w:webHidden/>
              </w:rPr>
            </w:r>
            <w:r>
              <w:rPr>
                <w:noProof/>
                <w:webHidden/>
              </w:rPr>
              <w:fldChar w:fldCharType="separate"/>
            </w:r>
            <w:r w:rsidR="00A36C45">
              <w:rPr>
                <w:noProof/>
                <w:webHidden/>
              </w:rPr>
              <w:t>3</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11" w:history="1">
            <w:r w:rsidR="00A36C45">
              <w:rPr>
                <w:rStyle w:val="Hyperlink"/>
                <w:b/>
                <w:smallCaps/>
                <w:noProof/>
              </w:rPr>
              <w:t>ΜΕΡΟΣ Ι: ΓΕΝΙΚΑ ΘΕΜΑΤΑ</w:t>
            </w:r>
            <w:r w:rsidR="00A36C45">
              <w:rPr>
                <w:noProof/>
                <w:webHidden/>
              </w:rPr>
              <w:tab/>
            </w:r>
            <w:r>
              <w:rPr>
                <w:noProof/>
                <w:webHidden/>
              </w:rPr>
              <w:fldChar w:fldCharType="begin"/>
            </w:r>
            <w:r w:rsidR="00A36C45">
              <w:rPr>
                <w:noProof/>
                <w:webHidden/>
              </w:rPr>
              <w:instrText xml:space="preserve"> PAGEREF _Toc29983511 \</w:instrText>
            </w:r>
            <w:r w:rsidR="00A36C45">
              <w:rPr>
                <w:noProof/>
                <w:webHidden/>
              </w:rPr>
              <w:instrText xml:space="preserve">h </w:instrText>
            </w:r>
            <w:r>
              <w:rPr>
                <w:noProof/>
                <w:webHidden/>
              </w:rPr>
            </w:r>
            <w:r>
              <w:rPr>
                <w:noProof/>
                <w:webHidden/>
              </w:rPr>
              <w:fldChar w:fldCharType="separate"/>
            </w:r>
            <w:r w:rsidR="00A36C45">
              <w:rPr>
                <w:noProof/>
                <w:webHidden/>
              </w:rPr>
              <w:t>9</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12" w:history="1">
            <w:r w:rsidR="00A36C45">
              <w:rPr>
                <w:rStyle w:val="Hyperlink"/>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noProof/>
              </w:rPr>
              <w:t>Κράτη μέλη της ΕΕ και συνδεδεμένα κράτη, τα οποία έχουν καταργήσει τους ελέγχους στα εσωτερικά τους σύνορα και εφαρμόζουν πλήρως το κεκτημένο Σένγκεν σε</w:t>
            </w:r>
            <w:r w:rsidR="00A36C45">
              <w:rPr>
                <w:rStyle w:val="Hyperlink"/>
                <w:noProof/>
              </w:rPr>
              <w:t xml:space="preserve"> σχέση με την έκδοση θεωρήσεων για διαμονή που δεν υπερβαίνει τις 90 ημέρες</w:t>
            </w:r>
            <w:r w:rsidR="00A36C45">
              <w:rPr>
                <w:noProof/>
                <w:webHidden/>
              </w:rPr>
              <w:tab/>
            </w:r>
            <w:r>
              <w:rPr>
                <w:noProof/>
                <w:webHidden/>
              </w:rPr>
              <w:fldChar w:fldCharType="begin"/>
            </w:r>
            <w:r w:rsidR="00A36C45">
              <w:rPr>
                <w:noProof/>
                <w:webHidden/>
              </w:rPr>
              <w:instrText xml:space="preserve"> PAGEREF _Toc29983512 \h </w:instrText>
            </w:r>
            <w:r>
              <w:rPr>
                <w:noProof/>
                <w:webHidden/>
              </w:rPr>
            </w:r>
            <w:r>
              <w:rPr>
                <w:noProof/>
                <w:webHidden/>
              </w:rPr>
              <w:fldChar w:fldCharType="separate"/>
            </w:r>
            <w:r w:rsidR="00A36C45">
              <w:rPr>
                <w:noProof/>
                <w:webHidden/>
              </w:rPr>
              <w:t>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13" w:history="1">
            <w:r w:rsidR="00A36C45">
              <w:rPr>
                <w:rStyle w:val="Hyperlink"/>
                <w:noProof/>
              </w:rPr>
              <w:t xml:space="preserve">1.1 </w:t>
            </w:r>
            <w:r w:rsidR="00A36C45">
              <w:rPr>
                <w:rFonts w:asciiTheme="minorHAnsi" w:eastAsiaTheme="minorEastAsia" w:hAnsiTheme="minorHAnsi" w:cstheme="minorBidi"/>
                <w:noProof/>
                <w:sz w:val="22"/>
                <w:szCs w:val="22"/>
                <w:lang w:val="en-US" w:eastAsia="en-US"/>
              </w:rPr>
              <w:tab/>
            </w:r>
            <w:r w:rsidR="00A36C45">
              <w:rPr>
                <w:rStyle w:val="Hyperlink"/>
                <w:noProof/>
              </w:rPr>
              <w:t>Κράτη μέλη της ΕΕ</w:t>
            </w:r>
            <w:r w:rsidR="00A36C45">
              <w:rPr>
                <w:noProof/>
                <w:webHidden/>
              </w:rPr>
              <w:tab/>
            </w:r>
            <w:r>
              <w:rPr>
                <w:noProof/>
                <w:webHidden/>
              </w:rPr>
              <w:fldChar w:fldCharType="begin"/>
            </w:r>
            <w:r w:rsidR="00A36C45">
              <w:rPr>
                <w:noProof/>
                <w:webHidden/>
              </w:rPr>
              <w:instrText xml:space="preserve"> PAGEREF _Toc29983513 \h </w:instrText>
            </w:r>
            <w:r>
              <w:rPr>
                <w:noProof/>
                <w:webHidden/>
              </w:rPr>
            </w:r>
            <w:r>
              <w:rPr>
                <w:noProof/>
                <w:webHidden/>
              </w:rPr>
              <w:fldChar w:fldCharType="separate"/>
            </w:r>
            <w:r w:rsidR="00A36C45">
              <w:rPr>
                <w:noProof/>
                <w:webHidden/>
              </w:rPr>
              <w:t>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14" w:history="1">
            <w:r w:rsidR="00A36C45">
              <w:rPr>
                <w:rStyle w:val="Hyperlink"/>
                <w:noProof/>
              </w:rPr>
              <w:t xml:space="preserve">1.2 </w:t>
            </w:r>
            <w:r w:rsidR="00A36C45">
              <w:rPr>
                <w:rFonts w:asciiTheme="minorHAnsi" w:eastAsiaTheme="minorEastAsia" w:hAnsiTheme="minorHAnsi" w:cstheme="minorBidi"/>
                <w:noProof/>
                <w:sz w:val="22"/>
                <w:szCs w:val="22"/>
                <w:lang w:val="en-US" w:eastAsia="en-US"/>
              </w:rPr>
              <w:tab/>
            </w:r>
            <w:r w:rsidR="00A36C45">
              <w:rPr>
                <w:rStyle w:val="Hyperlink"/>
                <w:noProof/>
              </w:rPr>
              <w:t>Συνδεδεμένες χώρες</w:t>
            </w:r>
            <w:r w:rsidR="00A36C45">
              <w:rPr>
                <w:noProof/>
                <w:webHidden/>
              </w:rPr>
              <w:tab/>
            </w:r>
            <w:r>
              <w:rPr>
                <w:noProof/>
                <w:webHidden/>
              </w:rPr>
              <w:fldChar w:fldCharType="begin"/>
            </w:r>
            <w:r w:rsidR="00A36C45">
              <w:rPr>
                <w:noProof/>
                <w:webHidden/>
              </w:rPr>
              <w:instrText xml:space="preserve"> PAGEREF _Toc29983514 \h </w:instrText>
            </w:r>
            <w:r>
              <w:rPr>
                <w:noProof/>
                <w:webHidden/>
              </w:rPr>
            </w:r>
            <w:r>
              <w:rPr>
                <w:noProof/>
                <w:webHidden/>
              </w:rPr>
              <w:fldChar w:fldCharType="separate"/>
            </w:r>
            <w:r w:rsidR="00A36C45">
              <w:rPr>
                <w:noProof/>
                <w:webHidden/>
              </w:rPr>
              <w:t>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15" w:history="1">
            <w:r w:rsidR="00A36C45">
              <w:rPr>
                <w:rStyle w:val="Hyperlink"/>
                <w:noProof/>
              </w:rPr>
              <w:t xml:space="preserve">1.3 </w:t>
            </w:r>
            <w:r w:rsidR="00A36C45">
              <w:rPr>
                <w:rFonts w:asciiTheme="minorHAnsi" w:eastAsiaTheme="minorEastAsia" w:hAnsiTheme="minorHAnsi" w:cstheme="minorBidi"/>
                <w:noProof/>
                <w:sz w:val="22"/>
                <w:szCs w:val="22"/>
                <w:lang w:val="en-US" w:eastAsia="en-US"/>
              </w:rPr>
              <w:tab/>
            </w:r>
            <w:r w:rsidR="00A36C45">
              <w:rPr>
                <w:rStyle w:val="Hyperlink"/>
                <w:noProof/>
              </w:rPr>
              <w:t>Κράτη μέλη τη</w:t>
            </w:r>
            <w:r w:rsidR="00A36C45">
              <w:rPr>
                <w:rStyle w:val="Hyperlink"/>
                <w:noProof/>
              </w:rPr>
              <w:t xml:space="preserve">ς ΕΕ που δεν εφαρμόζουν ακόμη πλήρως το </w:t>
            </w:r>
            <w:r w:rsidR="00A36C45">
              <w:rPr>
                <w:rStyle w:val="Hyperlink"/>
                <w:i/>
                <w:noProof/>
              </w:rPr>
              <w:t>κεκτημένο</w:t>
            </w:r>
            <w:r w:rsidR="00A36C45">
              <w:rPr>
                <w:rStyle w:val="Hyperlink"/>
                <w:noProof/>
              </w:rPr>
              <w:t xml:space="preserve"> του Σένγκεν</w:t>
            </w:r>
            <w:r w:rsidR="00A36C45">
              <w:rPr>
                <w:noProof/>
                <w:webHidden/>
              </w:rPr>
              <w:tab/>
            </w:r>
            <w:r>
              <w:rPr>
                <w:noProof/>
                <w:webHidden/>
              </w:rPr>
              <w:fldChar w:fldCharType="begin"/>
            </w:r>
            <w:r w:rsidR="00A36C45">
              <w:rPr>
                <w:noProof/>
                <w:webHidden/>
              </w:rPr>
              <w:instrText xml:space="preserve"> PAGEREF _Toc29983515 \h </w:instrText>
            </w:r>
            <w:r>
              <w:rPr>
                <w:noProof/>
                <w:webHidden/>
              </w:rPr>
            </w:r>
            <w:r>
              <w:rPr>
                <w:noProof/>
                <w:webHidden/>
              </w:rPr>
              <w:fldChar w:fldCharType="separate"/>
            </w:r>
            <w:r w:rsidR="00A36C45">
              <w:rPr>
                <w:noProof/>
                <w:webHidden/>
              </w:rPr>
              <w:t>9</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16" w:history="1">
            <w:r w:rsidR="00A36C45">
              <w:rPr>
                <w:rStyle w:val="Hyperlink"/>
                <w:noProof/>
              </w:rPr>
              <w:t xml:space="preserve">2. </w:t>
            </w:r>
            <w:r w:rsidR="00A36C45">
              <w:rPr>
                <w:rFonts w:asciiTheme="minorHAnsi" w:eastAsiaTheme="minorEastAsia" w:hAnsiTheme="minorHAnsi" w:cstheme="minorBidi"/>
                <w:noProof/>
                <w:sz w:val="22"/>
                <w:szCs w:val="22"/>
                <w:lang w:val="en-US" w:eastAsia="en-US"/>
              </w:rPr>
              <w:tab/>
            </w:r>
            <w:r w:rsidR="00A36C45">
              <w:rPr>
                <w:rStyle w:val="Hyperlink"/>
                <w:noProof/>
              </w:rPr>
              <w:t>Ορολογία</w:t>
            </w:r>
            <w:r w:rsidR="00A36C45">
              <w:rPr>
                <w:noProof/>
                <w:webHidden/>
              </w:rPr>
              <w:tab/>
            </w:r>
            <w:r>
              <w:rPr>
                <w:noProof/>
                <w:webHidden/>
              </w:rPr>
              <w:fldChar w:fldCharType="begin"/>
            </w:r>
            <w:r w:rsidR="00A36C45">
              <w:rPr>
                <w:noProof/>
                <w:webHidden/>
              </w:rPr>
              <w:instrText xml:space="preserve"> PAGEREF _Toc29983516 \h </w:instrText>
            </w:r>
            <w:r>
              <w:rPr>
                <w:noProof/>
                <w:webHidden/>
              </w:rPr>
            </w:r>
            <w:r>
              <w:rPr>
                <w:noProof/>
                <w:webHidden/>
              </w:rPr>
              <w:fldChar w:fldCharType="separate"/>
            </w:r>
            <w:r w:rsidR="00A36C45">
              <w:rPr>
                <w:noProof/>
                <w:webHidden/>
              </w:rPr>
              <w:t>10</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17" w:history="1">
            <w:r w:rsidR="00A36C45">
              <w:rPr>
                <w:rStyle w:val="Hyperlink"/>
                <w:noProof/>
              </w:rPr>
              <w:t xml:space="preserve">3. </w:t>
            </w:r>
            <w:r w:rsidR="00A36C45">
              <w:rPr>
                <w:rFonts w:asciiTheme="minorHAnsi" w:eastAsiaTheme="minorEastAsia" w:hAnsiTheme="minorHAnsi" w:cstheme="minorBidi"/>
                <w:noProof/>
                <w:sz w:val="22"/>
                <w:szCs w:val="22"/>
                <w:lang w:val="en-US" w:eastAsia="en-US"/>
              </w:rPr>
              <w:tab/>
            </w:r>
            <w:r w:rsidR="00A36C45">
              <w:rPr>
                <w:rStyle w:val="Hyperlink"/>
                <w:noProof/>
              </w:rPr>
              <w:t>Απαιτήσεις θεώρησης</w:t>
            </w:r>
            <w:r w:rsidR="00A36C45">
              <w:rPr>
                <w:noProof/>
                <w:webHidden/>
              </w:rPr>
              <w:tab/>
            </w:r>
            <w:r>
              <w:rPr>
                <w:noProof/>
                <w:webHidden/>
              </w:rPr>
              <w:fldChar w:fldCharType="begin"/>
            </w:r>
            <w:r w:rsidR="00A36C45">
              <w:rPr>
                <w:noProof/>
                <w:webHidden/>
              </w:rPr>
              <w:instrText xml:space="preserve"> PAGEREF _Toc29983517 \h </w:instrText>
            </w:r>
            <w:r>
              <w:rPr>
                <w:noProof/>
                <w:webHidden/>
              </w:rPr>
            </w:r>
            <w:r>
              <w:rPr>
                <w:noProof/>
                <w:webHidden/>
              </w:rPr>
              <w:fldChar w:fldCharType="separate"/>
            </w:r>
            <w:r w:rsidR="00A36C45">
              <w:rPr>
                <w:noProof/>
                <w:webHidden/>
              </w:rPr>
              <w:t>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18" w:history="1">
            <w:r w:rsidR="00A36C45">
              <w:rPr>
                <w:rStyle w:val="Hyperlink"/>
                <w:noProof/>
              </w:rPr>
              <w:t xml:space="preserve">3.1 </w:t>
            </w:r>
            <w:r w:rsidR="00A36C45">
              <w:rPr>
                <w:rFonts w:asciiTheme="minorHAnsi" w:eastAsiaTheme="minorEastAsia" w:hAnsiTheme="minorHAnsi" w:cstheme="minorBidi"/>
                <w:noProof/>
                <w:sz w:val="22"/>
                <w:szCs w:val="22"/>
                <w:lang w:val="en-US" w:eastAsia="en-US"/>
              </w:rPr>
              <w:tab/>
            </w:r>
            <w:r w:rsidR="00A36C45">
              <w:rPr>
                <w:rStyle w:val="Hyperlink"/>
                <w:noProof/>
              </w:rPr>
              <w:t>Ποιες ιθα</w:t>
            </w:r>
            <w:r w:rsidR="00A36C45">
              <w:rPr>
                <w:rStyle w:val="Hyperlink"/>
                <w:noProof/>
              </w:rPr>
              <w:t>γένειες υπόκεινται σε υποχρέωση θεώρησης;</w:t>
            </w:r>
            <w:r w:rsidR="00A36C45">
              <w:rPr>
                <w:noProof/>
                <w:webHidden/>
              </w:rPr>
              <w:tab/>
            </w:r>
            <w:r>
              <w:rPr>
                <w:noProof/>
                <w:webHidden/>
              </w:rPr>
              <w:fldChar w:fldCharType="begin"/>
            </w:r>
            <w:r w:rsidR="00A36C45">
              <w:rPr>
                <w:noProof/>
                <w:webHidden/>
              </w:rPr>
              <w:instrText xml:space="preserve"> PAGEREF _Toc29983518 \h </w:instrText>
            </w:r>
            <w:r>
              <w:rPr>
                <w:noProof/>
                <w:webHidden/>
              </w:rPr>
            </w:r>
            <w:r>
              <w:rPr>
                <w:noProof/>
                <w:webHidden/>
              </w:rPr>
              <w:fldChar w:fldCharType="separate"/>
            </w:r>
            <w:r w:rsidR="00A36C45">
              <w:rPr>
                <w:noProof/>
                <w:webHidden/>
              </w:rPr>
              <w:t>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19" w:history="1">
            <w:r w:rsidR="00A36C45">
              <w:rPr>
                <w:rStyle w:val="Hyperlink"/>
                <w:noProof/>
              </w:rPr>
              <w:t xml:space="preserve">3.2 </w:t>
            </w:r>
            <w:r w:rsidR="00A36C45">
              <w:rPr>
                <w:rFonts w:asciiTheme="minorHAnsi" w:eastAsiaTheme="minorEastAsia" w:hAnsiTheme="minorHAnsi" w:cstheme="minorBidi"/>
                <w:noProof/>
                <w:sz w:val="22"/>
                <w:szCs w:val="22"/>
                <w:lang w:val="en-US" w:eastAsia="en-US"/>
              </w:rPr>
              <w:tab/>
            </w:r>
            <w:r w:rsidR="00A36C45">
              <w:rPr>
                <w:rStyle w:val="Hyperlink"/>
                <w:noProof/>
              </w:rPr>
              <w:t>Ποιες ιθαγένειες απαλλάσσονται από την υποχρέωση θεώρησης;</w:t>
            </w:r>
            <w:r w:rsidR="00A36C45">
              <w:rPr>
                <w:noProof/>
                <w:webHidden/>
              </w:rPr>
              <w:tab/>
            </w:r>
            <w:r>
              <w:rPr>
                <w:noProof/>
                <w:webHidden/>
              </w:rPr>
              <w:fldChar w:fldCharType="begin"/>
            </w:r>
            <w:r w:rsidR="00A36C45">
              <w:rPr>
                <w:noProof/>
                <w:webHidden/>
              </w:rPr>
              <w:instrText xml:space="preserve"> PAGEREF _Toc29983519 \h </w:instrText>
            </w:r>
            <w:r>
              <w:rPr>
                <w:noProof/>
                <w:webHidden/>
              </w:rPr>
            </w:r>
            <w:r>
              <w:rPr>
                <w:noProof/>
                <w:webHidden/>
              </w:rPr>
              <w:fldChar w:fldCharType="separate"/>
            </w:r>
            <w:r w:rsidR="00A36C45">
              <w:rPr>
                <w:noProof/>
                <w:webHidden/>
              </w:rPr>
              <w:t>1</w:t>
            </w:r>
            <w:r w:rsidR="00A36C45">
              <w:rPr>
                <w:noProof/>
                <w:webHidden/>
              </w:rPr>
              <w:t>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20" w:history="1">
            <w:r w:rsidR="00A36C45">
              <w:rPr>
                <w:rStyle w:val="Hyperlink"/>
                <w:noProof/>
              </w:rPr>
              <w:t xml:space="preserve">3.3 </w:t>
            </w:r>
            <w:r w:rsidR="00A36C45">
              <w:rPr>
                <w:rFonts w:asciiTheme="minorHAnsi" w:eastAsiaTheme="minorEastAsia" w:hAnsiTheme="minorHAnsi" w:cstheme="minorBidi"/>
                <w:noProof/>
                <w:sz w:val="22"/>
                <w:szCs w:val="22"/>
                <w:lang w:val="en-US" w:eastAsia="en-US"/>
              </w:rPr>
              <w:tab/>
            </w:r>
            <w:r w:rsidR="00A36C45">
              <w:rPr>
                <w:rStyle w:val="Hyperlink"/>
                <w:noProof/>
              </w:rPr>
              <w:t>Ποιες ιθαγένειες υπόκεινται σε υποχρέωση θεώρησης διέλευσης από αερολιμένα;</w:t>
            </w:r>
            <w:r w:rsidR="00A36C45">
              <w:rPr>
                <w:noProof/>
                <w:webHidden/>
              </w:rPr>
              <w:tab/>
            </w:r>
            <w:r>
              <w:rPr>
                <w:noProof/>
                <w:webHidden/>
              </w:rPr>
              <w:fldChar w:fldCharType="begin"/>
            </w:r>
            <w:r w:rsidR="00A36C45">
              <w:rPr>
                <w:noProof/>
                <w:webHidden/>
              </w:rPr>
              <w:instrText xml:space="preserve"> PAGEREF _Toc29983520 \h </w:instrText>
            </w:r>
            <w:r>
              <w:rPr>
                <w:noProof/>
                <w:webHidden/>
              </w:rPr>
            </w:r>
            <w:r>
              <w:rPr>
                <w:noProof/>
                <w:webHidden/>
              </w:rPr>
              <w:fldChar w:fldCharType="separate"/>
            </w:r>
            <w:r w:rsidR="00A36C45">
              <w:rPr>
                <w:noProof/>
                <w:webHidden/>
              </w:rPr>
              <w:t>13</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1" w:history="1">
            <w:r w:rsidR="00A36C45">
              <w:rPr>
                <w:rStyle w:val="Hyperlink"/>
                <w:noProof/>
              </w:rPr>
              <w:t xml:space="preserve">4. </w:t>
            </w:r>
            <w:r w:rsidR="00A36C45">
              <w:rPr>
                <w:rFonts w:asciiTheme="minorHAnsi" w:eastAsiaTheme="minorEastAsia" w:hAnsiTheme="minorHAnsi" w:cstheme="minorBidi"/>
                <w:noProof/>
                <w:sz w:val="22"/>
                <w:szCs w:val="22"/>
                <w:lang w:val="en-US" w:eastAsia="en-US"/>
              </w:rPr>
              <w:tab/>
            </w:r>
            <w:r w:rsidR="00A36C45">
              <w:rPr>
                <w:rStyle w:val="Hyperlink"/>
                <w:noProof/>
              </w:rPr>
              <w:t>Είδη θεωρήσεων που καλύπτονται από τον κώδικα θεωρήσεων και από το εγχειρίδιο του κώδικα θεωρήσεων</w:t>
            </w:r>
            <w:r w:rsidR="00A36C45">
              <w:rPr>
                <w:noProof/>
                <w:webHidden/>
              </w:rPr>
              <w:tab/>
            </w:r>
            <w:r>
              <w:rPr>
                <w:noProof/>
                <w:webHidden/>
              </w:rPr>
              <w:fldChar w:fldCharType="begin"/>
            </w:r>
            <w:r w:rsidR="00A36C45">
              <w:rPr>
                <w:noProof/>
                <w:webHidden/>
              </w:rPr>
              <w:instrText xml:space="preserve"> PAGEREF _Toc29983521 \h </w:instrText>
            </w:r>
            <w:r>
              <w:rPr>
                <w:noProof/>
                <w:webHidden/>
              </w:rPr>
            </w:r>
            <w:r>
              <w:rPr>
                <w:noProof/>
                <w:webHidden/>
              </w:rPr>
              <w:fldChar w:fldCharType="separate"/>
            </w:r>
            <w:r w:rsidR="00A36C45">
              <w:rPr>
                <w:noProof/>
                <w:webHidden/>
              </w:rPr>
              <w:t>15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2" w:history="1">
            <w:r w:rsidR="00A36C45">
              <w:rPr>
                <w:rStyle w:val="Hyperlink"/>
                <w:noProof/>
              </w:rPr>
              <w:t xml:space="preserve">5. </w:t>
            </w:r>
            <w:r w:rsidR="00A36C45">
              <w:rPr>
                <w:rFonts w:asciiTheme="minorHAnsi" w:eastAsiaTheme="minorEastAsia" w:hAnsiTheme="minorHAnsi" w:cstheme="minorBidi"/>
                <w:noProof/>
                <w:sz w:val="22"/>
                <w:szCs w:val="22"/>
                <w:lang w:val="en-US" w:eastAsia="en-US"/>
              </w:rPr>
              <w:tab/>
            </w:r>
            <w:r w:rsidR="00A36C45">
              <w:rPr>
                <w:rStyle w:val="Hyperlink"/>
                <w:noProof/>
              </w:rPr>
              <w:t>Η αυτοκόλλητη θεώρηση ενιαίου τύπου</w:t>
            </w:r>
            <w:r w:rsidR="00A36C45">
              <w:rPr>
                <w:noProof/>
                <w:webHidden/>
              </w:rPr>
              <w:tab/>
            </w:r>
            <w:r>
              <w:rPr>
                <w:noProof/>
                <w:webHidden/>
              </w:rPr>
              <w:fldChar w:fldCharType="begin"/>
            </w:r>
            <w:r w:rsidR="00A36C45">
              <w:rPr>
                <w:noProof/>
                <w:webHidden/>
              </w:rPr>
              <w:instrText xml:space="preserve"> PAGEREF _Toc29983522 \h </w:instrText>
            </w:r>
            <w:r>
              <w:rPr>
                <w:noProof/>
                <w:webHidden/>
              </w:rPr>
            </w:r>
            <w:r>
              <w:rPr>
                <w:noProof/>
                <w:webHidden/>
              </w:rPr>
              <w:fldChar w:fldCharType="separate"/>
            </w:r>
            <w:r w:rsidR="00A36C45">
              <w:rPr>
                <w:noProof/>
                <w:webHidden/>
              </w:rPr>
              <w:t>15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3" w:history="1">
            <w:r w:rsidR="00A36C45">
              <w:rPr>
                <w:rStyle w:val="Hyperlink"/>
                <w:noProof/>
              </w:rPr>
              <w:t xml:space="preserve">6. </w:t>
            </w:r>
            <w:r w:rsidR="00A36C45">
              <w:rPr>
                <w:rFonts w:asciiTheme="minorHAnsi" w:eastAsiaTheme="minorEastAsia" w:hAnsiTheme="minorHAnsi" w:cstheme="minorBidi"/>
                <w:noProof/>
                <w:sz w:val="22"/>
                <w:szCs w:val="22"/>
                <w:lang w:val="en-US" w:eastAsia="en-US"/>
              </w:rPr>
              <w:tab/>
            </w:r>
            <w:r w:rsidR="00A36C45">
              <w:rPr>
                <w:rStyle w:val="Hyperlink"/>
                <w:noProof/>
              </w:rPr>
              <w:t>Συμφωνίες για την απλο</w:t>
            </w:r>
            <w:r w:rsidR="00A36C45">
              <w:rPr>
                <w:rStyle w:val="Hyperlink"/>
                <w:noProof/>
              </w:rPr>
              <w:t>ύστευση της έκδοσης θεωρήσεων</w:t>
            </w:r>
            <w:r w:rsidR="00A36C45">
              <w:rPr>
                <w:noProof/>
                <w:webHidden/>
              </w:rPr>
              <w:tab/>
            </w:r>
            <w:r>
              <w:rPr>
                <w:noProof/>
                <w:webHidden/>
              </w:rPr>
              <w:fldChar w:fldCharType="begin"/>
            </w:r>
            <w:r w:rsidR="00A36C45">
              <w:rPr>
                <w:noProof/>
                <w:webHidden/>
              </w:rPr>
              <w:instrText xml:space="preserve"> PAGEREF _Toc29983523 \h </w:instrText>
            </w:r>
            <w:r>
              <w:rPr>
                <w:noProof/>
                <w:webHidden/>
              </w:rPr>
            </w:r>
            <w:r>
              <w:rPr>
                <w:noProof/>
                <w:webHidden/>
              </w:rPr>
              <w:fldChar w:fldCharType="separate"/>
            </w:r>
            <w:r w:rsidR="00A36C45">
              <w:rPr>
                <w:noProof/>
                <w:webHidden/>
              </w:rPr>
              <w:t>15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4" w:history="1">
            <w:r w:rsidR="00A36C45">
              <w:rPr>
                <w:rStyle w:val="Hyperlink"/>
                <w:noProof/>
              </w:rPr>
              <w:t>7.</w:t>
            </w:r>
            <w:r w:rsidR="00A36C45">
              <w:rPr>
                <w:rFonts w:asciiTheme="minorHAnsi" w:eastAsiaTheme="minorEastAsia" w:hAnsiTheme="minorHAnsi" w:cstheme="minorBidi"/>
                <w:noProof/>
                <w:sz w:val="22"/>
                <w:szCs w:val="22"/>
                <w:lang w:val="en-US" w:eastAsia="en-US"/>
              </w:rPr>
              <w:tab/>
            </w:r>
            <w:r w:rsidR="00A36C45">
              <w:rPr>
                <w:rStyle w:val="Hyperlink"/>
                <w:noProof/>
              </w:rPr>
              <w:t xml:space="preserve"> Μέλη οικογενείας πολιτών της ΕΕ / του ΕΟΧ και Ελβετών πολιτών</w:t>
            </w:r>
            <w:r w:rsidR="00A36C45">
              <w:rPr>
                <w:noProof/>
                <w:webHidden/>
              </w:rPr>
              <w:tab/>
            </w:r>
            <w:r>
              <w:rPr>
                <w:noProof/>
                <w:webHidden/>
              </w:rPr>
              <w:fldChar w:fldCharType="begin"/>
            </w:r>
            <w:r w:rsidR="00A36C45">
              <w:rPr>
                <w:noProof/>
                <w:webHidden/>
              </w:rPr>
              <w:instrText xml:space="preserve"> PAGEREF _Toc29983524 \h </w:instrText>
            </w:r>
            <w:r>
              <w:rPr>
                <w:noProof/>
                <w:webHidden/>
              </w:rPr>
            </w:r>
            <w:r>
              <w:rPr>
                <w:noProof/>
                <w:webHidden/>
              </w:rPr>
              <w:fldChar w:fldCharType="separate"/>
            </w:r>
            <w:r w:rsidR="00A36C45">
              <w:rPr>
                <w:noProof/>
                <w:webHidden/>
              </w:rPr>
              <w:t>17</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5" w:history="1">
            <w:r w:rsidR="00A36C45">
              <w:rPr>
                <w:rStyle w:val="Hyperlink"/>
                <w:noProof/>
              </w:rPr>
              <w:t xml:space="preserve">8. </w:t>
            </w:r>
            <w:r w:rsidR="00A36C45">
              <w:rPr>
                <w:rFonts w:asciiTheme="minorHAnsi" w:eastAsiaTheme="minorEastAsia" w:hAnsiTheme="minorHAnsi" w:cstheme="minorBidi"/>
                <w:noProof/>
                <w:sz w:val="22"/>
                <w:szCs w:val="22"/>
                <w:lang w:val="en-US" w:eastAsia="en-US"/>
              </w:rPr>
              <w:tab/>
            </w:r>
            <w:r w:rsidR="00A36C45">
              <w:rPr>
                <w:rStyle w:val="Hyperlink"/>
                <w:noProof/>
                <w:shd w:val="clear" w:color="auto" w:fill="FFFFFF" w:themeFill="background1"/>
              </w:rPr>
              <w:t>Άλλα</w:t>
            </w:r>
            <w:r w:rsidR="00A36C45">
              <w:rPr>
                <w:rStyle w:val="Hyperlink"/>
                <w:noProof/>
              </w:rPr>
              <w:t xml:space="preserve"> έγγραφα τα οποία επιτρέπουν την είσοδο και/ή τη διαμονή στο έδαφος των κρατών μελών και τα οποία δεν καλύπτονται ούτε από τον κώδικα θεωρήσεων ούτε από τ</w:t>
            </w:r>
            <w:r w:rsidR="00A36C45">
              <w:rPr>
                <w:rStyle w:val="Hyperlink"/>
                <w:noProof/>
              </w:rPr>
              <w:t>ο εγχειρίδιο</w:t>
            </w:r>
            <w:r w:rsidR="00A36C45">
              <w:rPr>
                <w:noProof/>
                <w:webHidden/>
              </w:rPr>
              <w:tab/>
            </w:r>
            <w:r>
              <w:rPr>
                <w:noProof/>
                <w:webHidden/>
              </w:rPr>
              <w:fldChar w:fldCharType="begin"/>
            </w:r>
            <w:r w:rsidR="00A36C45">
              <w:rPr>
                <w:noProof/>
                <w:webHidden/>
              </w:rPr>
              <w:instrText xml:space="preserve"> PAGEREF _Toc29983525 \h </w:instrText>
            </w:r>
            <w:r>
              <w:rPr>
                <w:noProof/>
                <w:webHidden/>
              </w:rPr>
            </w:r>
            <w:r>
              <w:rPr>
                <w:noProof/>
                <w:webHidden/>
              </w:rPr>
              <w:fldChar w:fldCharType="separate"/>
            </w:r>
            <w:r w:rsidR="00A36C45">
              <w:rPr>
                <w:noProof/>
                <w:webHidden/>
              </w:rPr>
              <w:t>18</w:t>
            </w:r>
            <w:r>
              <w:rPr>
                <w:noProof/>
                <w:webHidden/>
              </w:rPr>
              <w:fldChar w:fldCharType="end"/>
            </w:r>
          </w:hyperlink>
        </w:p>
        <w:p w:rsidR="006B6D8B" w:rsidRDefault="006B6D8B">
          <w:pPr>
            <w:pStyle w:val="TOC1"/>
            <w:tabs>
              <w:tab w:val="left" w:pos="1411"/>
            </w:tabs>
            <w:rPr>
              <w:rFonts w:asciiTheme="minorHAnsi" w:eastAsiaTheme="minorEastAsia" w:hAnsiTheme="minorHAnsi" w:cstheme="minorBidi"/>
              <w:noProof/>
              <w:sz w:val="22"/>
              <w:szCs w:val="22"/>
              <w:lang w:val="en-US" w:eastAsia="en-US"/>
            </w:rPr>
          </w:pPr>
          <w:hyperlink w:anchor="_Toc29983526" w:history="1">
            <w:r w:rsidR="00A36C45">
              <w:rPr>
                <w:rStyle w:val="Hyperlink"/>
                <w:b/>
                <w:smallCaps/>
                <w:noProof/>
              </w:rPr>
              <w:t>ΜΕΡΟΣ II:</w:t>
            </w:r>
            <w:r w:rsidR="00A36C45">
              <w:rPr>
                <w:rFonts w:asciiTheme="minorHAnsi" w:eastAsiaTheme="minorEastAsia" w:hAnsiTheme="minorHAnsi" w:cstheme="minorBidi"/>
                <w:noProof/>
                <w:sz w:val="22"/>
                <w:szCs w:val="22"/>
                <w:lang w:val="en-US" w:eastAsia="en-US"/>
              </w:rPr>
              <w:tab/>
            </w:r>
            <w:r w:rsidR="00A36C45">
              <w:rPr>
                <w:rStyle w:val="Hyperlink"/>
                <w:b/>
                <w:smallCaps/>
                <w:noProof/>
              </w:rPr>
              <w:t>ΕΠΙΧΕΙΡΗΣΙΑΚΕΣ ΟΔΗΓΙΕΣ ΣΧΕΤΙΚΑ ΜΕ ΤΗΝ ΕΞΕΤΑΣΗ ΤΩΝ ΑΙΤΗΣΕΩΝ ΘΕΩΡΗΣΗΣ</w:t>
            </w:r>
            <w:r w:rsidR="00A36C45">
              <w:rPr>
                <w:noProof/>
                <w:webHidden/>
              </w:rPr>
              <w:tab/>
            </w:r>
            <w:r>
              <w:rPr>
                <w:noProof/>
                <w:webHidden/>
              </w:rPr>
              <w:fldChar w:fldCharType="begin"/>
            </w:r>
            <w:r w:rsidR="00A36C45">
              <w:rPr>
                <w:noProof/>
                <w:webHidden/>
              </w:rPr>
              <w:instrText xml:space="preserve"> PAGEREF _Toc29983526 \h </w:instrText>
            </w:r>
            <w:r>
              <w:rPr>
                <w:noProof/>
                <w:webHidden/>
              </w:rPr>
            </w:r>
            <w:r>
              <w:rPr>
                <w:noProof/>
                <w:webHidden/>
              </w:rPr>
              <w:fldChar w:fldCharType="separate"/>
            </w:r>
            <w:r w:rsidR="00A36C45">
              <w:rPr>
                <w:noProof/>
                <w:webHidden/>
              </w:rPr>
              <w:t>20</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27" w:history="1">
            <w:r w:rsidR="00A36C45">
              <w:rPr>
                <w:rStyle w:val="Hyperlink"/>
                <w:b/>
                <w:bCs/>
                <w:smallCaps/>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Καθορισμός του αρμόδιου κράτους μέλους και του αρμόδιου προξενείου του συγκεκριμένου κράτους μέλους</w:t>
            </w:r>
            <w:r w:rsidR="00A36C45">
              <w:rPr>
                <w:noProof/>
                <w:webHidden/>
              </w:rPr>
              <w:tab/>
            </w:r>
            <w:r>
              <w:rPr>
                <w:noProof/>
                <w:webHidden/>
              </w:rPr>
              <w:fldChar w:fldCharType="begin"/>
            </w:r>
            <w:r w:rsidR="00A36C45">
              <w:rPr>
                <w:noProof/>
                <w:webHidden/>
              </w:rPr>
              <w:instrText xml:space="preserve"> PAGEREF _Toc29983527 \h </w:instrText>
            </w:r>
            <w:r>
              <w:rPr>
                <w:noProof/>
                <w:webHidden/>
              </w:rPr>
            </w:r>
            <w:r>
              <w:rPr>
                <w:noProof/>
                <w:webHidden/>
              </w:rPr>
              <w:fldChar w:fldCharType="separate"/>
            </w:r>
            <w:r w:rsidR="00A36C45">
              <w:rPr>
                <w:noProof/>
                <w:webHidden/>
              </w:rPr>
              <w:t>20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28" w:history="1">
            <w:r w:rsidR="00A36C45">
              <w:rPr>
                <w:rStyle w:val="Hyperlink"/>
                <w:b/>
                <w:bCs/>
                <w:iCs/>
                <w:noProof/>
              </w:rPr>
              <w:t xml:space="preserve">1.1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Αίτηση ομοιόμορφης θεώρησης για μία μόνο είσοδο</w:t>
            </w:r>
            <w:r w:rsidR="00A36C45">
              <w:rPr>
                <w:noProof/>
                <w:webHidden/>
              </w:rPr>
              <w:tab/>
            </w:r>
            <w:r>
              <w:rPr>
                <w:noProof/>
                <w:webHidden/>
              </w:rPr>
              <w:fldChar w:fldCharType="begin"/>
            </w:r>
            <w:r w:rsidR="00A36C45">
              <w:rPr>
                <w:noProof/>
                <w:webHidden/>
              </w:rPr>
              <w:instrText xml:space="preserve"> PAGEREF _Toc29983528 \h </w:instrText>
            </w:r>
            <w:r>
              <w:rPr>
                <w:noProof/>
                <w:webHidden/>
              </w:rPr>
            </w:r>
            <w:r>
              <w:rPr>
                <w:noProof/>
                <w:webHidden/>
              </w:rPr>
              <w:fldChar w:fldCharType="separate"/>
            </w:r>
            <w:r w:rsidR="00A36C45">
              <w:rPr>
                <w:noProof/>
                <w:webHidden/>
              </w:rPr>
              <w:t>20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29" w:history="1">
            <w:r w:rsidR="00A36C45">
              <w:rPr>
                <w:rStyle w:val="Hyperlink"/>
                <w:b/>
                <w:bCs/>
                <w:iCs/>
                <w:noProof/>
              </w:rPr>
              <w:t xml:space="preserve">1.2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Αίτηση ομοιόμορφης θεώρησης πολλαπλών εισόδων</w:t>
            </w:r>
            <w:r w:rsidR="00A36C45">
              <w:rPr>
                <w:noProof/>
                <w:webHidden/>
              </w:rPr>
              <w:tab/>
            </w:r>
            <w:r>
              <w:rPr>
                <w:noProof/>
                <w:webHidden/>
              </w:rPr>
              <w:fldChar w:fldCharType="begin"/>
            </w:r>
            <w:r w:rsidR="00A36C45">
              <w:rPr>
                <w:noProof/>
                <w:webHidden/>
              </w:rPr>
              <w:instrText xml:space="preserve"> PAGEREF _Toc29983529 \h </w:instrText>
            </w:r>
            <w:r>
              <w:rPr>
                <w:noProof/>
                <w:webHidden/>
              </w:rPr>
            </w:r>
            <w:r>
              <w:rPr>
                <w:noProof/>
                <w:webHidden/>
              </w:rPr>
              <w:fldChar w:fldCharType="separate"/>
            </w:r>
            <w:r w:rsidR="00A36C45">
              <w:rPr>
                <w:noProof/>
                <w:webHidden/>
              </w:rPr>
              <w:t>21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0" w:history="1">
            <w:r w:rsidR="00A36C45">
              <w:rPr>
                <w:rStyle w:val="Hyperlink"/>
                <w:b/>
                <w:bCs/>
                <w:iCs/>
                <w:noProof/>
              </w:rPr>
              <w:t xml:space="preserve">1.3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Αίτηση θεώρησης από πρόσωπο που κατέχει έγκυρη θεώρηση βραχ</w:t>
            </w:r>
            <w:r w:rsidR="00A36C45">
              <w:rPr>
                <w:rStyle w:val="Hyperlink"/>
                <w:b/>
                <w:bCs/>
                <w:iCs/>
                <w:noProof/>
              </w:rPr>
              <w:t>είας διαμονής</w:t>
            </w:r>
            <w:r w:rsidR="00A36C45">
              <w:rPr>
                <w:noProof/>
                <w:webHidden/>
              </w:rPr>
              <w:tab/>
            </w:r>
            <w:r>
              <w:rPr>
                <w:noProof/>
                <w:webHidden/>
              </w:rPr>
              <w:fldChar w:fldCharType="begin"/>
            </w:r>
            <w:r w:rsidR="00A36C45">
              <w:rPr>
                <w:noProof/>
                <w:webHidden/>
              </w:rPr>
              <w:instrText xml:space="preserve"> PAGEREF _Toc29983530 \h </w:instrText>
            </w:r>
            <w:r>
              <w:rPr>
                <w:noProof/>
                <w:webHidden/>
              </w:rPr>
            </w:r>
            <w:r>
              <w:rPr>
                <w:noProof/>
                <w:webHidden/>
              </w:rPr>
              <w:fldChar w:fldCharType="separate"/>
            </w:r>
            <w:r w:rsidR="00A36C45">
              <w:rPr>
                <w:noProof/>
                <w:webHidden/>
              </w:rPr>
              <w:t>22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1" w:history="1">
            <w:r w:rsidR="00A36C45">
              <w:rPr>
                <w:rStyle w:val="Hyperlink"/>
                <w:b/>
                <w:bCs/>
                <w:i/>
                <w:iCs/>
                <w:noProof/>
              </w:rPr>
              <w:t xml:space="preserve">Συνιστώμενη βέλτιστη πρακτική όσον αφορά πρόσωπα που κατέχουν πολλά ταξιδιωτικά έγγραφα: </w:t>
            </w:r>
            <w:r w:rsidR="00A36C45">
              <w:rPr>
                <w:rStyle w:val="Hyperlink"/>
                <w:noProof/>
              </w:rPr>
              <w:t xml:space="preserve">Τα κράτη μέλη θα πρέπει να </w:t>
            </w:r>
            <w:r w:rsidR="00A36C45">
              <w:rPr>
                <w:rStyle w:val="Hyperlink"/>
                <w:noProof/>
              </w:rPr>
              <w:t>ενημερώνουν τα πρόσωπα που κατέχουν δύο (ή περισσότερες) έγκυρες θεωρήσεις σε δύο (ή περισσότερα) διαφορετικά ταξιδιωτικά έγγραφα ότι ο κανόνας των 90 ημερών ισχύει ανά άτομο και όχι ανά ταξιδιωτικό έγγραφο.</w:t>
            </w:r>
            <w:r w:rsidR="00A36C45">
              <w:rPr>
                <w:noProof/>
                <w:webHidden/>
              </w:rPr>
              <w:tab/>
            </w:r>
            <w:r>
              <w:rPr>
                <w:noProof/>
                <w:webHidden/>
              </w:rPr>
              <w:fldChar w:fldCharType="begin"/>
            </w:r>
            <w:r w:rsidR="00A36C45">
              <w:rPr>
                <w:noProof/>
                <w:webHidden/>
              </w:rPr>
              <w:instrText xml:space="preserve"> PAGEREF _Toc29983531 \h </w:instrText>
            </w:r>
            <w:r>
              <w:rPr>
                <w:noProof/>
                <w:webHidden/>
              </w:rPr>
            </w:r>
            <w:r>
              <w:rPr>
                <w:noProof/>
                <w:webHidden/>
              </w:rPr>
              <w:fldChar w:fldCharType="separate"/>
            </w:r>
            <w:r w:rsidR="00A36C45">
              <w:rPr>
                <w:noProof/>
                <w:webHidden/>
              </w:rPr>
              <w:t>23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2" w:history="1">
            <w:r w:rsidR="00A36C45">
              <w:rPr>
                <w:rStyle w:val="Hyperlink"/>
                <w:b/>
                <w:bCs/>
                <w:iCs/>
                <w:noProof/>
              </w:rPr>
              <w:t xml:space="preserve">1.4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Αίτηση θεώρησης διέλευσης από αερολιμένα</w:t>
            </w:r>
            <w:r w:rsidR="00A36C45">
              <w:rPr>
                <w:noProof/>
                <w:webHidden/>
              </w:rPr>
              <w:tab/>
            </w:r>
            <w:r>
              <w:rPr>
                <w:noProof/>
                <w:webHidden/>
              </w:rPr>
              <w:fldChar w:fldCharType="begin"/>
            </w:r>
            <w:r w:rsidR="00A36C45">
              <w:rPr>
                <w:noProof/>
                <w:webHidden/>
              </w:rPr>
              <w:instrText xml:space="preserve"> PAGEREF _Toc29983532 \h </w:instrText>
            </w:r>
            <w:r>
              <w:rPr>
                <w:noProof/>
                <w:webHidden/>
              </w:rPr>
            </w:r>
            <w:r>
              <w:rPr>
                <w:noProof/>
                <w:webHidden/>
              </w:rPr>
              <w:fldChar w:fldCharType="separate"/>
            </w:r>
            <w:r w:rsidR="00A36C45">
              <w:rPr>
                <w:noProof/>
                <w:webHidden/>
              </w:rPr>
              <w:t>23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3" w:history="1">
            <w:r w:rsidR="00A36C45">
              <w:rPr>
                <w:rStyle w:val="Hyperlink"/>
                <w:b/>
                <w:bCs/>
                <w:iCs/>
                <w:noProof/>
              </w:rPr>
              <w:t xml:space="preserve">1.5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Πώς α</w:t>
            </w:r>
            <w:r w:rsidR="00A36C45">
              <w:rPr>
                <w:rStyle w:val="Hyperlink"/>
                <w:b/>
                <w:bCs/>
                <w:iCs/>
                <w:noProof/>
              </w:rPr>
              <w:t>ντιμετωπίζεται η αίτηση αιτούντος, ο οποίος ταξιδεύει σε διάφορα κράτη μέλη, συμπεριλαμβανομένου κράτους μέλους που τον απαλλάσσει από την υποχρέωση θεώρησης</w:t>
            </w:r>
            <w:r w:rsidR="00A36C45">
              <w:rPr>
                <w:noProof/>
                <w:webHidden/>
              </w:rPr>
              <w:tab/>
            </w:r>
            <w:r>
              <w:rPr>
                <w:noProof/>
                <w:webHidden/>
              </w:rPr>
              <w:fldChar w:fldCharType="begin"/>
            </w:r>
            <w:r w:rsidR="00A36C45">
              <w:rPr>
                <w:noProof/>
                <w:webHidden/>
              </w:rPr>
              <w:instrText xml:space="preserve"> PAGEREF _Toc29983533 \h </w:instrText>
            </w:r>
            <w:r>
              <w:rPr>
                <w:noProof/>
                <w:webHidden/>
              </w:rPr>
            </w:r>
            <w:r>
              <w:rPr>
                <w:noProof/>
                <w:webHidden/>
              </w:rPr>
              <w:fldChar w:fldCharType="separate"/>
            </w:r>
            <w:r w:rsidR="00A36C45">
              <w:rPr>
                <w:noProof/>
                <w:webHidden/>
              </w:rPr>
              <w:t>24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4" w:history="1">
            <w:r w:rsidR="00A36C45">
              <w:rPr>
                <w:rStyle w:val="Hyperlink"/>
                <w:b/>
                <w:bCs/>
                <w:iCs/>
                <w:noProof/>
              </w:rPr>
              <w:t xml:space="preserve">1.6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Πρέπει το προξενείο ενός κράτους μέλους να δεχθεί την αίτηση προσώπου που ταξιδεύει σε ένα κράτος μέλος το οποίο δεν διαθέτει παρουσία ούτε εκπροσωπείται στην τρίτη χώρα στην οποία διαμένει ο αιτών;</w:t>
            </w:r>
            <w:r w:rsidR="00A36C45">
              <w:rPr>
                <w:noProof/>
                <w:webHidden/>
              </w:rPr>
              <w:tab/>
            </w:r>
            <w:r>
              <w:rPr>
                <w:noProof/>
                <w:webHidden/>
              </w:rPr>
              <w:fldChar w:fldCharType="begin"/>
            </w:r>
            <w:r w:rsidR="00A36C45">
              <w:rPr>
                <w:noProof/>
                <w:webHidden/>
              </w:rPr>
              <w:instrText xml:space="preserve"> PAGEREF _Toc29983534 \h </w:instrText>
            </w:r>
            <w:r>
              <w:rPr>
                <w:noProof/>
                <w:webHidden/>
              </w:rPr>
            </w:r>
            <w:r>
              <w:rPr>
                <w:noProof/>
                <w:webHidden/>
              </w:rPr>
              <w:fldChar w:fldCharType="separate"/>
            </w:r>
            <w:r w:rsidR="00A36C45">
              <w:rPr>
                <w:noProof/>
                <w:webHidden/>
              </w:rPr>
              <w:t>24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5" w:history="1">
            <w:r w:rsidR="00A36C45">
              <w:rPr>
                <w:rStyle w:val="Hyperlink"/>
                <w:b/>
                <w:bCs/>
                <w:iCs/>
                <w:noProof/>
              </w:rPr>
              <w:t xml:space="preserve">1.7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Τι πρέπει να γίνει εάν μια αίτηση υποβληθεί σε προξενείο το οποίο δεν είναι αρμόδιο να την εξετάσει;</w:t>
            </w:r>
            <w:r w:rsidR="00A36C45">
              <w:rPr>
                <w:noProof/>
                <w:webHidden/>
              </w:rPr>
              <w:tab/>
            </w:r>
            <w:r>
              <w:rPr>
                <w:noProof/>
                <w:webHidden/>
              </w:rPr>
              <w:fldChar w:fldCharType="begin"/>
            </w:r>
            <w:r w:rsidR="00A36C45">
              <w:rPr>
                <w:noProof/>
                <w:webHidden/>
              </w:rPr>
              <w:instrText xml:space="preserve"> PAGEREF _Toc29983535 \h </w:instrText>
            </w:r>
            <w:r>
              <w:rPr>
                <w:noProof/>
                <w:webHidden/>
              </w:rPr>
            </w:r>
            <w:r>
              <w:rPr>
                <w:noProof/>
                <w:webHidden/>
              </w:rPr>
              <w:fldChar w:fldCharType="separate"/>
            </w:r>
            <w:r w:rsidR="00A36C45">
              <w:rPr>
                <w:noProof/>
                <w:webHidden/>
              </w:rPr>
              <w:t>25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6" w:history="1">
            <w:r w:rsidR="00A36C45">
              <w:rPr>
                <w:rStyle w:val="Hyperlink"/>
                <w:b/>
                <w:bCs/>
                <w:iCs/>
                <w:noProof/>
              </w:rPr>
              <w:t xml:space="preserve">1.8 </w:t>
            </w:r>
            <w:r w:rsidR="00A36C45">
              <w:rPr>
                <w:rFonts w:asciiTheme="minorHAnsi" w:eastAsiaTheme="minorEastAsia" w:hAnsiTheme="minorHAnsi" w:cstheme="minorBidi"/>
                <w:noProof/>
                <w:sz w:val="22"/>
                <w:szCs w:val="22"/>
                <w:lang w:val="en-US" w:eastAsia="en-US"/>
              </w:rPr>
              <w:tab/>
            </w:r>
            <w:r w:rsidR="00A36C45">
              <w:rPr>
                <w:rStyle w:val="Hyperlink"/>
                <w:b/>
                <w:bCs/>
                <w:iCs/>
                <w:noProof/>
              </w:rPr>
              <w:t>Μπορεί ένα προξενείο να δεχθεί την αίτηση ενός προσώπου που δεν διαμένει εντός της δικαιοδοσίας</w:t>
            </w:r>
            <w:r w:rsidR="00A36C45">
              <w:rPr>
                <w:rStyle w:val="Hyperlink"/>
                <w:noProof/>
              </w:rPr>
              <w:t xml:space="preserve"> </w:t>
            </w:r>
            <w:r w:rsidR="00A36C45">
              <w:rPr>
                <w:rStyle w:val="Hyperlink"/>
                <w:b/>
                <w:bCs/>
                <w:iCs/>
                <w:noProof/>
              </w:rPr>
              <w:t>του προξενείου;</w:t>
            </w:r>
            <w:r w:rsidR="00A36C45">
              <w:rPr>
                <w:noProof/>
                <w:webHidden/>
              </w:rPr>
              <w:tab/>
            </w:r>
            <w:r>
              <w:rPr>
                <w:noProof/>
                <w:webHidden/>
              </w:rPr>
              <w:fldChar w:fldCharType="begin"/>
            </w:r>
            <w:r w:rsidR="00A36C45">
              <w:rPr>
                <w:noProof/>
                <w:webHidden/>
              </w:rPr>
              <w:instrText xml:space="preserve"> PAGEREF _Toc29983536 \h </w:instrText>
            </w:r>
            <w:r>
              <w:rPr>
                <w:noProof/>
                <w:webHidden/>
              </w:rPr>
            </w:r>
            <w:r>
              <w:rPr>
                <w:noProof/>
                <w:webHidden/>
              </w:rPr>
              <w:fldChar w:fldCharType="separate"/>
            </w:r>
            <w:r w:rsidR="00A36C45">
              <w:rPr>
                <w:noProof/>
                <w:webHidden/>
              </w:rPr>
              <w:t>25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7" w:history="1">
            <w:r w:rsidR="00A36C45">
              <w:rPr>
                <w:rStyle w:val="Hyperlink"/>
                <w:b/>
                <w:bCs/>
                <w:iCs/>
                <w:noProof/>
              </w:rPr>
              <w:t>1.10</w:t>
            </w:r>
            <w:r w:rsidR="00A36C45">
              <w:rPr>
                <w:rFonts w:asciiTheme="minorHAnsi" w:eastAsiaTheme="minorEastAsia" w:hAnsiTheme="minorHAnsi" w:cstheme="minorBidi"/>
                <w:noProof/>
                <w:sz w:val="22"/>
                <w:szCs w:val="22"/>
                <w:lang w:val="en-US" w:eastAsia="en-US"/>
              </w:rPr>
              <w:tab/>
            </w:r>
            <w:r w:rsidR="00A36C45">
              <w:rPr>
                <w:rStyle w:val="Hyperlink"/>
                <w:b/>
                <w:bCs/>
                <w:iCs/>
                <w:noProof/>
              </w:rPr>
              <w:t>Μπορεί το προξενείο κράτους μέλους που βρίσκεται στο έδαφος άλλου κράτους μέλους να εξετάσει αιτήσεις θεώρησης;</w:t>
            </w:r>
            <w:r w:rsidR="00A36C45">
              <w:rPr>
                <w:noProof/>
                <w:webHidden/>
              </w:rPr>
              <w:tab/>
            </w:r>
            <w:r>
              <w:rPr>
                <w:noProof/>
                <w:webHidden/>
              </w:rPr>
              <w:fldChar w:fldCharType="begin"/>
            </w:r>
            <w:r w:rsidR="00A36C45">
              <w:rPr>
                <w:noProof/>
                <w:webHidden/>
              </w:rPr>
              <w:instrText xml:space="preserve"> PAGEREF _Toc29983537 \h </w:instrText>
            </w:r>
            <w:r>
              <w:rPr>
                <w:noProof/>
                <w:webHidden/>
              </w:rPr>
            </w:r>
            <w:r>
              <w:rPr>
                <w:noProof/>
                <w:webHidden/>
              </w:rPr>
              <w:fldChar w:fldCharType="separate"/>
            </w:r>
            <w:r w:rsidR="00A36C45">
              <w:rPr>
                <w:noProof/>
                <w:webHidden/>
              </w:rPr>
              <w:t>27</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38" w:history="1">
            <w:r w:rsidR="00A36C45">
              <w:rPr>
                <w:rStyle w:val="Hyperlink"/>
                <w:b/>
                <w:bCs/>
                <w:smallCaps/>
                <w:noProof/>
              </w:rPr>
              <w:t xml:space="preserve">2.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Υποβολή αίτησης</w:t>
            </w:r>
            <w:r w:rsidR="00A36C45">
              <w:rPr>
                <w:noProof/>
                <w:webHidden/>
              </w:rPr>
              <w:tab/>
            </w:r>
            <w:r>
              <w:rPr>
                <w:noProof/>
                <w:webHidden/>
              </w:rPr>
              <w:fldChar w:fldCharType="begin"/>
            </w:r>
            <w:r w:rsidR="00A36C45">
              <w:rPr>
                <w:noProof/>
                <w:webHidden/>
              </w:rPr>
              <w:instrText xml:space="preserve"> PAGEREF _Toc29983538 \h </w:instrText>
            </w:r>
            <w:r>
              <w:rPr>
                <w:noProof/>
                <w:webHidden/>
              </w:rPr>
            </w:r>
            <w:r>
              <w:rPr>
                <w:noProof/>
                <w:webHidden/>
              </w:rPr>
              <w:fldChar w:fldCharType="separate"/>
            </w:r>
            <w:r w:rsidR="00A36C45">
              <w:rPr>
                <w:noProof/>
                <w:webHidden/>
              </w:rPr>
              <w:t>28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39" w:history="1">
            <w:r w:rsidR="00A36C45">
              <w:rPr>
                <w:rStyle w:val="Hyperlink"/>
                <w:b/>
                <w:bCs/>
                <w:iCs/>
                <w:noProof/>
              </w:rPr>
              <w:t xml:space="preserve">2.1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Πότε μπορεί να υποβληθεί η αίτηση;</w:t>
            </w:r>
            <w:r w:rsidR="00A36C45">
              <w:rPr>
                <w:noProof/>
                <w:webHidden/>
              </w:rPr>
              <w:tab/>
            </w:r>
            <w:r>
              <w:rPr>
                <w:noProof/>
                <w:webHidden/>
              </w:rPr>
              <w:fldChar w:fldCharType="begin"/>
            </w:r>
            <w:r w:rsidR="00A36C45">
              <w:rPr>
                <w:noProof/>
                <w:webHidden/>
              </w:rPr>
              <w:instrText xml:space="preserve"> PAGEREF _Toc29983539 \h </w:instrText>
            </w:r>
            <w:r>
              <w:rPr>
                <w:noProof/>
                <w:webHidden/>
              </w:rPr>
            </w:r>
            <w:r>
              <w:rPr>
                <w:noProof/>
                <w:webHidden/>
              </w:rPr>
              <w:fldChar w:fldCharType="separate"/>
            </w:r>
            <w:r w:rsidR="00A36C45">
              <w:rPr>
                <w:noProof/>
                <w:webHidden/>
              </w:rPr>
              <w:t>28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0" w:history="1">
            <w:r w:rsidR="00A36C45">
              <w:rPr>
                <w:rStyle w:val="Hyperlink"/>
                <w:b/>
                <w:bCs/>
                <w:iCs/>
                <w:noProof/>
              </w:rPr>
              <w:t xml:space="preserve">2.2 </w:t>
            </w:r>
            <w:r w:rsidR="00A36C45">
              <w:rPr>
                <w:rFonts w:asciiTheme="minorHAnsi" w:eastAsiaTheme="minorEastAsia" w:hAnsiTheme="minorHAnsi" w:cstheme="minorBidi"/>
                <w:noProof/>
                <w:sz w:val="22"/>
                <w:szCs w:val="22"/>
                <w:lang w:val="en-US" w:eastAsia="en-US"/>
              </w:rPr>
              <w:tab/>
            </w:r>
            <w:r w:rsidR="00A36C45">
              <w:rPr>
                <w:rStyle w:val="Hyperlink"/>
                <w:b/>
                <w:bCs/>
                <w:iCs/>
                <w:noProof/>
              </w:rPr>
              <w:t>Σύστημα προκαθορισμένης συνάντησης</w:t>
            </w:r>
            <w:r w:rsidR="00A36C45">
              <w:rPr>
                <w:noProof/>
                <w:webHidden/>
              </w:rPr>
              <w:tab/>
            </w:r>
            <w:r>
              <w:rPr>
                <w:noProof/>
                <w:webHidden/>
              </w:rPr>
              <w:fldChar w:fldCharType="begin"/>
            </w:r>
            <w:r w:rsidR="00A36C45">
              <w:rPr>
                <w:noProof/>
                <w:webHidden/>
              </w:rPr>
              <w:instrText xml:space="preserve"> PAGEREF _Toc29983540 \h </w:instrText>
            </w:r>
            <w:r>
              <w:rPr>
                <w:noProof/>
                <w:webHidden/>
              </w:rPr>
            </w:r>
            <w:r>
              <w:rPr>
                <w:noProof/>
                <w:webHidden/>
              </w:rPr>
              <w:fldChar w:fldCharType="separate"/>
            </w:r>
            <w:r w:rsidR="00A36C45">
              <w:rPr>
                <w:noProof/>
                <w:webHidden/>
              </w:rPr>
              <w:t>29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1" w:history="1">
            <w:r w:rsidR="00A36C45">
              <w:rPr>
                <w:rStyle w:val="Hyperlink"/>
                <w:b/>
                <w:bCs/>
                <w:iCs/>
                <w:noProof/>
              </w:rPr>
              <w:t xml:space="preserve">2.3 </w:t>
            </w:r>
            <w:r w:rsidR="00A36C45">
              <w:rPr>
                <w:rFonts w:asciiTheme="minorHAnsi" w:eastAsiaTheme="minorEastAsia" w:hAnsiTheme="minorHAnsi" w:cstheme="minorBidi"/>
                <w:noProof/>
                <w:sz w:val="22"/>
                <w:szCs w:val="22"/>
                <w:lang w:val="en-US" w:eastAsia="en-US"/>
              </w:rPr>
              <w:tab/>
            </w:r>
            <w:r w:rsidR="00A36C45">
              <w:rPr>
                <w:rStyle w:val="Hyperlink"/>
                <w:b/>
                <w:bCs/>
                <w:iCs/>
                <w:noProof/>
              </w:rPr>
              <w:t>Υποβολή της αίτησης</w:t>
            </w:r>
            <w:r w:rsidR="00A36C45">
              <w:rPr>
                <w:noProof/>
                <w:webHidden/>
              </w:rPr>
              <w:tab/>
            </w:r>
            <w:r>
              <w:rPr>
                <w:noProof/>
                <w:webHidden/>
              </w:rPr>
              <w:fldChar w:fldCharType="begin"/>
            </w:r>
            <w:r w:rsidR="00A36C45">
              <w:rPr>
                <w:noProof/>
                <w:webHidden/>
              </w:rPr>
              <w:instrText xml:space="preserve"> PAGEREF _Toc29983541 \h </w:instrText>
            </w:r>
            <w:r>
              <w:rPr>
                <w:noProof/>
                <w:webHidden/>
              </w:rPr>
            </w:r>
            <w:r>
              <w:rPr>
                <w:noProof/>
                <w:webHidden/>
              </w:rPr>
              <w:fldChar w:fldCharType="separate"/>
            </w:r>
            <w:r w:rsidR="00A36C45">
              <w:rPr>
                <w:noProof/>
                <w:webHidden/>
              </w:rPr>
              <w:t>29</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42" w:history="1">
            <w:r w:rsidR="00A36C45">
              <w:rPr>
                <w:rStyle w:val="Hyperlink"/>
                <w:b/>
                <w:bCs/>
                <w:smallCaps/>
                <w:noProof/>
              </w:rPr>
              <w:t xml:space="preserve">3.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Βασικά στοιχεία της αίτησης θεώρησης</w:t>
            </w:r>
            <w:r w:rsidR="00A36C45">
              <w:rPr>
                <w:noProof/>
                <w:webHidden/>
              </w:rPr>
              <w:tab/>
            </w:r>
            <w:r>
              <w:rPr>
                <w:noProof/>
                <w:webHidden/>
              </w:rPr>
              <w:fldChar w:fldCharType="begin"/>
            </w:r>
            <w:r w:rsidR="00A36C45">
              <w:rPr>
                <w:noProof/>
                <w:webHidden/>
              </w:rPr>
              <w:instrText xml:space="preserve"> PAGEREF _Toc29983542 \h </w:instrText>
            </w:r>
            <w:r>
              <w:rPr>
                <w:noProof/>
                <w:webHidden/>
              </w:rPr>
            </w:r>
            <w:r>
              <w:rPr>
                <w:noProof/>
                <w:webHidden/>
              </w:rPr>
              <w:fldChar w:fldCharType="separate"/>
            </w:r>
            <w:r w:rsidR="00A36C45">
              <w:rPr>
                <w:noProof/>
                <w:webHidden/>
              </w:rPr>
              <w:t>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3" w:history="1">
            <w:r w:rsidR="00A36C45">
              <w:rPr>
                <w:rStyle w:val="Hyperlink"/>
                <w:b/>
                <w:bCs/>
                <w:iCs/>
                <w:noProof/>
              </w:rPr>
              <w:t xml:space="preserve">3.1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Ταξιδιωτικό έγγραφο</w:t>
            </w:r>
            <w:r w:rsidR="00A36C45">
              <w:rPr>
                <w:noProof/>
                <w:webHidden/>
              </w:rPr>
              <w:tab/>
            </w:r>
            <w:r>
              <w:rPr>
                <w:noProof/>
                <w:webHidden/>
              </w:rPr>
              <w:fldChar w:fldCharType="begin"/>
            </w:r>
            <w:r w:rsidR="00A36C45">
              <w:rPr>
                <w:noProof/>
                <w:webHidden/>
              </w:rPr>
              <w:instrText xml:space="preserve"> PAGEREF _Toc29983543 \h </w:instrText>
            </w:r>
            <w:r>
              <w:rPr>
                <w:noProof/>
                <w:webHidden/>
              </w:rPr>
            </w:r>
            <w:r>
              <w:rPr>
                <w:noProof/>
                <w:webHidden/>
              </w:rPr>
              <w:fldChar w:fldCharType="separate"/>
            </w:r>
            <w:r w:rsidR="00A36C45">
              <w:rPr>
                <w:noProof/>
                <w:webHidden/>
              </w:rPr>
              <w:t>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4" w:history="1">
            <w:r w:rsidR="00A36C45">
              <w:rPr>
                <w:rStyle w:val="Hyperlink"/>
                <w:b/>
                <w:bCs/>
                <w:iCs/>
                <w:noProof/>
              </w:rPr>
              <w:t xml:space="preserve">3.2 </w:t>
            </w:r>
            <w:r w:rsidR="00A36C45">
              <w:rPr>
                <w:rFonts w:asciiTheme="minorHAnsi" w:eastAsiaTheme="minorEastAsia" w:hAnsiTheme="minorHAnsi" w:cstheme="minorBidi"/>
                <w:noProof/>
                <w:sz w:val="22"/>
                <w:szCs w:val="22"/>
                <w:lang w:val="en-US" w:eastAsia="en-US"/>
              </w:rPr>
              <w:tab/>
            </w:r>
            <w:r w:rsidR="00A36C45">
              <w:rPr>
                <w:rStyle w:val="Hyperlink"/>
                <w:b/>
                <w:bCs/>
                <w:iCs/>
                <w:noProof/>
              </w:rPr>
              <w:t>Έντυπο της αίτησης</w:t>
            </w:r>
            <w:r w:rsidR="00A36C45">
              <w:rPr>
                <w:noProof/>
                <w:webHidden/>
              </w:rPr>
              <w:tab/>
            </w:r>
            <w:r>
              <w:rPr>
                <w:noProof/>
                <w:webHidden/>
              </w:rPr>
              <w:fldChar w:fldCharType="begin"/>
            </w:r>
            <w:r w:rsidR="00A36C45">
              <w:rPr>
                <w:noProof/>
                <w:webHidden/>
              </w:rPr>
              <w:instrText xml:space="preserve"> PAGEREF _Toc29983544 \h </w:instrText>
            </w:r>
            <w:r>
              <w:rPr>
                <w:noProof/>
                <w:webHidden/>
              </w:rPr>
            </w:r>
            <w:r>
              <w:rPr>
                <w:noProof/>
                <w:webHidden/>
              </w:rPr>
              <w:fldChar w:fldCharType="separate"/>
            </w:r>
            <w:r w:rsidR="00A36C45">
              <w:rPr>
                <w:noProof/>
                <w:webHidden/>
              </w:rPr>
              <w:t>34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5" w:history="1">
            <w:r w:rsidR="00A36C45">
              <w:rPr>
                <w:rStyle w:val="Hyperlink"/>
                <w:b/>
                <w:bCs/>
                <w:iCs/>
                <w:noProof/>
              </w:rPr>
              <w:t xml:space="preserve">3.3 </w:t>
            </w:r>
            <w:r w:rsidR="00A36C45">
              <w:rPr>
                <w:rFonts w:asciiTheme="minorHAnsi" w:eastAsiaTheme="minorEastAsia" w:hAnsiTheme="minorHAnsi" w:cstheme="minorBidi"/>
                <w:noProof/>
                <w:sz w:val="22"/>
                <w:szCs w:val="22"/>
                <w:lang w:val="en-US" w:eastAsia="en-US"/>
              </w:rPr>
              <w:tab/>
            </w:r>
            <w:r w:rsidR="00A36C45">
              <w:rPr>
                <w:rStyle w:val="Hyperlink"/>
                <w:b/>
                <w:bCs/>
                <w:iCs/>
                <w:noProof/>
              </w:rPr>
              <w:t>Η φωτογραφία</w:t>
            </w:r>
            <w:r w:rsidR="00A36C45">
              <w:rPr>
                <w:noProof/>
                <w:webHidden/>
              </w:rPr>
              <w:tab/>
            </w:r>
            <w:r>
              <w:rPr>
                <w:noProof/>
                <w:webHidden/>
              </w:rPr>
              <w:fldChar w:fldCharType="begin"/>
            </w:r>
            <w:r w:rsidR="00A36C45">
              <w:rPr>
                <w:noProof/>
                <w:webHidden/>
              </w:rPr>
              <w:instrText xml:space="preserve"> PAGEREF _Toc29983545 \h </w:instrText>
            </w:r>
            <w:r>
              <w:rPr>
                <w:noProof/>
                <w:webHidden/>
              </w:rPr>
            </w:r>
            <w:r>
              <w:rPr>
                <w:noProof/>
                <w:webHidden/>
              </w:rPr>
              <w:fldChar w:fldCharType="separate"/>
            </w:r>
            <w:r w:rsidR="00A36C45">
              <w:rPr>
                <w:noProof/>
                <w:webHidden/>
              </w:rPr>
              <w:t>38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6" w:history="1">
            <w:r w:rsidR="00A36C45">
              <w:rPr>
                <w:rStyle w:val="Hyperlink"/>
                <w:b/>
                <w:bCs/>
                <w:iCs/>
                <w:noProof/>
              </w:rPr>
              <w:t xml:space="preserve">3.4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Το τέλος θεώρησης</w:t>
            </w:r>
            <w:r w:rsidR="00A36C45">
              <w:rPr>
                <w:noProof/>
                <w:webHidden/>
              </w:rPr>
              <w:tab/>
            </w:r>
            <w:r>
              <w:rPr>
                <w:noProof/>
                <w:webHidden/>
              </w:rPr>
              <w:fldChar w:fldCharType="begin"/>
            </w:r>
            <w:r w:rsidR="00A36C45">
              <w:rPr>
                <w:noProof/>
                <w:webHidden/>
              </w:rPr>
              <w:instrText xml:space="preserve"> PAGEREF _Toc29983546 \h </w:instrText>
            </w:r>
            <w:r>
              <w:rPr>
                <w:noProof/>
                <w:webHidden/>
              </w:rPr>
            </w:r>
            <w:r>
              <w:rPr>
                <w:noProof/>
                <w:webHidden/>
              </w:rPr>
              <w:fldChar w:fldCharType="separate"/>
            </w:r>
            <w:r w:rsidR="00A36C45">
              <w:rPr>
                <w:noProof/>
                <w:webHidden/>
              </w:rPr>
              <w:t>38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7" w:history="1">
            <w:r w:rsidR="00A36C45">
              <w:rPr>
                <w:rStyle w:val="Hyperlink"/>
                <w:b/>
                <w:bCs/>
                <w:iCs/>
                <w:noProof/>
              </w:rPr>
              <w:t xml:space="preserve">3.5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Παραδεκτό</w:t>
            </w:r>
            <w:r w:rsidR="00A36C45">
              <w:rPr>
                <w:rStyle w:val="Hyperlink"/>
                <w:b/>
                <w:bCs/>
                <w:iCs/>
                <w:noProof/>
              </w:rPr>
              <w:t xml:space="preserve"> της αίτησης</w:t>
            </w:r>
            <w:r w:rsidR="00A36C45">
              <w:rPr>
                <w:noProof/>
                <w:webHidden/>
              </w:rPr>
              <w:tab/>
            </w:r>
            <w:r>
              <w:rPr>
                <w:noProof/>
                <w:webHidden/>
              </w:rPr>
              <w:fldChar w:fldCharType="begin"/>
            </w:r>
            <w:r w:rsidR="00A36C45">
              <w:rPr>
                <w:noProof/>
                <w:webHidden/>
              </w:rPr>
              <w:instrText xml:space="preserve"> PAGEREF _Toc29983547 \h </w:instrText>
            </w:r>
            <w:r>
              <w:rPr>
                <w:noProof/>
                <w:webHidden/>
              </w:rPr>
            </w:r>
            <w:r>
              <w:rPr>
                <w:noProof/>
                <w:webHidden/>
              </w:rPr>
              <w:fldChar w:fldCharType="separate"/>
            </w:r>
            <w:r w:rsidR="00A36C45">
              <w:rPr>
                <w:noProof/>
                <w:webHidden/>
              </w:rPr>
              <w:t>41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8" w:history="1">
            <w:r w:rsidR="00A36C45">
              <w:rPr>
                <w:rStyle w:val="Hyperlink"/>
                <w:b/>
                <w:bCs/>
                <w:iCs/>
                <w:noProof/>
              </w:rPr>
              <w:t xml:space="preserve">3.6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Πώς πρέπει να αντιμετωπίζεται μια μη παραδεκτή αίτηση;</w:t>
            </w:r>
            <w:r w:rsidR="00A36C45">
              <w:rPr>
                <w:noProof/>
                <w:webHidden/>
              </w:rPr>
              <w:tab/>
            </w:r>
            <w:r>
              <w:rPr>
                <w:noProof/>
                <w:webHidden/>
              </w:rPr>
              <w:fldChar w:fldCharType="begin"/>
            </w:r>
            <w:r w:rsidR="00A36C45">
              <w:rPr>
                <w:noProof/>
                <w:webHidden/>
              </w:rPr>
              <w:instrText xml:space="preserve"> PAGEREF _Toc29983548 \h </w:instrText>
            </w:r>
            <w:r>
              <w:rPr>
                <w:noProof/>
                <w:webHidden/>
              </w:rPr>
            </w:r>
            <w:r>
              <w:rPr>
                <w:noProof/>
                <w:webHidden/>
              </w:rPr>
              <w:fldChar w:fldCharType="separate"/>
            </w:r>
            <w:r w:rsidR="00A36C45">
              <w:rPr>
                <w:noProof/>
                <w:webHidden/>
              </w:rPr>
              <w:t>42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49" w:history="1">
            <w:r w:rsidR="00A36C45">
              <w:rPr>
                <w:rStyle w:val="Hyperlink"/>
                <w:b/>
                <w:bCs/>
                <w:iCs/>
                <w:noProof/>
              </w:rPr>
              <w:t xml:space="preserve">3.7 </w:t>
            </w:r>
            <w:r w:rsidR="00A36C45">
              <w:rPr>
                <w:rFonts w:asciiTheme="minorHAnsi" w:eastAsiaTheme="minorEastAsia" w:hAnsiTheme="minorHAnsi" w:cstheme="minorBidi"/>
                <w:noProof/>
                <w:sz w:val="22"/>
                <w:szCs w:val="22"/>
                <w:lang w:val="en-US" w:eastAsia="en-US"/>
              </w:rPr>
              <w:tab/>
            </w:r>
            <w:r w:rsidR="00A36C45">
              <w:rPr>
                <w:rStyle w:val="Hyperlink"/>
                <w:b/>
                <w:bCs/>
                <w:iCs/>
                <w:noProof/>
              </w:rPr>
              <w:t>Μπορεί μια μη παραδεκτή αίτηση να εξετασθεί σε ορισμένες περιπτώσεις;</w:t>
            </w:r>
            <w:r w:rsidR="00A36C45">
              <w:rPr>
                <w:noProof/>
                <w:webHidden/>
              </w:rPr>
              <w:tab/>
            </w:r>
            <w:r>
              <w:rPr>
                <w:noProof/>
                <w:webHidden/>
              </w:rPr>
              <w:fldChar w:fldCharType="begin"/>
            </w:r>
            <w:r w:rsidR="00A36C45">
              <w:rPr>
                <w:noProof/>
                <w:webHidden/>
              </w:rPr>
              <w:instrText xml:space="preserve"> PAGEREF _Toc29983549 \h </w:instrText>
            </w:r>
            <w:r>
              <w:rPr>
                <w:noProof/>
                <w:webHidden/>
              </w:rPr>
            </w:r>
            <w:r>
              <w:rPr>
                <w:noProof/>
                <w:webHidden/>
              </w:rPr>
              <w:fldChar w:fldCharType="separate"/>
            </w:r>
            <w:r w:rsidR="00A36C45">
              <w:rPr>
                <w:noProof/>
                <w:webHidden/>
              </w:rPr>
              <w:t>42</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50" w:history="1">
            <w:r w:rsidR="00A36C45">
              <w:rPr>
                <w:rStyle w:val="Hyperlink"/>
                <w:b/>
                <w:bCs/>
                <w:smallCaps/>
                <w:noProof/>
              </w:rPr>
              <w:t xml:space="preserve">4.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Βιομετρικά στοιχεία</w:t>
            </w:r>
            <w:r w:rsidR="00A36C45">
              <w:rPr>
                <w:noProof/>
                <w:webHidden/>
              </w:rPr>
              <w:tab/>
            </w:r>
            <w:r>
              <w:rPr>
                <w:noProof/>
                <w:webHidden/>
              </w:rPr>
              <w:fldChar w:fldCharType="begin"/>
            </w:r>
            <w:r w:rsidR="00A36C45">
              <w:rPr>
                <w:noProof/>
                <w:webHidden/>
              </w:rPr>
              <w:instrText xml:space="preserve"> PAGEREF _Toc29983550 \h </w:instrText>
            </w:r>
            <w:r>
              <w:rPr>
                <w:noProof/>
                <w:webHidden/>
              </w:rPr>
            </w:r>
            <w:r>
              <w:rPr>
                <w:noProof/>
                <w:webHidden/>
              </w:rPr>
              <w:fldChar w:fldCharType="separate"/>
            </w:r>
            <w:r w:rsidR="00A36C45">
              <w:rPr>
                <w:noProof/>
                <w:webHidden/>
              </w:rPr>
              <w:t>44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1" w:history="1">
            <w:r w:rsidR="00A36C45">
              <w:rPr>
                <w:rStyle w:val="Hyperlink"/>
                <w:b/>
                <w:bCs/>
                <w:iCs/>
                <w:noProof/>
              </w:rPr>
              <w:t xml:space="preserve">4.1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Ποια βιομ</w:t>
            </w:r>
            <w:r w:rsidR="00A36C45">
              <w:rPr>
                <w:rStyle w:val="Hyperlink"/>
                <w:b/>
                <w:bCs/>
                <w:iCs/>
                <w:noProof/>
              </w:rPr>
              <w:t>ετρικά αναγνωριστικά στοιχεία πρέπει να λαμβάνονται;</w:t>
            </w:r>
            <w:r w:rsidR="00A36C45">
              <w:rPr>
                <w:noProof/>
                <w:webHidden/>
              </w:rPr>
              <w:tab/>
            </w:r>
            <w:r>
              <w:rPr>
                <w:noProof/>
                <w:webHidden/>
              </w:rPr>
              <w:fldChar w:fldCharType="begin"/>
            </w:r>
            <w:r w:rsidR="00A36C45">
              <w:rPr>
                <w:noProof/>
                <w:webHidden/>
              </w:rPr>
              <w:instrText xml:space="preserve"> PAGEREF _Toc29983551 \h </w:instrText>
            </w:r>
            <w:r>
              <w:rPr>
                <w:noProof/>
                <w:webHidden/>
              </w:rPr>
            </w:r>
            <w:r>
              <w:rPr>
                <w:noProof/>
                <w:webHidden/>
              </w:rPr>
              <w:fldChar w:fldCharType="separate"/>
            </w:r>
            <w:r w:rsidR="00A36C45">
              <w:rPr>
                <w:noProof/>
                <w:webHidden/>
              </w:rPr>
              <w:t>44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2" w:history="1">
            <w:r w:rsidR="00A36C45">
              <w:rPr>
                <w:rStyle w:val="Hyperlink"/>
                <w:b/>
                <w:bCs/>
                <w:iCs/>
                <w:noProof/>
              </w:rPr>
              <w:t xml:space="preserve">4.2 </w:t>
            </w:r>
            <w:r w:rsidR="00A36C45">
              <w:rPr>
                <w:rFonts w:asciiTheme="minorHAnsi" w:eastAsiaTheme="minorEastAsia" w:hAnsiTheme="minorHAnsi" w:cstheme="minorBidi"/>
                <w:noProof/>
                <w:sz w:val="22"/>
                <w:szCs w:val="22"/>
                <w:lang w:val="en-US" w:eastAsia="en-US"/>
              </w:rPr>
              <w:tab/>
            </w:r>
            <w:r w:rsidR="00A36C45">
              <w:rPr>
                <w:rStyle w:val="Hyperlink"/>
                <w:b/>
                <w:bCs/>
                <w:iCs/>
                <w:noProof/>
              </w:rPr>
              <w:t xml:space="preserve">Σε ποιο στάδιο της διαδικασίας υποβολής αίτησης πρέπει να συλλέγονται τα </w:t>
            </w:r>
            <w:r w:rsidR="00A36C45">
              <w:rPr>
                <w:rStyle w:val="Hyperlink"/>
                <w:b/>
                <w:bCs/>
                <w:iCs/>
                <w:noProof/>
              </w:rPr>
              <w:t>βιομετρικά αναγνωριστικά στοιχεία;</w:t>
            </w:r>
            <w:r w:rsidR="00A36C45">
              <w:rPr>
                <w:noProof/>
                <w:webHidden/>
              </w:rPr>
              <w:tab/>
            </w:r>
            <w:r>
              <w:rPr>
                <w:noProof/>
                <w:webHidden/>
              </w:rPr>
              <w:fldChar w:fldCharType="begin"/>
            </w:r>
            <w:r w:rsidR="00A36C45">
              <w:rPr>
                <w:noProof/>
                <w:webHidden/>
              </w:rPr>
              <w:instrText xml:space="preserve"> PAGEREF _Toc29983552 \h </w:instrText>
            </w:r>
            <w:r>
              <w:rPr>
                <w:noProof/>
                <w:webHidden/>
              </w:rPr>
            </w:r>
            <w:r>
              <w:rPr>
                <w:noProof/>
                <w:webHidden/>
              </w:rPr>
              <w:fldChar w:fldCharType="separate"/>
            </w:r>
            <w:r w:rsidR="00A36C45">
              <w:rPr>
                <w:noProof/>
                <w:webHidden/>
              </w:rPr>
              <w:t>44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3" w:history="1">
            <w:r w:rsidR="00A36C45">
              <w:rPr>
                <w:rStyle w:val="Hyperlink"/>
                <w:b/>
                <w:bCs/>
                <w:iCs/>
                <w:noProof/>
              </w:rPr>
              <w:t xml:space="preserve">4.3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Ποιοι αιτούντες απαλλάσσονται από τη λήψη δακτυλικών αποτυπωμάτων;</w:t>
            </w:r>
            <w:r w:rsidR="00A36C45">
              <w:rPr>
                <w:noProof/>
                <w:webHidden/>
              </w:rPr>
              <w:tab/>
            </w:r>
            <w:r>
              <w:rPr>
                <w:noProof/>
                <w:webHidden/>
              </w:rPr>
              <w:fldChar w:fldCharType="begin"/>
            </w:r>
            <w:r w:rsidR="00A36C45">
              <w:rPr>
                <w:noProof/>
                <w:webHidden/>
              </w:rPr>
              <w:instrText xml:space="preserve"> PAGEREF _Toc29983553 \h</w:instrText>
            </w:r>
            <w:r w:rsidR="00A36C45">
              <w:rPr>
                <w:noProof/>
                <w:webHidden/>
              </w:rPr>
              <w:instrText xml:space="preserve"> </w:instrText>
            </w:r>
            <w:r>
              <w:rPr>
                <w:noProof/>
                <w:webHidden/>
              </w:rPr>
            </w:r>
            <w:r>
              <w:rPr>
                <w:noProof/>
                <w:webHidden/>
              </w:rPr>
              <w:fldChar w:fldCharType="separate"/>
            </w:r>
            <w:r w:rsidR="00A36C45">
              <w:rPr>
                <w:noProof/>
                <w:webHidden/>
              </w:rPr>
              <w:t>45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54" w:history="1">
            <w:r w:rsidR="00A36C45">
              <w:rPr>
                <w:rStyle w:val="Hyperlink"/>
                <w:b/>
                <w:bCs/>
                <w:smallCaps/>
                <w:noProof/>
              </w:rPr>
              <w:t xml:space="preserve">5.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Δικαιολογητικά έγγραφα και ταξιδιωτική ιατρική ασφάλιση</w:t>
            </w:r>
            <w:r w:rsidR="00A36C45">
              <w:rPr>
                <w:noProof/>
                <w:webHidden/>
              </w:rPr>
              <w:tab/>
            </w:r>
            <w:r>
              <w:rPr>
                <w:noProof/>
                <w:webHidden/>
              </w:rPr>
              <w:fldChar w:fldCharType="begin"/>
            </w:r>
            <w:r w:rsidR="00A36C45">
              <w:rPr>
                <w:noProof/>
                <w:webHidden/>
              </w:rPr>
              <w:instrText xml:space="preserve"> PAGEREF _Toc29983554 \h </w:instrText>
            </w:r>
            <w:r>
              <w:rPr>
                <w:noProof/>
                <w:webHidden/>
              </w:rPr>
            </w:r>
            <w:r>
              <w:rPr>
                <w:noProof/>
                <w:webHidden/>
              </w:rPr>
              <w:fldChar w:fldCharType="separate"/>
            </w:r>
            <w:r w:rsidR="00A36C45">
              <w:rPr>
                <w:noProof/>
                <w:webHidden/>
              </w:rPr>
              <w:t>47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5" w:history="1">
            <w:r w:rsidR="00A36C45">
              <w:rPr>
                <w:rStyle w:val="Hyperlink"/>
                <w:b/>
                <w:bCs/>
                <w:iCs/>
                <w:noProof/>
              </w:rPr>
              <w:t xml:space="preserve">5.1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Δικαιολογητικά</w:t>
            </w:r>
            <w:r w:rsidR="00A36C45">
              <w:rPr>
                <w:noProof/>
                <w:webHidden/>
              </w:rPr>
              <w:tab/>
            </w:r>
            <w:r>
              <w:rPr>
                <w:noProof/>
                <w:webHidden/>
              </w:rPr>
              <w:fldChar w:fldCharType="begin"/>
            </w:r>
            <w:r w:rsidR="00A36C45">
              <w:rPr>
                <w:noProof/>
                <w:webHidden/>
              </w:rPr>
              <w:instrText xml:space="preserve"> PAGEREF _Toc29983555 \h </w:instrText>
            </w:r>
            <w:r>
              <w:rPr>
                <w:noProof/>
                <w:webHidden/>
              </w:rPr>
            </w:r>
            <w:r>
              <w:rPr>
                <w:noProof/>
                <w:webHidden/>
              </w:rPr>
              <w:fldChar w:fldCharType="separate"/>
            </w:r>
            <w:r w:rsidR="00A36C45">
              <w:rPr>
                <w:noProof/>
                <w:webHidden/>
              </w:rPr>
              <w:t>47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6" w:history="1">
            <w:r w:rsidR="00A36C45">
              <w:rPr>
                <w:rStyle w:val="Hyperlink"/>
                <w:b/>
                <w:noProof/>
              </w:rPr>
              <w:t xml:space="preserve">5.1.3 </w:t>
            </w:r>
            <w:r w:rsidR="00A36C45">
              <w:rPr>
                <w:rFonts w:asciiTheme="minorHAnsi" w:eastAsiaTheme="minorEastAsia" w:hAnsiTheme="minorHAnsi" w:cstheme="minorBidi"/>
                <w:noProof/>
                <w:sz w:val="22"/>
                <w:szCs w:val="22"/>
                <w:lang w:val="en-US" w:eastAsia="en-US"/>
              </w:rPr>
              <w:tab/>
            </w:r>
            <w:r w:rsidR="00A36C45">
              <w:rPr>
                <w:rStyle w:val="Hyperlink"/>
                <w:b/>
                <w:noProof/>
              </w:rPr>
              <w:t xml:space="preserve">Πρέπει να </w:t>
            </w:r>
            <w:r w:rsidR="00A36C45">
              <w:rPr>
                <w:rStyle w:val="Hyperlink"/>
                <w:b/>
                <w:noProof/>
              </w:rPr>
              <w:t>ελέγχεται η αυθεντικότητα ή η γνησιότητα των δικαιολογητικών εγγράφων;</w:t>
            </w:r>
            <w:r w:rsidR="00A36C45">
              <w:rPr>
                <w:noProof/>
                <w:webHidden/>
              </w:rPr>
              <w:tab/>
            </w:r>
            <w:r>
              <w:rPr>
                <w:noProof/>
                <w:webHidden/>
              </w:rPr>
              <w:fldChar w:fldCharType="begin"/>
            </w:r>
            <w:r w:rsidR="00A36C45">
              <w:rPr>
                <w:noProof/>
                <w:webHidden/>
              </w:rPr>
              <w:instrText xml:space="preserve"> PAGEREF _Toc29983556 \h </w:instrText>
            </w:r>
            <w:r>
              <w:rPr>
                <w:noProof/>
                <w:webHidden/>
              </w:rPr>
            </w:r>
            <w:r>
              <w:rPr>
                <w:noProof/>
                <w:webHidden/>
              </w:rPr>
              <w:fldChar w:fldCharType="separate"/>
            </w:r>
            <w:r w:rsidR="00A36C45">
              <w:rPr>
                <w:noProof/>
                <w:webHidden/>
              </w:rPr>
              <w:t>48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7" w:history="1">
            <w:r w:rsidR="00A36C45">
              <w:rPr>
                <w:rStyle w:val="Hyperlink"/>
                <w:b/>
                <w:bCs/>
                <w:iCs/>
                <w:noProof/>
              </w:rPr>
              <w:t xml:space="preserve">5.2 </w:t>
            </w:r>
            <w:r w:rsidR="00A36C45">
              <w:rPr>
                <w:rFonts w:asciiTheme="minorHAnsi" w:eastAsiaTheme="minorEastAsia" w:hAnsiTheme="minorHAnsi" w:cstheme="minorBidi"/>
                <w:noProof/>
                <w:sz w:val="22"/>
                <w:szCs w:val="22"/>
                <w:lang w:val="en-US" w:eastAsia="en-US"/>
              </w:rPr>
              <w:tab/>
            </w:r>
            <w:r w:rsidR="00A36C45">
              <w:rPr>
                <w:rStyle w:val="Hyperlink"/>
                <w:b/>
                <w:bCs/>
                <w:iCs/>
                <w:noProof/>
              </w:rPr>
              <w:t xml:space="preserve">Ποια έγγραφα πρέπει να υποβάλλονται για την υποστήριξη </w:t>
            </w:r>
            <w:r w:rsidR="00A36C45">
              <w:rPr>
                <w:rStyle w:val="Hyperlink"/>
                <w:b/>
                <w:bCs/>
                <w:iCs/>
                <w:noProof/>
              </w:rPr>
              <w:t>αίτησης ομοιόμορφης θεώρησης;</w:t>
            </w:r>
            <w:r w:rsidR="00A36C45">
              <w:rPr>
                <w:noProof/>
                <w:webHidden/>
              </w:rPr>
              <w:tab/>
            </w:r>
            <w:r>
              <w:rPr>
                <w:noProof/>
                <w:webHidden/>
              </w:rPr>
              <w:fldChar w:fldCharType="begin"/>
            </w:r>
            <w:r w:rsidR="00A36C45">
              <w:rPr>
                <w:noProof/>
                <w:webHidden/>
              </w:rPr>
              <w:instrText xml:space="preserve"> PAGEREF _Toc29983557 \h </w:instrText>
            </w:r>
            <w:r>
              <w:rPr>
                <w:noProof/>
                <w:webHidden/>
              </w:rPr>
            </w:r>
            <w:r>
              <w:rPr>
                <w:noProof/>
                <w:webHidden/>
              </w:rPr>
              <w:fldChar w:fldCharType="separate"/>
            </w:r>
            <w:r w:rsidR="00A36C45">
              <w:rPr>
                <w:noProof/>
                <w:webHidden/>
              </w:rPr>
              <w:t>48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58" w:history="1">
            <w:r w:rsidR="00A36C45">
              <w:rPr>
                <w:rStyle w:val="Hyperlink"/>
                <w:b/>
                <w:bCs/>
                <w:iCs/>
                <w:noProof/>
              </w:rPr>
              <w:t xml:space="preserve">5.3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Ταξιδιωτική ιατρική ασφάλιση</w:t>
            </w:r>
            <w:r w:rsidR="00A36C45">
              <w:rPr>
                <w:noProof/>
                <w:webHidden/>
              </w:rPr>
              <w:tab/>
            </w:r>
            <w:r>
              <w:rPr>
                <w:noProof/>
                <w:webHidden/>
              </w:rPr>
              <w:fldChar w:fldCharType="begin"/>
            </w:r>
            <w:r w:rsidR="00A36C45">
              <w:rPr>
                <w:noProof/>
                <w:webHidden/>
              </w:rPr>
              <w:instrText xml:space="preserve"> PAGEREF _Toc29983558 \h </w:instrText>
            </w:r>
            <w:r>
              <w:rPr>
                <w:noProof/>
                <w:webHidden/>
              </w:rPr>
            </w:r>
            <w:r>
              <w:rPr>
                <w:noProof/>
                <w:webHidden/>
              </w:rPr>
              <w:fldChar w:fldCharType="separate"/>
            </w:r>
            <w:r w:rsidR="00A36C45">
              <w:rPr>
                <w:noProof/>
                <w:webHidden/>
              </w:rPr>
              <w:t>58</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59" w:history="1">
            <w:r w:rsidR="00A36C45">
              <w:rPr>
                <w:rStyle w:val="Hyperlink"/>
                <w:b/>
                <w:bCs/>
                <w:smallCaps/>
                <w:noProof/>
              </w:rPr>
              <w:t xml:space="preserve">6.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Εξέταση της αίτησης θεώρησης</w:t>
            </w:r>
            <w:r w:rsidR="00A36C45">
              <w:rPr>
                <w:noProof/>
                <w:webHidden/>
              </w:rPr>
              <w:tab/>
            </w:r>
            <w:r>
              <w:rPr>
                <w:noProof/>
                <w:webHidden/>
              </w:rPr>
              <w:fldChar w:fldCharType="begin"/>
            </w:r>
            <w:r w:rsidR="00A36C45">
              <w:rPr>
                <w:noProof/>
                <w:webHidden/>
              </w:rPr>
              <w:instrText xml:space="preserve"> PAGEREF _Toc29983559 \h </w:instrText>
            </w:r>
            <w:r>
              <w:rPr>
                <w:noProof/>
                <w:webHidden/>
              </w:rPr>
            </w:r>
            <w:r>
              <w:rPr>
                <w:noProof/>
                <w:webHidden/>
              </w:rPr>
              <w:fldChar w:fldCharType="separate"/>
            </w:r>
            <w:r w:rsidR="00A36C45">
              <w:rPr>
                <w:noProof/>
                <w:webHidden/>
              </w:rPr>
              <w:t>60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0" w:history="1">
            <w:r w:rsidR="00A36C45">
              <w:rPr>
                <w:rStyle w:val="Hyperlink"/>
                <w:b/>
                <w:bCs/>
                <w:iCs/>
                <w:noProof/>
              </w:rPr>
              <w:t xml:space="preserve">6.1 </w:t>
            </w:r>
            <w:r w:rsidR="00A36C45">
              <w:rPr>
                <w:rFonts w:asciiTheme="minorHAnsi" w:eastAsiaTheme="minorEastAsia" w:hAnsiTheme="minorHAnsi" w:cstheme="minorBidi"/>
                <w:noProof/>
                <w:sz w:val="22"/>
                <w:szCs w:val="22"/>
                <w:lang w:val="en-US" w:eastAsia="en-US"/>
              </w:rPr>
              <w:tab/>
            </w:r>
            <w:r w:rsidR="00A36C45">
              <w:rPr>
                <w:rStyle w:val="Hyperlink"/>
                <w:b/>
                <w:bCs/>
                <w:iCs/>
                <w:noProof/>
              </w:rPr>
              <w:t>Βασικές αρχές</w:t>
            </w:r>
            <w:r w:rsidR="00A36C45">
              <w:rPr>
                <w:noProof/>
                <w:webHidden/>
              </w:rPr>
              <w:tab/>
            </w:r>
            <w:r>
              <w:rPr>
                <w:noProof/>
                <w:webHidden/>
              </w:rPr>
              <w:fldChar w:fldCharType="begin"/>
            </w:r>
            <w:r w:rsidR="00A36C45">
              <w:rPr>
                <w:noProof/>
                <w:webHidden/>
              </w:rPr>
              <w:instrText xml:space="preserve"> PAGEREF _Toc29983560 \h </w:instrText>
            </w:r>
            <w:r>
              <w:rPr>
                <w:noProof/>
                <w:webHidden/>
              </w:rPr>
            </w:r>
            <w:r>
              <w:rPr>
                <w:noProof/>
                <w:webHidden/>
              </w:rPr>
              <w:fldChar w:fldCharType="separate"/>
            </w:r>
            <w:r w:rsidR="00A36C45">
              <w:rPr>
                <w:noProof/>
                <w:webHidden/>
              </w:rPr>
              <w:t>60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1" w:history="1">
            <w:r w:rsidR="00A36C45">
              <w:rPr>
                <w:rStyle w:val="Hyperlink"/>
                <w:b/>
                <w:bCs/>
                <w:iCs/>
                <w:noProof/>
              </w:rPr>
              <w:t xml:space="preserve">6.2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Δημιουργία φακέλου αίτησης και διενέργεια ελέγχου VIS</w:t>
            </w:r>
            <w:r w:rsidR="00A36C45">
              <w:rPr>
                <w:noProof/>
                <w:webHidden/>
              </w:rPr>
              <w:tab/>
            </w:r>
            <w:r>
              <w:rPr>
                <w:noProof/>
                <w:webHidden/>
              </w:rPr>
              <w:fldChar w:fldCharType="begin"/>
            </w:r>
            <w:r w:rsidR="00A36C45">
              <w:rPr>
                <w:noProof/>
                <w:webHidden/>
              </w:rPr>
              <w:instrText xml:space="preserve"> PAGEREF _Toc29983561 \h </w:instrText>
            </w:r>
            <w:r>
              <w:rPr>
                <w:noProof/>
                <w:webHidden/>
              </w:rPr>
            </w:r>
            <w:r>
              <w:rPr>
                <w:noProof/>
                <w:webHidden/>
              </w:rPr>
              <w:fldChar w:fldCharType="separate"/>
            </w:r>
            <w:r w:rsidR="00A36C45">
              <w:rPr>
                <w:noProof/>
                <w:webHidden/>
              </w:rPr>
              <w:t>61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2" w:history="1">
            <w:r w:rsidR="00A36C45">
              <w:rPr>
                <w:rStyle w:val="Hyperlink"/>
                <w:b/>
                <w:bCs/>
                <w:iCs/>
                <w:noProof/>
              </w:rPr>
              <w:t xml:space="preserve">6.3 </w:t>
            </w:r>
            <w:r w:rsidR="00A36C45">
              <w:rPr>
                <w:rFonts w:asciiTheme="minorHAnsi" w:eastAsiaTheme="minorEastAsia" w:hAnsiTheme="minorHAnsi" w:cstheme="minorBidi"/>
                <w:noProof/>
                <w:sz w:val="22"/>
                <w:szCs w:val="22"/>
                <w:lang w:val="en-US" w:eastAsia="en-US"/>
              </w:rPr>
              <w:tab/>
            </w:r>
            <w:r w:rsidR="00A36C45">
              <w:rPr>
                <w:rStyle w:val="Hyperlink"/>
                <w:b/>
                <w:bCs/>
                <w:iCs/>
                <w:noProof/>
              </w:rPr>
              <w:t>Γνησιότητα και αξιοπιστία εγγράφων και δηλώσεων</w:t>
            </w:r>
            <w:r w:rsidR="00A36C45">
              <w:rPr>
                <w:noProof/>
                <w:webHidden/>
              </w:rPr>
              <w:tab/>
            </w:r>
            <w:r>
              <w:rPr>
                <w:noProof/>
                <w:webHidden/>
              </w:rPr>
              <w:fldChar w:fldCharType="begin"/>
            </w:r>
            <w:r w:rsidR="00A36C45">
              <w:rPr>
                <w:noProof/>
                <w:webHidden/>
              </w:rPr>
              <w:instrText xml:space="preserve"> PAGEREF _Toc29983562 \h </w:instrText>
            </w:r>
            <w:r>
              <w:rPr>
                <w:noProof/>
                <w:webHidden/>
              </w:rPr>
            </w:r>
            <w:r>
              <w:rPr>
                <w:noProof/>
                <w:webHidden/>
              </w:rPr>
              <w:fldChar w:fldCharType="separate"/>
            </w:r>
            <w:r w:rsidR="00A36C45">
              <w:rPr>
                <w:noProof/>
                <w:webHidden/>
              </w:rPr>
              <w:t>62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3" w:history="1">
            <w:r w:rsidR="00A36C45">
              <w:rPr>
                <w:rStyle w:val="Hyperlink"/>
                <w:b/>
                <w:bCs/>
                <w:iCs/>
                <w:noProof/>
              </w:rPr>
              <w:t xml:space="preserve">6.4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Το ταξιδιωτικό έγγραφ</w:t>
            </w:r>
            <w:r w:rsidR="00A36C45">
              <w:rPr>
                <w:rStyle w:val="Hyperlink"/>
                <w:b/>
                <w:bCs/>
                <w:iCs/>
                <w:noProof/>
              </w:rPr>
              <w:t>ο</w:t>
            </w:r>
            <w:r w:rsidR="00A36C45">
              <w:rPr>
                <w:noProof/>
                <w:webHidden/>
              </w:rPr>
              <w:tab/>
            </w:r>
            <w:r>
              <w:rPr>
                <w:noProof/>
                <w:webHidden/>
              </w:rPr>
              <w:fldChar w:fldCharType="begin"/>
            </w:r>
            <w:r w:rsidR="00A36C45">
              <w:rPr>
                <w:noProof/>
                <w:webHidden/>
              </w:rPr>
              <w:instrText xml:space="preserve"> PAGEREF _Toc29983563 \h </w:instrText>
            </w:r>
            <w:r>
              <w:rPr>
                <w:noProof/>
                <w:webHidden/>
              </w:rPr>
            </w:r>
            <w:r>
              <w:rPr>
                <w:noProof/>
                <w:webHidden/>
              </w:rPr>
              <w:fldChar w:fldCharType="separate"/>
            </w:r>
            <w:r w:rsidR="00A36C45">
              <w:rPr>
                <w:noProof/>
                <w:webHidden/>
              </w:rPr>
              <w:t>63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4" w:history="1">
            <w:r w:rsidR="00A36C45">
              <w:rPr>
                <w:rStyle w:val="Hyperlink"/>
                <w:b/>
                <w:bCs/>
                <w:iCs/>
                <w:noProof/>
              </w:rPr>
              <w:t xml:space="preserve">6.5 </w:t>
            </w:r>
            <w:r w:rsidR="00A36C45">
              <w:rPr>
                <w:rFonts w:asciiTheme="minorHAnsi" w:eastAsiaTheme="minorEastAsia" w:hAnsiTheme="minorHAnsi" w:cstheme="minorBidi"/>
                <w:noProof/>
                <w:sz w:val="22"/>
                <w:szCs w:val="22"/>
                <w:lang w:val="en-US" w:eastAsia="en-US"/>
              </w:rPr>
              <w:tab/>
            </w:r>
            <w:r w:rsidR="00A36C45">
              <w:rPr>
                <w:rStyle w:val="Hyperlink"/>
                <w:b/>
                <w:bCs/>
                <w:iCs/>
                <w:noProof/>
              </w:rPr>
              <w:t>Ο σκοπός της προβλεπόμενης διαμονής</w:t>
            </w:r>
            <w:r w:rsidR="00A36C45">
              <w:rPr>
                <w:noProof/>
                <w:webHidden/>
              </w:rPr>
              <w:tab/>
            </w:r>
            <w:r>
              <w:rPr>
                <w:noProof/>
                <w:webHidden/>
              </w:rPr>
              <w:fldChar w:fldCharType="begin"/>
            </w:r>
            <w:r w:rsidR="00A36C45">
              <w:rPr>
                <w:noProof/>
                <w:webHidden/>
              </w:rPr>
              <w:instrText xml:space="preserve"> PAGEREF _Toc29983564 \h </w:instrText>
            </w:r>
            <w:r>
              <w:rPr>
                <w:noProof/>
                <w:webHidden/>
              </w:rPr>
            </w:r>
            <w:r>
              <w:rPr>
                <w:noProof/>
                <w:webHidden/>
              </w:rPr>
              <w:fldChar w:fldCharType="separate"/>
            </w:r>
            <w:r w:rsidR="00A36C45">
              <w:rPr>
                <w:noProof/>
                <w:webHidden/>
              </w:rPr>
              <w:t>63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5" w:history="1">
            <w:r w:rsidR="00A36C45">
              <w:rPr>
                <w:rStyle w:val="Hyperlink"/>
                <w:b/>
                <w:bCs/>
                <w:iCs/>
                <w:noProof/>
              </w:rPr>
              <w:t xml:space="preserve">6.6 </w:t>
            </w:r>
            <w:r w:rsidR="00A36C45">
              <w:rPr>
                <w:rFonts w:asciiTheme="minorHAnsi" w:eastAsiaTheme="minorEastAsia" w:hAnsiTheme="minorHAnsi" w:cstheme="minorBidi"/>
                <w:noProof/>
                <w:sz w:val="22"/>
                <w:szCs w:val="22"/>
                <w:lang w:val="en-US" w:eastAsia="en-US"/>
              </w:rPr>
              <w:tab/>
            </w:r>
            <w:r w:rsidR="00A36C45">
              <w:rPr>
                <w:rStyle w:val="Hyperlink"/>
                <w:b/>
                <w:bCs/>
                <w:iCs/>
                <w:noProof/>
              </w:rPr>
              <w:t>Οι όροι της προβλεπόμενης διαμονής</w:t>
            </w:r>
            <w:r w:rsidR="00A36C45">
              <w:rPr>
                <w:noProof/>
                <w:webHidden/>
              </w:rPr>
              <w:tab/>
            </w:r>
            <w:r>
              <w:rPr>
                <w:noProof/>
                <w:webHidden/>
              </w:rPr>
              <w:fldChar w:fldCharType="begin"/>
            </w:r>
            <w:r w:rsidR="00A36C45">
              <w:rPr>
                <w:noProof/>
                <w:webHidden/>
              </w:rPr>
              <w:instrText xml:space="preserve"> PAGEREF _Toc29983565 \h </w:instrText>
            </w:r>
            <w:r>
              <w:rPr>
                <w:noProof/>
                <w:webHidden/>
              </w:rPr>
            </w:r>
            <w:r>
              <w:rPr>
                <w:noProof/>
                <w:webHidden/>
              </w:rPr>
              <w:fldChar w:fldCharType="separate"/>
            </w:r>
            <w:r w:rsidR="00A36C45">
              <w:rPr>
                <w:noProof/>
                <w:webHidden/>
              </w:rPr>
              <w:t>65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6" w:history="1">
            <w:r w:rsidR="00A36C45">
              <w:rPr>
                <w:rStyle w:val="Hyperlink"/>
                <w:b/>
                <w:bCs/>
                <w:iCs/>
                <w:noProof/>
              </w:rPr>
              <w:t xml:space="preserve">6.7 </w:t>
            </w:r>
            <w:r w:rsidR="00A36C45">
              <w:rPr>
                <w:rFonts w:asciiTheme="minorHAnsi" w:eastAsiaTheme="minorEastAsia" w:hAnsiTheme="minorHAnsi" w:cstheme="minorBidi"/>
                <w:noProof/>
                <w:sz w:val="22"/>
                <w:szCs w:val="22"/>
                <w:lang w:val="en-US" w:eastAsia="en-US"/>
              </w:rPr>
              <w:tab/>
            </w:r>
            <w:r w:rsidR="00A36C45">
              <w:rPr>
                <w:rStyle w:val="Hyperlink"/>
                <w:b/>
                <w:bCs/>
                <w:iCs/>
                <w:noProof/>
              </w:rPr>
              <w:t>Ο κίνδυνος για την ασφάλεια και ο κίνδυνος για τη δημόσια υγεία</w:t>
            </w:r>
            <w:r w:rsidR="00A36C45">
              <w:rPr>
                <w:noProof/>
                <w:webHidden/>
              </w:rPr>
              <w:tab/>
            </w:r>
            <w:r>
              <w:rPr>
                <w:noProof/>
                <w:webHidden/>
              </w:rPr>
              <w:fldChar w:fldCharType="begin"/>
            </w:r>
            <w:r w:rsidR="00A36C45">
              <w:rPr>
                <w:noProof/>
                <w:webHidden/>
              </w:rPr>
              <w:instrText xml:space="preserve"> PAGEREF _Toc29983566 \h </w:instrText>
            </w:r>
            <w:r>
              <w:rPr>
                <w:noProof/>
                <w:webHidden/>
              </w:rPr>
            </w:r>
            <w:r>
              <w:rPr>
                <w:noProof/>
                <w:webHidden/>
              </w:rPr>
              <w:fldChar w:fldCharType="separate"/>
            </w:r>
            <w:r w:rsidR="00A36C45">
              <w:rPr>
                <w:noProof/>
                <w:webHidden/>
              </w:rPr>
              <w:t>66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7" w:history="1">
            <w:r w:rsidR="00A36C45">
              <w:rPr>
                <w:rStyle w:val="Hyperlink"/>
                <w:b/>
                <w:bCs/>
                <w:iCs/>
                <w:noProof/>
              </w:rPr>
              <w:t xml:space="preserve">6.8 </w:t>
            </w:r>
            <w:r w:rsidR="00A36C45">
              <w:rPr>
                <w:rFonts w:asciiTheme="minorHAnsi" w:eastAsiaTheme="minorEastAsia" w:hAnsiTheme="minorHAnsi" w:cstheme="minorBidi"/>
                <w:noProof/>
                <w:sz w:val="22"/>
                <w:szCs w:val="22"/>
                <w:lang w:val="en-US" w:eastAsia="en-US"/>
              </w:rPr>
              <w:tab/>
            </w:r>
            <w:r w:rsidR="00A36C45">
              <w:rPr>
                <w:rStyle w:val="Hyperlink"/>
                <w:b/>
                <w:bCs/>
                <w:iCs/>
                <w:noProof/>
              </w:rPr>
              <w:t>Χρήση του ηλεκτρονικού ταχυδρομείου VIS</w:t>
            </w:r>
            <w:r w:rsidR="00A36C45">
              <w:rPr>
                <w:noProof/>
                <w:webHidden/>
              </w:rPr>
              <w:tab/>
            </w:r>
            <w:r>
              <w:rPr>
                <w:noProof/>
                <w:webHidden/>
              </w:rPr>
              <w:fldChar w:fldCharType="begin"/>
            </w:r>
            <w:r w:rsidR="00A36C45">
              <w:rPr>
                <w:noProof/>
                <w:webHidden/>
              </w:rPr>
              <w:instrText xml:space="preserve"> PAGEREF _Toc29</w:instrText>
            </w:r>
            <w:r w:rsidR="00A36C45">
              <w:rPr>
                <w:noProof/>
                <w:webHidden/>
              </w:rPr>
              <w:instrText xml:space="preserve">983567 \h </w:instrText>
            </w:r>
            <w:r>
              <w:rPr>
                <w:noProof/>
                <w:webHidden/>
              </w:rPr>
            </w:r>
            <w:r>
              <w:rPr>
                <w:noProof/>
                <w:webHidden/>
              </w:rPr>
              <w:fldChar w:fldCharType="separate"/>
            </w:r>
            <w:r w:rsidR="00A36C45">
              <w:rPr>
                <w:noProof/>
                <w:webHidden/>
              </w:rPr>
              <w:t>67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8" w:history="1">
            <w:r w:rsidR="00A36C45">
              <w:rPr>
                <w:rStyle w:val="Hyperlink"/>
                <w:b/>
                <w:bCs/>
                <w:iCs/>
                <w:noProof/>
              </w:rPr>
              <w:t xml:space="preserve">6.9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Ταξιδιωτική ιατρική ασφάλιση</w:t>
            </w:r>
            <w:r w:rsidR="00A36C45">
              <w:rPr>
                <w:noProof/>
                <w:webHidden/>
              </w:rPr>
              <w:tab/>
            </w:r>
            <w:r>
              <w:rPr>
                <w:noProof/>
                <w:webHidden/>
              </w:rPr>
              <w:fldChar w:fldCharType="begin"/>
            </w:r>
            <w:r w:rsidR="00A36C45">
              <w:rPr>
                <w:noProof/>
                <w:webHidden/>
              </w:rPr>
              <w:instrText xml:space="preserve"> PAGEREF _Toc29983568 \h </w:instrText>
            </w:r>
            <w:r>
              <w:rPr>
                <w:noProof/>
                <w:webHidden/>
              </w:rPr>
            </w:r>
            <w:r>
              <w:rPr>
                <w:noProof/>
                <w:webHidden/>
              </w:rPr>
              <w:fldChar w:fldCharType="separate"/>
            </w:r>
            <w:r w:rsidR="00A36C45">
              <w:rPr>
                <w:noProof/>
                <w:webHidden/>
              </w:rPr>
              <w:t>69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69" w:history="1">
            <w:r w:rsidR="00A36C45">
              <w:rPr>
                <w:rStyle w:val="Hyperlink"/>
                <w:b/>
                <w:bCs/>
                <w:iCs/>
                <w:noProof/>
              </w:rPr>
              <w:t>6.10</w:t>
            </w:r>
            <w:r w:rsidR="00A36C45">
              <w:rPr>
                <w:rStyle w:val="Hyperlink"/>
                <w:b/>
                <w:bCs/>
                <w:iCs/>
                <w:noProof/>
              </w:rPr>
              <w:t xml:space="preserve"> </w:t>
            </w:r>
            <w:r w:rsidR="00A36C45">
              <w:rPr>
                <w:rFonts w:asciiTheme="minorHAnsi" w:eastAsiaTheme="minorEastAsia" w:hAnsiTheme="minorHAnsi" w:cstheme="minorBidi"/>
                <w:noProof/>
                <w:sz w:val="22"/>
                <w:szCs w:val="22"/>
                <w:lang w:val="en-US" w:eastAsia="en-US"/>
              </w:rPr>
              <w:tab/>
            </w:r>
            <w:r w:rsidR="00A36C45">
              <w:rPr>
                <w:rStyle w:val="Hyperlink"/>
                <w:b/>
                <w:bCs/>
                <w:iCs/>
                <w:noProof/>
              </w:rPr>
              <w:t>Έλεγχος της διάρκειας προηγούμενων και προβλεπόμενων διαμονών</w:t>
            </w:r>
            <w:r w:rsidR="00A36C45">
              <w:rPr>
                <w:noProof/>
                <w:webHidden/>
              </w:rPr>
              <w:tab/>
            </w:r>
            <w:r>
              <w:rPr>
                <w:noProof/>
                <w:webHidden/>
              </w:rPr>
              <w:fldChar w:fldCharType="begin"/>
            </w:r>
            <w:r w:rsidR="00A36C45">
              <w:rPr>
                <w:noProof/>
                <w:webHidden/>
              </w:rPr>
              <w:instrText xml:space="preserve"> PAGEREF _Toc29983569 \h </w:instrText>
            </w:r>
            <w:r>
              <w:rPr>
                <w:noProof/>
                <w:webHidden/>
              </w:rPr>
            </w:r>
            <w:r>
              <w:rPr>
                <w:noProof/>
                <w:webHidden/>
              </w:rPr>
              <w:fldChar w:fldCharType="separate"/>
            </w:r>
            <w:r w:rsidR="00A36C45">
              <w:rPr>
                <w:noProof/>
                <w:webHidden/>
              </w:rPr>
              <w:t>69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0" w:history="1">
            <w:r w:rsidR="00A36C45">
              <w:rPr>
                <w:rStyle w:val="Hyperlink"/>
                <w:b/>
                <w:bCs/>
                <w:iCs/>
                <w:noProof/>
              </w:rPr>
              <w:t xml:space="preserve">6.11 </w:t>
            </w:r>
            <w:r w:rsidR="00A36C45">
              <w:rPr>
                <w:rFonts w:asciiTheme="minorHAnsi" w:eastAsiaTheme="minorEastAsia" w:hAnsiTheme="minorHAnsi" w:cstheme="minorBidi"/>
                <w:noProof/>
                <w:sz w:val="22"/>
                <w:szCs w:val="22"/>
                <w:lang w:val="en-US" w:eastAsia="en-US"/>
              </w:rPr>
              <w:tab/>
            </w:r>
            <w:r w:rsidR="00A36C45">
              <w:rPr>
                <w:rStyle w:val="Hyperlink"/>
                <w:b/>
                <w:bCs/>
                <w:iCs/>
                <w:noProof/>
              </w:rPr>
              <w:t>Συμπληρωματικά έγγραφα</w:t>
            </w:r>
            <w:r w:rsidR="00A36C45">
              <w:rPr>
                <w:noProof/>
                <w:webHidden/>
              </w:rPr>
              <w:tab/>
            </w:r>
            <w:r>
              <w:rPr>
                <w:noProof/>
                <w:webHidden/>
              </w:rPr>
              <w:fldChar w:fldCharType="begin"/>
            </w:r>
            <w:r w:rsidR="00A36C45">
              <w:rPr>
                <w:noProof/>
                <w:webHidden/>
              </w:rPr>
              <w:instrText xml:space="preserve"> PAGEREF _Toc29983570 \h </w:instrText>
            </w:r>
            <w:r>
              <w:rPr>
                <w:noProof/>
                <w:webHidden/>
              </w:rPr>
            </w:r>
            <w:r>
              <w:rPr>
                <w:noProof/>
                <w:webHidden/>
              </w:rPr>
              <w:fldChar w:fldCharType="separate"/>
            </w:r>
            <w:r w:rsidR="00A36C45">
              <w:rPr>
                <w:noProof/>
                <w:webHidden/>
              </w:rPr>
              <w:t>72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1" w:history="1">
            <w:r w:rsidR="00A36C45">
              <w:rPr>
                <w:rStyle w:val="Hyperlink"/>
                <w:b/>
                <w:bCs/>
                <w:iCs/>
                <w:noProof/>
              </w:rPr>
              <w:t xml:space="preserve">6.12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Πότε πρέπει να καλείται σε συνέντευξη ο αιτών;</w:t>
            </w:r>
            <w:r w:rsidR="00A36C45">
              <w:rPr>
                <w:noProof/>
                <w:webHidden/>
              </w:rPr>
              <w:tab/>
            </w:r>
            <w:r>
              <w:rPr>
                <w:noProof/>
                <w:webHidden/>
              </w:rPr>
              <w:fldChar w:fldCharType="begin"/>
            </w:r>
            <w:r w:rsidR="00A36C45">
              <w:rPr>
                <w:noProof/>
                <w:webHidden/>
              </w:rPr>
              <w:instrText xml:space="preserve"> PAGEREF _Toc29983571 \h </w:instrText>
            </w:r>
            <w:r>
              <w:rPr>
                <w:noProof/>
                <w:webHidden/>
              </w:rPr>
            </w:r>
            <w:r>
              <w:rPr>
                <w:noProof/>
                <w:webHidden/>
              </w:rPr>
              <w:fldChar w:fldCharType="separate"/>
            </w:r>
            <w:r w:rsidR="00A36C45">
              <w:rPr>
                <w:noProof/>
                <w:webHidden/>
              </w:rPr>
              <w:t>72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2" w:history="1">
            <w:r w:rsidR="00A36C45">
              <w:rPr>
                <w:rStyle w:val="Hyperlink"/>
                <w:b/>
                <w:bCs/>
                <w:iCs/>
                <w:noProof/>
              </w:rPr>
              <w:t xml:space="preserve">6.13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Αξιολόγηση του κινδύνου παράνομης μετανάστευσης και της πρόθεσης του αιτούντος να αναχωρήσει από την επικράτεια των κρατών μελών πριν από τη λήξη της θεώρησ</w:t>
            </w:r>
            <w:r w:rsidR="00A36C45">
              <w:rPr>
                <w:rStyle w:val="Hyperlink"/>
                <w:b/>
                <w:bCs/>
                <w:iCs/>
                <w:noProof/>
              </w:rPr>
              <w:t>ης</w:t>
            </w:r>
            <w:r w:rsidR="00A36C45">
              <w:rPr>
                <w:noProof/>
                <w:webHidden/>
              </w:rPr>
              <w:tab/>
            </w:r>
            <w:r>
              <w:rPr>
                <w:noProof/>
                <w:webHidden/>
              </w:rPr>
              <w:fldChar w:fldCharType="begin"/>
            </w:r>
            <w:r w:rsidR="00A36C45">
              <w:rPr>
                <w:noProof/>
                <w:webHidden/>
              </w:rPr>
              <w:instrText xml:space="preserve"> PAGEREF _Toc29983572 \h </w:instrText>
            </w:r>
            <w:r>
              <w:rPr>
                <w:noProof/>
                <w:webHidden/>
              </w:rPr>
            </w:r>
            <w:r>
              <w:rPr>
                <w:noProof/>
                <w:webHidden/>
              </w:rPr>
              <w:fldChar w:fldCharType="separate"/>
            </w:r>
            <w:r w:rsidR="00A36C45">
              <w:rPr>
                <w:noProof/>
                <w:webHidden/>
              </w:rPr>
              <w:t>73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3" w:history="1">
            <w:r w:rsidR="00A36C45">
              <w:rPr>
                <w:rStyle w:val="Hyperlink"/>
                <w:b/>
                <w:bCs/>
                <w:iCs/>
                <w:noProof/>
              </w:rPr>
              <w:t xml:space="preserve">6.14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Αίτηση θεώρησης διέλευσης από αερολιμένα</w:t>
            </w:r>
            <w:r w:rsidR="00A36C45">
              <w:rPr>
                <w:noProof/>
                <w:webHidden/>
              </w:rPr>
              <w:tab/>
            </w:r>
            <w:r>
              <w:rPr>
                <w:noProof/>
                <w:webHidden/>
              </w:rPr>
              <w:fldChar w:fldCharType="begin"/>
            </w:r>
            <w:r w:rsidR="00A36C45">
              <w:rPr>
                <w:noProof/>
                <w:webHidden/>
              </w:rPr>
              <w:instrText xml:space="preserve"> PAGEREF _Toc29983573 \h </w:instrText>
            </w:r>
            <w:r>
              <w:rPr>
                <w:noProof/>
                <w:webHidden/>
              </w:rPr>
            </w:r>
            <w:r>
              <w:rPr>
                <w:noProof/>
                <w:webHidden/>
              </w:rPr>
              <w:fldChar w:fldCharType="separate"/>
            </w:r>
            <w:r w:rsidR="00A36C45">
              <w:rPr>
                <w:noProof/>
                <w:webHidden/>
              </w:rPr>
              <w:t>74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4" w:history="1">
            <w:r w:rsidR="00A36C45">
              <w:rPr>
                <w:rStyle w:val="Hyperlink"/>
                <w:b/>
                <w:bCs/>
                <w:iCs/>
                <w:noProof/>
              </w:rPr>
              <w:t xml:space="preserve">6.15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Ανήλικοι</w:t>
            </w:r>
            <w:r w:rsidR="00A36C45">
              <w:rPr>
                <w:noProof/>
                <w:webHidden/>
              </w:rPr>
              <w:tab/>
            </w:r>
            <w:r>
              <w:rPr>
                <w:noProof/>
                <w:webHidden/>
              </w:rPr>
              <w:fldChar w:fldCharType="begin"/>
            </w:r>
            <w:r w:rsidR="00A36C45">
              <w:rPr>
                <w:noProof/>
                <w:webHidden/>
              </w:rPr>
              <w:instrText xml:space="preserve"> PAGEREF _Toc29983574 \h </w:instrText>
            </w:r>
            <w:r>
              <w:rPr>
                <w:noProof/>
                <w:webHidden/>
              </w:rPr>
            </w:r>
            <w:r>
              <w:rPr>
                <w:noProof/>
                <w:webHidden/>
              </w:rPr>
              <w:fldChar w:fldCharType="separate"/>
            </w:r>
            <w:r w:rsidR="00A36C45">
              <w:rPr>
                <w:noProof/>
                <w:webHidden/>
              </w:rPr>
              <w:t>75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5" w:history="1">
            <w:r w:rsidR="00A36C45">
              <w:rPr>
                <w:rStyle w:val="Hyperlink"/>
                <w:b/>
                <w:bCs/>
                <w:iCs/>
                <w:noProof/>
              </w:rPr>
              <w:t xml:space="preserve">6.16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Τήρηση ιστορικού της διαδικασίας λήψης αποφάσεων</w:t>
            </w:r>
            <w:r w:rsidR="00A36C45">
              <w:rPr>
                <w:noProof/>
                <w:webHidden/>
              </w:rPr>
              <w:tab/>
            </w:r>
            <w:r>
              <w:rPr>
                <w:noProof/>
                <w:webHidden/>
              </w:rPr>
              <w:fldChar w:fldCharType="begin"/>
            </w:r>
            <w:r w:rsidR="00A36C45">
              <w:rPr>
                <w:noProof/>
                <w:webHidden/>
              </w:rPr>
              <w:instrText xml:space="preserve"> PAGEREF _Toc29983575 \h </w:instrText>
            </w:r>
            <w:r>
              <w:rPr>
                <w:noProof/>
                <w:webHidden/>
              </w:rPr>
            </w:r>
            <w:r>
              <w:rPr>
                <w:noProof/>
                <w:webHidden/>
              </w:rPr>
              <w:fldChar w:fldCharType="separate"/>
            </w:r>
            <w:r w:rsidR="00A36C45">
              <w:rPr>
                <w:noProof/>
                <w:webHidden/>
              </w:rPr>
              <w:t>75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6" w:history="1">
            <w:r w:rsidR="00A36C45">
              <w:rPr>
                <w:rStyle w:val="Hyperlink"/>
                <w:b/>
                <w:bCs/>
                <w:iCs/>
                <w:noProof/>
              </w:rPr>
              <w:t>6.17</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Διαδικασίες αναφοράς («έλεγχος της επιστροφής»)</w:t>
            </w:r>
            <w:r w:rsidR="00A36C45">
              <w:rPr>
                <w:noProof/>
                <w:webHidden/>
              </w:rPr>
              <w:tab/>
            </w:r>
            <w:r>
              <w:rPr>
                <w:noProof/>
                <w:webHidden/>
              </w:rPr>
              <w:fldChar w:fldCharType="begin"/>
            </w:r>
            <w:r w:rsidR="00A36C45">
              <w:rPr>
                <w:noProof/>
                <w:webHidden/>
              </w:rPr>
              <w:instrText xml:space="preserve"> PAGEREF _Toc29983576 \h </w:instrText>
            </w:r>
            <w:r>
              <w:rPr>
                <w:noProof/>
                <w:webHidden/>
              </w:rPr>
            </w:r>
            <w:r>
              <w:rPr>
                <w:noProof/>
                <w:webHidden/>
              </w:rPr>
              <w:fldChar w:fldCharType="separate"/>
            </w:r>
            <w:r w:rsidR="00A36C45">
              <w:rPr>
                <w:noProof/>
                <w:webHidden/>
              </w:rPr>
              <w:t>75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77" w:history="1">
            <w:r w:rsidR="00A36C45">
              <w:rPr>
                <w:rStyle w:val="Hyperlink"/>
                <w:b/>
                <w:bCs/>
                <w:smallCaps/>
                <w:noProof/>
              </w:rPr>
              <w:t xml:space="preserve">7.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Λήψη απόφασης σχετικά με αίτηση θεώρησης</w:t>
            </w:r>
            <w:r w:rsidR="00A36C45">
              <w:rPr>
                <w:noProof/>
                <w:webHidden/>
              </w:rPr>
              <w:tab/>
            </w:r>
            <w:r>
              <w:rPr>
                <w:noProof/>
                <w:webHidden/>
              </w:rPr>
              <w:fldChar w:fldCharType="begin"/>
            </w:r>
            <w:r w:rsidR="00A36C45">
              <w:rPr>
                <w:noProof/>
                <w:webHidden/>
              </w:rPr>
              <w:instrText xml:space="preserve"> PAGEREF _Toc29983577 \h </w:instrText>
            </w:r>
            <w:r>
              <w:rPr>
                <w:noProof/>
                <w:webHidden/>
              </w:rPr>
            </w:r>
            <w:r>
              <w:rPr>
                <w:noProof/>
                <w:webHidden/>
              </w:rPr>
              <w:fldChar w:fldCharType="separate"/>
            </w:r>
            <w:r w:rsidR="00A36C45">
              <w:rPr>
                <w:noProof/>
                <w:webHidden/>
              </w:rPr>
              <w:t>76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8" w:history="1">
            <w:r w:rsidR="00A36C45">
              <w:rPr>
                <w:rStyle w:val="Hyperlink"/>
                <w:b/>
                <w:bCs/>
                <w:iCs/>
                <w:noProof/>
              </w:rPr>
              <w:t xml:space="preserve">7.1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Ποιες είναι οι προθεσμίες για τη λή</w:t>
            </w:r>
            <w:r w:rsidR="00A36C45">
              <w:rPr>
                <w:rStyle w:val="Hyperlink"/>
                <w:b/>
                <w:bCs/>
                <w:iCs/>
                <w:noProof/>
              </w:rPr>
              <w:t>ψη απόφασης σχετικά με μια αίτηση;</w:t>
            </w:r>
            <w:r w:rsidR="00A36C45">
              <w:rPr>
                <w:noProof/>
                <w:webHidden/>
              </w:rPr>
              <w:tab/>
            </w:r>
            <w:r>
              <w:rPr>
                <w:noProof/>
                <w:webHidden/>
              </w:rPr>
              <w:fldChar w:fldCharType="begin"/>
            </w:r>
            <w:r w:rsidR="00A36C45">
              <w:rPr>
                <w:noProof/>
                <w:webHidden/>
              </w:rPr>
              <w:instrText xml:space="preserve"> PAGEREF _Toc29983578 \h </w:instrText>
            </w:r>
            <w:r>
              <w:rPr>
                <w:noProof/>
                <w:webHidden/>
              </w:rPr>
            </w:r>
            <w:r>
              <w:rPr>
                <w:noProof/>
                <w:webHidden/>
              </w:rPr>
              <w:fldChar w:fldCharType="separate"/>
            </w:r>
            <w:r w:rsidR="00A36C45">
              <w:rPr>
                <w:noProof/>
                <w:webHidden/>
              </w:rPr>
              <w:t>76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79" w:history="1">
            <w:r w:rsidR="00A36C45">
              <w:rPr>
                <w:rStyle w:val="Hyperlink"/>
                <w:b/>
                <w:bCs/>
                <w:iCs/>
                <w:noProof/>
              </w:rPr>
              <w:t xml:space="preserve">7.2 </w:t>
            </w:r>
            <w:r w:rsidR="00A36C45">
              <w:rPr>
                <w:rFonts w:asciiTheme="minorHAnsi" w:eastAsiaTheme="minorEastAsia" w:hAnsiTheme="minorHAnsi" w:cstheme="minorBidi"/>
                <w:noProof/>
                <w:sz w:val="22"/>
                <w:szCs w:val="22"/>
                <w:lang w:val="en-US" w:eastAsia="en-US"/>
              </w:rPr>
              <w:tab/>
            </w:r>
            <w:r w:rsidR="00A36C45">
              <w:rPr>
                <w:rStyle w:val="Hyperlink"/>
                <w:b/>
                <w:bCs/>
                <w:iCs/>
                <w:noProof/>
              </w:rPr>
              <w:t>Από πότε αρχίζουν να υπολογίζονται οι προθεσμίες για τη λήψη απόφασης σε μια αίτηση;</w:t>
            </w:r>
            <w:r w:rsidR="00A36C45">
              <w:rPr>
                <w:noProof/>
                <w:webHidden/>
              </w:rPr>
              <w:tab/>
            </w:r>
            <w:r>
              <w:rPr>
                <w:noProof/>
                <w:webHidden/>
              </w:rPr>
              <w:fldChar w:fldCharType="begin"/>
            </w:r>
            <w:r w:rsidR="00A36C45">
              <w:rPr>
                <w:noProof/>
                <w:webHidden/>
              </w:rPr>
              <w:instrText xml:space="preserve"> PAGEREF _Toc29983579 \h </w:instrText>
            </w:r>
            <w:r>
              <w:rPr>
                <w:noProof/>
                <w:webHidden/>
              </w:rPr>
            </w:r>
            <w:r>
              <w:rPr>
                <w:noProof/>
                <w:webHidden/>
              </w:rPr>
              <w:fldChar w:fldCharType="separate"/>
            </w:r>
            <w:r w:rsidR="00A36C45">
              <w:rPr>
                <w:noProof/>
                <w:webHidden/>
              </w:rPr>
              <w:t>77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0" w:history="1">
            <w:r w:rsidR="00A36C45">
              <w:rPr>
                <w:rStyle w:val="Hyperlink"/>
                <w:b/>
                <w:bCs/>
                <w:iCs/>
                <w:noProof/>
              </w:rPr>
              <w:t xml:space="preserve">7.3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Πληροφορίες που πρέπει να αναγράφονται στο VIS όταν λαμβάνεται απόφαση για την έκδοση θεώρησης</w:t>
            </w:r>
            <w:r w:rsidR="00A36C45">
              <w:rPr>
                <w:noProof/>
                <w:webHidden/>
              </w:rPr>
              <w:tab/>
            </w:r>
            <w:r>
              <w:rPr>
                <w:noProof/>
                <w:webHidden/>
              </w:rPr>
              <w:fldChar w:fldCharType="begin"/>
            </w:r>
            <w:r w:rsidR="00A36C45">
              <w:rPr>
                <w:noProof/>
                <w:webHidden/>
              </w:rPr>
              <w:instrText xml:space="preserve"> PAGEREF _Toc29983580 \h </w:instrText>
            </w:r>
            <w:r>
              <w:rPr>
                <w:noProof/>
                <w:webHidden/>
              </w:rPr>
            </w:r>
            <w:r>
              <w:rPr>
                <w:noProof/>
                <w:webHidden/>
              </w:rPr>
              <w:fldChar w:fldCharType="separate"/>
            </w:r>
            <w:r w:rsidR="00A36C45">
              <w:rPr>
                <w:noProof/>
                <w:webHidden/>
              </w:rPr>
              <w:t>77</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81" w:history="1">
            <w:r w:rsidR="00A36C45">
              <w:rPr>
                <w:rStyle w:val="Hyperlink"/>
                <w:b/>
                <w:bCs/>
                <w:smallCaps/>
                <w:noProof/>
              </w:rPr>
              <w:t xml:space="preserve">8.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Είδη θεωρήσεων</w:t>
            </w:r>
            <w:r w:rsidR="00A36C45">
              <w:rPr>
                <w:noProof/>
                <w:webHidden/>
              </w:rPr>
              <w:tab/>
            </w:r>
            <w:r>
              <w:rPr>
                <w:noProof/>
                <w:webHidden/>
              </w:rPr>
              <w:fldChar w:fldCharType="begin"/>
            </w:r>
            <w:r w:rsidR="00A36C45">
              <w:rPr>
                <w:noProof/>
                <w:webHidden/>
              </w:rPr>
              <w:instrText xml:space="preserve"> PAGEREF _Toc29983581 \h </w:instrText>
            </w:r>
            <w:r>
              <w:rPr>
                <w:noProof/>
                <w:webHidden/>
              </w:rPr>
            </w:r>
            <w:r>
              <w:rPr>
                <w:noProof/>
                <w:webHidden/>
              </w:rPr>
              <w:fldChar w:fldCharType="separate"/>
            </w:r>
            <w:r w:rsidR="00A36C45">
              <w:rPr>
                <w:noProof/>
                <w:webHidden/>
              </w:rPr>
              <w:t>78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2" w:history="1">
            <w:r w:rsidR="00A36C45">
              <w:rPr>
                <w:rStyle w:val="Hyperlink"/>
                <w:b/>
                <w:bCs/>
                <w:iCs/>
                <w:noProof/>
              </w:rPr>
              <w:t xml:space="preserve">8.1 </w:t>
            </w:r>
            <w:r w:rsidR="00A36C45">
              <w:rPr>
                <w:rFonts w:asciiTheme="minorHAnsi" w:eastAsiaTheme="minorEastAsia" w:hAnsiTheme="minorHAnsi" w:cstheme="minorBidi"/>
                <w:noProof/>
                <w:sz w:val="22"/>
                <w:szCs w:val="22"/>
                <w:lang w:val="en-US" w:eastAsia="en-US"/>
              </w:rPr>
              <w:tab/>
            </w:r>
            <w:r w:rsidR="00A36C45">
              <w:rPr>
                <w:rStyle w:val="Hyperlink"/>
                <w:b/>
                <w:bCs/>
                <w:iCs/>
                <w:noProof/>
              </w:rPr>
              <w:t>Θεώρηση η οποία</w:t>
            </w:r>
            <w:r w:rsidR="00A36C45">
              <w:rPr>
                <w:rStyle w:val="Hyperlink"/>
                <w:b/>
                <w:bCs/>
                <w:iCs/>
                <w:noProof/>
              </w:rPr>
              <w:t xml:space="preserve"> επιτρέπει στον κάτοχο να εισέλθει στο έδαφος των κρατών μελών</w:t>
            </w:r>
            <w:r w:rsidR="00A36C45">
              <w:rPr>
                <w:noProof/>
                <w:webHidden/>
              </w:rPr>
              <w:tab/>
            </w:r>
            <w:r>
              <w:rPr>
                <w:noProof/>
                <w:webHidden/>
              </w:rPr>
              <w:fldChar w:fldCharType="begin"/>
            </w:r>
            <w:r w:rsidR="00A36C45">
              <w:rPr>
                <w:noProof/>
                <w:webHidden/>
              </w:rPr>
              <w:instrText xml:space="preserve"> PAGEREF _Toc29983582 \h </w:instrText>
            </w:r>
            <w:r>
              <w:rPr>
                <w:noProof/>
                <w:webHidden/>
              </w:rPr>
            </w:r>
            <w:r>
              <w:rPr>
                <w:noProof/>
                <w:webHidden/>
              </w:rPr>
              <w:fldChar w:fldCharType="separate"/>
            </w:r>
            <w:r w:rsidR="00A36C45">
              <w:rPr>
                <w:noProof/>
                <w:webHidden/>
              </w:rPr>
              <w:t>78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3" w:history="1">
            <w:r w:rsidR="00A36C45">
              <w:rPr>
                <w:rStyle w:val="Hyperlink"/>
                <w:b/>
                <w:bCs/>
                <w:iCs/>
                <w:noProof/>
              </w:rPr>
              <w:t xml:space="preserve">8.2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Διάρκεια ισχύος</w:t>
            </w:r>
            <w:r w:rsidR="00A36C45">
              <w:rPr>
                <w:noProof/>
                <w:webHidden/>
              </w:rPr>
              <w:tab/>
            </w:r>
            <w:r>
              <w:rPr>
                <w:noProof/>
                <w:webHidden/>
              </w:rPr>
              <w:fldChar w:fldCharType="begin"/>
            </w:r>
            <w:r w:rsidR="00A36C45">
              <w:rPr>
                <w:noProof/>
                <w:webHidden/>
              </w:rPr>
              <w:instrText xml:space="preserve"> PAGEREF _Toc29983583 \h </w:instrText>
            </w:r>
            <w:r>
              <w:rPr>
                <w:noProof/>
                <w:webHidden/>
              </w:rPr>
            </w:r>
            <w:r>
              <w:rPr>
                <w:noProof/>
                <w:webHidden/>
              </w:rPr>
              <w:fldChar w:fldCharType="separate"/>
            </w:r>
            <w:r w:rsidR="00A36C45">
              <w:rPr>
                <w:noProof/>
                <w:webHidden/>
              </w:rPr>
              <w:t>79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4" w:history="1">
            <w:r w:rsidR="00A36C45">
              <w:rPr>
                <w:rStyle w:val="Hyperlink"/>
                <w:b/>
                <w:bCs/>
                <w:iCs/>
                <w:noProof/>
              </w:rPr>
              <w:t xml:space="preserve">8.3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Διάρκεια διαμονής</w:t>
            </w:r>
            <w:r w:rsidR="00A36C45">
              <w:rPr>
                <w:noProof/>
                <w:webHidden/>
              </w:rPr>
              <w:tab/>
            </w:r>
            <w:r>
              <w:rPr>
                <w:noProof/>
                <w:webHidden/>
              </w:rPr>
              <w:fldChar w:fldCharType="begin"/>
            </w:r>
            <w:r w:rsidR="00A36C45">
              <w:rPr>
                <w:noProof/>
                <w:webHidden/>
              </w:rPr>
              <w:instrText xml:space="preserve"> PAGEREF _Toc29983584 \h </w:instrText>
            </w:r>
            <w:r>
              <w:rPr>
                <w:noProof/>
                <w:webHidden/>
              </w:rPr>
            </w:r>
            <w:r>
              <w:rPr>
                <w:noProof/>
                <w:webHidden/>
              </w:rPr>
              <w:fldChar w:fldCharType="separate"/>
            </w:r>
            <w:r w:rsidR="00A36C45">
              <w:rPr>
                <w:noProof/>
                <w:webHidden/>
              </w:rPr>
              <w:t>80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5" w:history="1">
            <w:r w:rsidR="00A36C45">
              <w:rPr>
                <w:rStyle w:val="Hyperlink"/>
                <w:b/>
                <w:bCs/>
                <w:iCs/>
                <w:noProof/>
              </w:rPr>
              <w:t>8.4</w:t>
            </w:r>
            <w:r w:rsidR="00A36C45">
              <w:rPr>
                <w:rFonts w:asciiTheme="minorHAnsi" w:eastAsiaTheme="minorEastAsia" w:hAnsiTheme="minorHAnsi" w:cstheme="minorBidi"/>
                <w:noProof/>
                <w:sz w:val="22"/>
                <w:szCs w:val="22"/>
                <w:lang w:val="en-US" w:eastAsia="en-US"/>
              </w:rPr>
              <w:tab/>
            </w:r>
            <w:r w:rsidR="00A36C45">
              <w:rPr>
                <w:rStyle w:val="Hyperlink"/>
                <w:b/>
                <w:bCs/>
                <w:iCs/>
                <w:noProof/>
              </w:rPr>
              <w:t>Αριθμός ει</w:t>
            </w:r>
            <w:r w:rsidR="00A36C45">
              <w:rPr>
                <w:rStyle w:val="Hyperlink"/>
                <w:b/>
                <w:bCs/>
                <w:iCs/>
                <w:noProof/>
              </w:rPr>
              <w:t>σόδων</w:t>
            </w:r>
            <w:r w:rsidR="00A36C45">
              <w:rPr>
                <w:noProof/>
                <w:webHidden/>
              </w:rPr>
              <w:tab/>
            </w:r>
            <w:r>
              <w:rPr>
                <w:noProof/>
                <w:webHidden/>
              </w:rPr>
              <w:fldChar w:fldCharType="begin"/>
            </w:r>
            <w:r w:rsidR="00A36C45">
              <w:rPr>
                <w:noProof/>
                <w:webHidden/>
              </w:rPr>
              <w:instrText xml:space="preserve"> PAGEREF _Toc29983585 \h </w:instrText>
            </w:r>
            <w:r>
              <w:rPr>
                <w:noProof/>
                <w:webHidden/>
              </w:rPr>
            </w:r>
            <w:r>
              <w:rPr>
                <w:noProof/>
                <w:webHidden/>
              </w:rPr>
              <w:fldChar w:fldCharType="separate"/>
            </w:r>
            <w:r w:rsidR="00A36C45">
              <w:rPr>
                <w:noProof/>
                <w:webHidden/>
              </w:rPr>
              <w:t>81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6" w:history="1">
            <w:r w:rsidR="00A36C45">
              <w:rPr>
                <w:rStyle w:val="Hyperlink"/>
                <w:b/>
                <w:bCs/>
                <w:iCs/>
                <w:noProof/>
              </w:rPr>
              <w:t xml:space="preserve">8.5 </w:t>
            </w:r>
            <w:r w:rsidR="00A36C45">
              <w:rPr>
                <w:rFonts w:asciiTheme="minorHAnsi" w:eastAsiaTheme="minorEastAsia" w:hAnsiTheme="minorHAnsi" w:cstheme="minorBidi"/>
                <w:noProof/>
                <w:sz w:val="22"/>
                <w:szCs w:val="22"/>
                <w:lang w:val="en-US" w:eastAsia="en-US"/>
              </w:rPr>
              <w:tab/>
            </w:r>
            <w:r w:rsidR="00A36C45">
              <w:rPr>
                <w:rStyle w:val="Hyperlink"/>
                <w:b/>
                <w:bCs/>
                <w:iCs/>
                <w:noProof/>
              </w:rPr>
              <w:t>Θεώρηση περιορισμένης εδαφικής ισχύος</w:t>
            </w:r>
            <w:r w:rsidR="00A36C45">
              <w:rPr>
                <w:noProof/>
                <w:webHidden/>
              </w:rPr>
              <w:tab/>
            </w:r>
            <w:r>
              <w:rPr>
                <w:noProof/>
                <w:webHidden/>
              </w:rPr>
              <w:fldChar w:fldCharType="begin"/>
            </w:r>
            <w:r w:rsidR="00A36C45">
              <w:rPr>
                <w:noProof/>
                <w:webHidden/>
              </w:rPr>
              <w:instrText xml:space="preserve"> PAGEREF _Toc29983586 \h </w:instrText>
            </w:r>
            <w:r>
              <w:rPr>
                <w:noProof/>
                <w:webHidden/>
              </w:rPr>
            </w:r>
            <w:r>
              <w:rPr>
                <w:noProof/>
                <w:webHidden/>
              </w:rPr>
              <w:fldChar w:fldCharType="separate"/>
            </w:r>
            <w:r w:rsidR="00A36C45">
              <w:rPr>
                <w:noProof/>
                <w:webHidden/>
              </w:rPr>
              <w:t>85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87" w:history="1">
            <w:r w:rsidR="00A36C45">
              <w:rPr>
                <w:rStyle w:val="Hyperlink"/>
                <w:b/>
                <w:bCs/>
                <w:smallCaps/>
                <w:noProof/>
              </w:rPr>
              <w:t xml:space="preserve">9.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Ενημέρωση των κεντρικών αρχών άλλων κρατών μελών για την έκδοση θεώρησης</w:t>
            </w:r>
            <w:r w:rsidR="00A36C45">
              <w:rPr>
                <w:noProof/>
                <w:webHidden/>
              </w:rPr>
              <w:tab/>
            </w:r>
            <w:r>
              <w:rPr>
                <w:noProof/>
                <w:webHidden/>
              </w:rPr>
              <w:fldChar w:fldCharType="begin"/>
            </w:r>
            <w:r w:rsidR="00A36C45">
              <w:rPr>
                <w:noProof/>
                <w:webHidden/>
              </w:rPr>
              <w:instrText xml:space="preserve"> PAGEREF _Toc29983587 \h </w:instrText>
            </w:r>
            <w:r>
              <w:rPr>
                <w:noProof/>
                <w:webHidden/>
              </w:rPr>
            </w:r>
            <w:r>
              <w:rPr>
                <w:noProof/>
                <w:webHidden/>
              </w:rPr>
              <w:fldChar w:fldCharType="separate"/>
            </w:r>
            <w:r w:rsidR="00A36C45">
              <w:rPr>
                <w:noProof/>
                <w:webHidden/>
              </w:rPr>
              <w:t>91</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88" w:history="1">
            <w:r w:rsidR="00A36C45">
              <w:rPr>
                <w:rStyle w:val="Hyperlink"/>
                <w:b/>
                <w:bCs/>
                <w:smallCaps/>
                <w:noProof/>
              </w:rPr>
              <w:t xml:space="preserve">10.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Η αυτοκόλλητη θεώρηση</w:t>
            </w:r>
            <w:r w:rsidR="00A36C45">
              <w:rPr>
                <w:noProof/>
                <w:webHidden/>
              </w:rPr>
              <w:tab/>
            </w:r>
            <w:r>
              <w:rPr>
                <w:noProof/>
                <w:webHidden/>
              </w:rPr>
              <w:fldChar w:fldCharType="begin"/>
            </w:r>
            <w:r w:rsidR="00A36C45">
              <w:rPr>
                <w:noProof/>
                <w:webHidden/>
              </w:rPr>
              <w:instrText xml:space="preserve"> PAGEREF _Toc29983588 \h </w:instrText>
            </w:r>
            <w:r>
              <w:rPr>
                <w:noProof/>
                <w:webHidden/>
              </w:rPr>
            </w:r>
            <w:r>
              <w:rPr>
                <w:noProof/>
                <w:webHidden/>
              </w:rPr>
              <w:fldChar w:fldCharType="separate"/>
            </w:r>
            <w:r w:rsidR="00A36C45">
              <w:rPr>
                <w:noProof/>
                <w:webHidden/>
              </w:rPr>
              <w:t>92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89" w:history="1">
            <w:r w:rsidR="00A36C45">
              <w:rPr>
                <w:rStyle w:val="Hyperlink"/>
                <w:b/>
                <w:bCs/>
                <w:iCs/>
                <w:noProof/>
              </w:rPr>
              <w:t xml:space="preserve">10.1 </w:t>
            </w:r>
            <w:r w:rsidR="00A36C45">
              <w:rPr>
                <w:rFonts w:asciiTheme="minorHAnsi" w:eastAsiaTheme="minorEastAsia" w:hAnsiTheme="minorHAnsi" w:cstheme="minorBidi"/>
                <w:noProof/>
                <w:sz w:val="22"/>
                <w:szCs w:val="22"/>
                <w:lang w:val="en-US" w:eastAsia="en-US"/>
              </w:rPr>
              <w:tab/>
            </w:r>
            <w:r w:rsidR="00A36C45">
              <w:rPr>
                <w:rStyle w:val="Hyperlink"/>
                <w:b/>
                <w:bCs/>
                <w:iCs/>
                <w:noProof/>
              </w:rPr>
              <w:t>Συμπ</w:t>
            </w:r>
            <w:r w:rsidR="00A36C45">
              <w:rPr>
                <w:rStyle w:val="Hyperlink"/>
                <w:b/>
                <w:bCs/>
                <w:iCs/>
                <w:noProof/>
              </w:rPr>
              <w:t>λήρωση της αυτοκόλλητης θεώρησης</w:t>
            </w:r>
            <w:r w:rsidR="00A36C45">
              <w:rPr>
                <w:noProof/>
                <w:webHidden/>
              </w:rPr>
              <w:tab/>
            </w:r>
            <w:r>
              <w:rPr>
                <w:noProof/>
                <w:webHidden/>
              </w:rPr>
              <w:fldChar w:fldCharType="begin"/>
            </w:r>
            <w:r w:rsidR="00A36C45">
              <w:rPr>
                <w:noProof/>
                <w:webHidden/>
              </w:rPr>
              <w:instrText xml:space="preserve"> PAGEREF _Toc29983589 \h </w:instrText>
            </w:r>
            <w:r>
              <w:rPr>
                <w:noProof/>
                <w:webHidden/>
              </w:rPr>
            </w:r>
            <w:r>
              <w:rPr>
                <w:noProof/>
                <w:webHidden/>
              </w:rPr>
              <w:fldChar w:fldCharType="separate"/>
            </w:r>
            <w:r w:rsidR="00A36C45">
              <w:rPr>
                <w:noProof/>
                <w:webHidden/>
              </w:rPr>
              <w:t>92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0" w:history="1">
            <w:r w:rsidR="00A36C45">
              <w:rPr>
                <w:rStyle w:val="Hyperlink"/>
                <w:b/>
                <w:bCs/>
                <w:iCs/>
                <w:noProof/>
              </w:rPr>
              <w:t xml:space="preserve">10.2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Τοποθέτηση της αυτοκόλλητης θεώρησης</w:t>
            </w:r>
            <w:r w:rsidR="00A36C45">
              <w:rPr>
                <w:noProof/>
                <w:webHidden/>
              </w:rPr>
              <w:tab/>
            </w:r>
            <w:r>
              <w:rPr>
                <w:noProof/>
                <w:webHidden/>
              </w:rPr>
              <w:fldChar w:fldCharType="begin"/>
            </w:r>
            <w:r w:rsidR="00A36C45">
              <w:rPr>
                <w:noProof/>
                <w:webHidden/>
              </w:rPr>
              <w:instrText xml:space="preserve"> PAGEREF _Toc29983590 \h </w:instrText>
            </w:r>
            <w:r>
              <w:rPr>
                <w:noProof/>
                <w:webHidden/>
              </w:rPr>
            </w:r>
            <w:r>
              <w:rPr>
                <w:noProof/>
                <w:webHidden/>
              </w:rPr>
              <w:fldChar w:fldCharType="separate"/>
            </w:r>
            <w:r w:rsidR="00A36C45">
              <w:rPr>
                <w:noProof/>
                <w:webHidden/>
              </w:rPr>
              <w:t>92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1" w:history="1">
            <w:r w:rsidR="00A36C45">
              <w:rPr>
                <w:rStyle w:val="Hyperlink"/>
                <w:b/>
                <w:bCs/>
                <w:iCs/>
                <w:noProof/>
              </w:rPr>
              <w:t xml:space="preserve">10.3 </w:t>
            </w:r>
            <w:r w:rsidR="00A36C45">
              <w:rPr>
                <w:rFonts w:asciiTheme="minorHAnsi" w:eastAsiaTheme="minorEastAsia" w:hAnsiTheme="minorHAnsi" w:cstheme="minorBidi"/>
                <w:noProof/>
                <w:sz w:val="22"/>
                <w:szCs w:val="22"/>
                <w:lang w:val="en-US" w:eastAsia="en-US"/>
              </w:rPr>
              <w:tab/>
            </w:r>
            <w:r w:rsidR="00A36C45">
              <w:rPr>
                <w:rStyle w:val="Hyperlink"/>
                <w:b/>
                <w:bCs/>
                <w:iCs/>
                <w:noProof/>
              </w:rPr>
              <w:t>Ακύρωση συμπληρωμένης αυτοκόλλητης θεώρησης</w:t>
            </w:r>
            <w:r w:rsidR="00A36C45">
              <w:rPr>
                <w:noProof/>
                <w:webHidden/>
              </w:rPr>
              <w:tab/>
            </w:r>
            <w:r>
              <w:rPr>
                <w:noProof/>
                <w:webHidden/>
              </w:rPr>
              <w:fldChar w:fldCharType="begin"/>
            </w:r>
            <w:r w:rsidR="00A36C45">
              <w:rPr>
                <w:noProof/>
                <w:webHidden/>
              </w:rPr>
              <w:instrText xml:space="preserve"> PAGEREF _Toc29983591 \h </w:instrText>
            </w:r>
            <w:r>
              <w:rPr>
                <w:noProof/>
                <w:webHidden/>
              </w:rPr>
            </w:r>
            <w:r>
              <w:rPr>
                <w:noProof/>
                <w:webHidden/>
              </w:rPr>
              <w:fldChar w:fldCharType="separate"/>
            </w:r>
            <w:r w:rsidR="00A36C45">
              <w:rPr>
                <w:noProof/>
                <w:webHidden/>
              </w:rPr>
              <w:t>93</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92" w:history="1">
            <w:r w:rsidR="00A36C45">
              <w:rPr>
                <w:rStyle w:val="Hyperlink"/>
                <w:b/>
                <w:bCs/>
                <w:smallCaps/>
                <w:noProof/>
              </w:rPr>
              <w:t xml:space="preserve">11.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Απόρριψη αίτησης θεώρησης</w:t>
            </w:r>
            <w:r w:rsidR="00A36C45">
              <w:rPr>
                <w:noProof/>
                <w:webHidden/>
              </w:rPr>
              <w:tab/>
            </w:r>
            <w:r>
              <w:rPr>
                <w:noProof/>
                <w:webHidden/>
              </w:rPr>
              <w:fldChar w:fldCharType="begin"/>
            </w:r>
            <w:r w:rsidR="00A36C45">
              <w:rPr>
                <w:noProof/>
                <w:webHidden/>
              </w:rPr>
              <w:instrText xml:space="preserve"> PAGEREF _Toc29983592 \h </w:instrText>
            </w:r>
            <w:r>
              <w:rPr>
                <w:noProof/>
                <w:webHidden/>
              </w:rPr>
            </w:r>
            <w:r>
              <w:rPr>
                <w:noProof/>
                <w:webHidden/>
              </w:rPr>
              <w:fldChar w:fldCharType="separate"/>
            </w:r>
            <w:r w:rsidR="00A36C45">
              <w:rPr>
                <w:noProof/>
                <w:webHidden/>
              </w:rPr>
              <w:t>93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3" w:history="1">
            <w:r w:rsidR="00A36C45">
              <w:rPr>
                <w:rStyle w:val="Hyperlink"/>
                <w:b/>
                <w:bCs/>
                <w:iCs/>
                <w:noProof/>
              </w:rPr>
              <w:t xml:space="preserve">11.1 </w:t>
            </w:r>
            <w:r w:rsidR="00A36C45">
              <w:rPr>
                <w:rFonts w:asciiTheme="minorHAnsi" w:eastAsiaTheme="minorEastAsia" w:hAnsiTheme="minorHAnsi" w:cstheme="minorBidi"/>
                <w:noProof/>
                <w:sz w:val="22"/>
                <w:szCs w:val="22"/>
                <w:lang w:val="en-US" w:eastAsia="en-US"/>
              </w:rPr>
              <w:tab/>
            </w:r>
            <w:r w:rsidR="00A36C45">
              <w:rPr>
                <w:rStyle w:val="Hyperlink"/>
                <w:b/>
                <w:bCs/>
                <w:iCs/>
                <w:noProof/>
              </w:rPr>
              <w:t>Για ποιους λόγους μπορεί να απορριφθεί η αίτηση θεώρησης;</w:t>
            </w:r>
            <w:r w:rsidR="00A36C45">
              <w:rPr>
                <w:noProof/>
                <w:webHidden/>
              </w:rPr>
              <w:tab/>
            </w:r>
            <w:r>
              <w:rPr>
                <w:noProof/>
                <w:webHidden/>
              </w:rPr>
              <w:fldChar w:fldCharType="begin"/>
            </w:r>
            <w:r w:rsidR="00A36C45">
              <w:rPr>
                <w:noProof/>
                <w:webHidden/>
              </w:rPr>
              <w:instrText xml:space="preserve"> PAGEREF _Toc29983593 \h</w:instrText>
            </w:r>
            <w:r w:rsidR="00A36C45">
              <w:rPr>
                <w:noProof/>
                <w:webHidden/>
              </w:rPr>
              <w:instrText xml:space="preserve"> </w:instrText>
            </w:r>
            <w:r>
              <w:rPr>
                <w:noProof/>
                <w:webHidden/>
              </w:rPr>
            </w:r>
            <w:r>
              <w:rPr>
                <w:noProof/>
                <w:webHidden/>
              </w:rPr>
              <w:fldChar w:fldCharType="separate"/>
            </w:r>
            <w:r w:rsidR="00A36C45">
              <w:rPr>
                <w:noProof/>
                <w:webHidden/>
              </w:rPr>
              <w:t>94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4" w:history="1">
            <w:r w:rsidR="00A36C45">
              <w:rPr>
                <w:rStyle w:val="Hyperlink"/>
                <w:b/>
                <w:bCs/>
                <w:iCs/>
                <w:noProof/>
              </w:rPr>
              <w:t xml:space="preserve">11.2 </w:t>
            </w:r>
            <w:r w:rsidR="00A36C45">
              <w:rPr>
                <w:rFonts w:asciiTheme="minorHAnsi" w:eastAsiaTheme="minorEastAsia" w:hAnsiTheme="minorHAnsi" w:cstheme="minorBidi"/>
                <w:noProof/>
                <w:sz w:val="22"/>
                <w:szCs w:val="22"/>
                <w:lang w:val="en-US" w:eastAsia="en-US"/>
              </w:rPr>
              <w:tab/>
            </w:r>
            <w:r w:rsidR="00A36C45">
              <w:rPr>
                <w:rStyle w:val="Hyperlink"/>
                <w:b/>
                <w:bCs/>
                <w:iCs/>
                <w:noProof/>
              </w:rPr>
              <w:t xml:space="preserve"> Θα πρέπει να κοινοποιείται η απόρριψη της αίτησης χορήγησης θεώρησης στον ενδιαφερόμενο και να παρέχονται οι λόγοι της απόρριψης;</w:t>
            </w:r>
            <w:r w:rsidR="00A36C45">
              <w:rPr>
                <w:noProof/>
                <w:webHidden/>
              </w:rPr>
              <w:tab/>
            </w:r>
            <w:r>
              <w:rPr>
                <w:noProof/>
                <w:webHidden/>
              </w:rPr>
              <w:fldChar w:fldCharType="begin"/>
            </w:r>
            <w:r w:rsidR="00A36C45">
              <w:rPr>
                <w:noProof/>
                <w:webHidden/>
              </w:rPr>
              <w:instrText xml:space="preserve"> PAGEREF _Toc29983594 \h </w:instrText>
            </w:r>
            <w:r>
              <w:rPr>
                <w:noProof/>
                <w:webHidden/>
              </w:rPr>
            </w:r>
            <w:r>
              <w:rPr>
                <w:noProof/>
                <w:webHidden/>
              </w:rPr>
              <w:fldChar w:fldCharType="separate"/>
            </w:r>
            <w:r w:rsidR="00A36C45">
              <w:rPr>
                <w:noProof/>
                <w:webHidden/>
              </w:rPr>
              <w:t>95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5" w:history="1">
            <w:r w:rsidR="00A36C45">
              <w:rPr>
                <w:rStyle w:val="Hyperlink"/>
                <w:b/>
                <w:bCs/>
                <w:iCs/>
                <w:noProof/>
              </w:rPr>
              <w:t xml:space="preserve">11.3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Πληροφορίες που πρέπει να προστίθενται στο VIS όταν απορρίπτεται η αίτηση θεώρησης</w:t>
            </w:r>
            <w:r w:rsidR="00A36C45">
              <w:rPr>
                <w:noProof/>
                <w:webHidden/>
              </w:rPr>
              <w:tab/>
            </w:r>
            <w:r>
              <w:rPr>
                <w:noProof/>
                <w:webHidden/>
              </w:rPr>
              <w:fldChar w:fldCharType="begin"/>
            </w:r>
            <w:r w:rsidR="00A36C45">
              <w:rPr>
                <w:noProof/>
                <w:webHidden/>
              </w:rPr>
              <w:instrText xml:space="preserve"> PAGEREF _Toc29983595 \h </w:instrText>
            </w:r>
            <w:r>
              <w:rPr>
                <w:noProof/>
                <w:webHidden/>
              </w:rPr>
            </w:r>
            <w:r>
              <w:rPr>
                <w:noProof/>
                <w:webHidden/>
              </w:rPr>
              <w:fldChar w:fldCharType="separate"/>
            </w:r>
            <w:r w:rsidR="00A36C45">
              <w:rPr>
                <w:noProof/>
                <w:webHidden/>
              </w:rPr>
              <w:t>96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6" w:history="1">
            <w:r w:rsidR="00A36C45">
              <w:rPr>
                <w:rStyle w:val="Hyperlink"/>
                <w:b/>
                <w:bCs/>
                <w:iCs/>
                <w:noProof/>
              </w:rPr>
              <w:t xml:space="preserve">11.4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Διαθέτει ο ενδιαφερόμενος δικαίωμα προσφυγής κατά απορριπτικής απόφασης;</w:t>
            </w:r>
            <w:r w:rsidR="00A36C45">
              <w:rPr>
                <w:noProof/>
                <w:webHidden/>
              </w:rPr>
              <w:tab/>
            </w:r>
            <w:r>
              <w:rPr>
                <w:noProof/>
                <w:webHidden/>
              </w:rPr>
              <w:fldChar w:fldCharType="begin"/>
            </w:r>
            <w:r w:rsidR="00A36C45">
              <w:rPr>
                <w:noProof/>
                <w:webHidden/>
              </w:rPr>
              <w:instrText xml:space="preserve"> PAGEREF _Toc29983596 \h </w:instrText>
            </w:r>
            <w:r>
              <w:rPr>
                <w:noProof/>
                <w:webHidden/>
              </w:rPr>
            </w:r>
            <w:r>
              <w:rPr>
                <w:noProof/>
                <w:webHidden/>
              </w:rPr>
              <w:fldChar w:fldCharType="separate"/>
            </w:r>
            <w:r w:rsidR="00A36C45">
              <w:rPr>
                <w:noProof/>
                <w:webHidden/>
              </w:rPr>
              <w:t>96</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97" w:history="1">
            <w:r w:rsidR="00A36C45">
              <w:rPr>
                <w:rStyle w:val="Hyperlink"/>
                <w:b/>
                <w:bCs/>
                <w:smallCaps/>
                <w:noProof/>
              </w:rPr>
              <w:t xml:space="preserve">12.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Επιστροφή του ταξιδιωτικού εγγράφου</w:t>
            </w:r>
            <w:r w:rsidR="00A36C45">
              <w:rPr>
                <w:noProof/>
                <w:webHidden/>
              </w:rPr>
              <w:tab/>
            </w:r>
            <w:r>
              <w:rPr>
                <w:noProof/>
                <w:webHidden/>
              </w:rPr>
              <w:fldChar w:fldCharType="begin"/>
            </w:r>
            <w:r w:rsidR="00A36C45">
              <w:rPr>
                <w:noProof/>
                <w:webHidden/>
              </w:rPr>
              <w:instrText xml:space="preserve"> PAGEREF _Toc29983597 \h </w:instrText>
            </w:r>
            <w:r>
              <w:rPr>
                <w:noProof/>
                <w:webHidden/>
              </w:rPr>
            </w:r>
            <w:r>
              <w:rPr>
                <w:noProof/>
                <w:webHidden/>
              </w:rPr>
              <w:fldChar w:fldCharType="separate"/>
            </w:r>
            <w:r w:rsidR="00A36C45">
              <w:rPr>
                <w:noProof/>
                <w:webHidden/>
              </w:rPr>
              <w:t>98</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598" w:history="1">
            <w:r w:rsidR="00A36C45">
              <w:rPr>
                <w:rStyle w:val="Hyperlink"/>
                <w:b/>
                <w:bCs/>
                <w:smallCaps/>
                <w:noProof/>
              </w:rPr>
              <w:t xml:space="preserve">13.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Αρχειοθέτηση των φακέλων αιτήσεων</w:t>
            </w:r>
            <w:r w:rsidR="00A36C45">
              <w:rPr>
                <w:noProof/>
                <w:webHidden/>
              </w:rPr>
              <w:tab/>
            </w:r>
            <w:r>
              <w:rPr>
                <w:noProof/>
                <w:webHidden/>
              </w:rPr>
              <w:fldChar w:fldCharType="begin"/>
            </w:r>
            <w:r w:rsidR="00A36C45">
              <w:rPr>
                <w:noProof/>
                <w:webHidden/>
              </w:rPr>
              <w:instrText xml:space="preserve"> PAGEREF _Toc29983598 \h </w:instrText>
            </w:r>
            <w:r>
              <w:rPr>
                <w:noProof/>
                <w:webHidden/>
              </w:rPr>
            </w:r>
            <w:r>
              <w:rPr>
                <w:noProof/>
                <w:webHidden/>
              </w:rPr>
              <w:fldChar w:fldCharType="separate"/>
            </w:r>
            <w:r w:rsidR="00A36C45">
              <w:rPr>
                <w:noProof/>
                <w:webHidden/>
              </w:rPr>
              <w:t>100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599" w:history="1">
            <w:r w:rsidR="00A36C45">
              <w:rPr>
                <w:rStyle w:val="Hyperlink"/>
                <w:b/>
                <w:bCs/>
                <w:iCs/>
                <w:noProof/>
              </w:rPr>
              <w:t xml:space="preserve">13.1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Τι πρέπει να τηρείται σε κάθε φάκελο;</w:t>
            </w:r>
            <w:r w:rsidR="00A36C45">
              <w:rPr>
                <w:noProof/>
                <w:webHidden/>
              </w:rPr>
              <w:tab/>
            </w:r>
            <w:r>
              <w:rPr>
                <w:noProof/>
                <w:webHidden/>
              </w:rPr>
              <w:fldChar w:fldCharType="begin"/>
            </w:r>
            <w:r w:rsidR="00A36C45">
              <w:rPr>
                <w:noProof/>
                <w:webHidden/>
              </w:rPr>
              <w:instrText xml:space="preserve"> PAGEREF _Toc29983599 \h </w:instrText>
            </w:r>
            <w:r>
              <w:rPr>
                <w:noProof/>
                <w:webHidden/>
              </w:rPr>
            </w:r>
            <w:r>
              <w:rPr>
                <w:noProof/>
                <w:webHidden/>
              </w:rPr>
              <w:fldChar w:fldCharType="separate"/>
            </w:r>
            <w:r w:rsidR="00A36C45">
              <w:rPr>
                <w:noProof/>
                <w:webHidden/>
              </w:rPr>
              <w:t>100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0" w:history="1">
            <w:r w:rsidR="00A36C45">
              <w:rPr>
                <w:rStyle w:val="Hyperlink"/>
                <w:b/>
                <w:bCs/>
                <w:iCs/>
                <w:noProof/>
              </w:rPr>
              <w:t xml:space="preserve">13.2 </w:t>
            </w:r>
            <w:r w:rsidR="00A36C45">
              <w:rPr>
                <w:rFonts w:asciiTheme="minorHAnsi" w:eastAsiaTheme="minorEastAsia" w:hAnsiTheme="minorHAnsi" w:cstheme="minorBidi"/>
                <w:noProof/>
                <w:sz w:val="22"/>
                <w:szCs w:val="22"/>
                <w:lang w:val="en-US" w:eastAsia="en-US"/>
              </w:rPr>
              <w:tab/>
            </w:r>
            <w:r w:rsidR="00A36C45">
              <w:rPr>
                <w:rStyle w:val="Hyperlink"/>
                <w:b/>
                <w:bCs/>
                <w:iCs/>
                <w:noProof/>
              </w:rPr>
              <w:t>Για πόσο διάστημα πρέπει να τηρούνται οι φάκελοι;</w:t>
            </w:r>
            <w:r w:rsidR="00A36C45">
              <w:rPr>
                <w:noProof/>
                <w:webHidden/>
              </w:rPr>
              <w:tab/>
            </w:r>
            <w:r>
              <w:rPr>
                <w:noProof/>
                <w:webHidden/>
              </w:rPr>
              <w:fldChar w:fldCharType="begin"/>
            </w:r>
            <w:r w:rsidR="00A36C45">
              <w:rPr>
                <w:noProof/>
                <w:webHidden/>
              </w:rPr>
              <w:instrText xml:space="preserve"> PAGEREF _Toc29983600 \h </w:instrText>
            </w:r>
            <w:r>
              <w:rPr>
                <w:noProof/>
                <w:webHidden/>
              </w:rPr>
            </w:r>
            <w:r>
              <w:rPr>
                <w:noProof/>
                <w:webHidden/>
              </w:rPr>
              <w:fldChar w:fldCharType="separate"/>
            </w:r>
            <w:r w:rsidR="00A36C45">
              <w:rPr>
                <w:noProof/>
                <w:webHidden/>
              </w:rPr>
              <w:t>100</w:t>
            </w:r>
            <w:r>
              <w:rPr>
                <w:noProof/>
                <w:webHidden/>
              </w:rPr>
              <w:fldChar w:fldCharType="end"/>
            </w:r>
          </w:hyperlink>
        </w:p>
        <w:p w:rsidR="006B6D8B" w:rsidRDefault="006B6D8B">
          <w:pPr>
            <w:pStyle w:val="TOC1"/>
            <w:tabs>
              <w:tab w:val="left" w:pos="1393"/>
            </w:tabs>
            <w:rPr>
              <w:rFonts w:asciiTheme="minorHAnsi" w:eastAsiaTheme="minorEastAsia" w:hAnsiTheme="minorHAnsi" w:cstheme="minorBidi"/>
              <w:noProof/>
              <w:sz w:val="22"/>
              <w:szCs w:val="22"/>
              <w:lang w:val="en-US" w:eastAsia="en-US"/>
            </w:rPr>
          </w:pPr>
          <w:hyperlink w:anchor="_Toc29983601" w:history="1">
            <w:r w:rsidR="00A36C45">
              <w:rPr>
                <w:rStyle w:val="Hyperlink"/>
                <w:rFonts w:eastAsia="Calibri"/>
                <w:noProof/>
              </w:rPr>
              <w:t>ΜΕΡΟΣ III:</w:t>
            </w:r>
            <w:r w:rsidR="00A36C45">
              <w:rPr>
                <w:rFonts w:asciiTheme="minorHAnsi" w:eastAsiaTheme="minorEastAsia" w:hAnsiTheme="minorHAnsi" w:cstheme="minorBidi"/>
                <w:noProof/>
                <w:sz w:val="22"/>
                <w:szCs w:val="22"/>
                <w:lang w:val="en-US" w:eastAsia="en-US"/>
              </w:rPr>
              <w:tab/>
            </w:r>
            <w:r w:rsidR="00A36C45">
              <w:rPr>
                <w:rStyle w:val="Hyperlink"/>
                <w:rFonts w:eastAsia="Calibri"/>
                <w:noProof/>
              </w:rPr>
              <w:t>ΕΙΔΙΚΟΙ ΚΑΝΟΝΕΣ ΓΙΑ ΤΟΥΣ ΑΙΤΟΥΝΤΕΣ ΠΟΥ ΕΙΝΑΙ ΜΕΛΗ ΤΗΣ ΟΙΚΟΓΕΝΕΙΑΣ ΠΟΛΙΤΩΝ ΤΗΣ ΕΕ</w:t>
            </w:r>
            <w:r w:rsidR="00A36C45">
              <w:rPr>
                <w:noProof/>
                <w:webHidden/>
              </w:rPr>
              <w:tab/>
            </w:r>
            <w:r>
              <w:rPr>
                <w:noProof/>
                <w:webHidden/>
              </w:rPr>
              <w:fldChar w:fldCharType="begin"/>
            </w:r>
            <w:r w:rsidR="00A36C45">
              <w:rPr>
                <w:noProof/>
                <w:webHidden/>
              </w:rPr>
              <w:instrText xml:space="preserve"> PAGEREF _Toc29983601 \h </w:instrText>
            </w:r>
            <w:r>
              <w:rPr>
                <w:noProof/>
                <w:webHidden/>
              </w:rPr>
            </w:r>
            <w:r>
              <w:rPr>
                <w:noProof/>
                <w:webHidden/>
              </w:rPr>
              <w:fldChar w:fldCharType="separate"/>
            </w:r>
            <w:r w:rsidR="00A36C45">
              <w:rPr>
                <w:noProof/>
                <w:webHidden/>
              </w:rPr>
              <w:t>101</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02" w:history="1">
            <w:r w:rsidR="00A36C45">
              <w:rPr>
                <w:rStyle w:val="Hyperlink"/>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noProof/>
              </w:rPr>
              <w:t>Εφαρμόζεται η οδηγία 2004/38/ΕΚ στον αιτούντα θεώρηση;</w:t>
            </w:r>
            <w:r w:rsidR="00A36C45">
              <w:rPr>
                <w:noProof/>
                <w:webHidden/>
              </w:rPr>
              <w:tab/>
            </w:r>
            <w:r>
              <w:rPr>
                <w:noProof/>
                <w:webHidden/>
              </w:rPr>
              <w:fldChar w:fldCharType="begin"/>
            </w:r>
            <w:r w:rsidR="00A36C45">
              <w:rPr>
                <w:noProof/>
                <w:webHidden/>
              </w:rPr>
              <w:instrText xml:space="preserve"> PAGEREF _Toc29983602 \h </w:instrText>
            </w:r>
            <w:r>
              <w:rPr>
                <w:noProof/>
                <w:webHidden/>
              </w:rPr>
            </w:r>
            <w:r>
              <w:rPr>
                <w:noProof/>
                <w:webHidden/>
              </w:rPr>
              <w:fldChar w:fldCharType="separate"/>
            </w:r>
            <w:r w:rsidR="00A36C45">
              <w:rPr>
                <w:noProof/>
                <w:webHidden/>
              </w:rPr>
              <w:t>102</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03" w:history="1">
            <w:r w:rsidR="00A36C45">
              <w:rPr>
                <w:rStyle w:val="Hyperlink"/>
                <w:noProof/>
              </w:rPr>
              <w:t xml:space="preserve">2. </w:t>
            </w:r>
            <w:r w:rsidR="00A36C45">
              <w:rPr>
                <w:rFonts w:asciiTheme="minorHAnsi" w:eastAsiaTheme="minorEastAsia" w:hAnsiTheme="minorHAnsi" w:cstheme="minorBidi"/>
                <w:noProof/>
                <w:sz w:val="22"/>
                <w:szCs w:val="22"/>
                <w:lang w:val="en-US" w:eastAsia="en-US"/>
              </w:rPr>
              <w:tab/>
            </w:r>
            <w:r w:rsidR="00A36C45">
              <w:rPr>
                <w:rStyle w:val="Hyperlink"/>
                <w:noProof/>
              </w:rPr>
              <w:t>Μπορεί η οδηγία 2004/38/ΕΚ να απαλλάξει μέλη της οικογένειας πολίτη της ΕΕ από την υποχρέωση θεώρησης;</w:t>
            </w:r>
            <w:r w:rsidR="00A36C45">
              <w:rPr>
                <w:noProof/>
                <w:webHidden/>
              </w:rPr>
              <w:tab/>
            </w:r>
            <w:r>
              <w:rPr>
                <w:noProof/>
                <w:webHidden/>
              </w:rPr>
              <w:fldChar w:fldCharType="begin"/>
            </w:r>
            <w:r w:rsidR="00A36C45">
              <w:rPr>
                <w:noProof/>
                <w:webHidden/>
              </w:rPr>
              <w:instrText xml:space="preserve"> PAGEREF _Toc29983603 \h </w:instrText>
            </w:r>
            <w:r>
              <w:rPr>
                <w:noProof/>
                <w:webHidden/>
              </w:rPr>
            </w:r>
            <w:r>
              <w:rPr>
                <w:noProof/>
                <w:webHidden/>
              </w:rPr>
              <w:fldChar w:fldCharType="separate"/>
            </w:r>
            <w:r w:rsidR="00A36C45">
              <w:rPr>
                <w:noProof/>
                <w:webHidden/>
              </w:rPr>
              <w:t>106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4" w:history="1">
            <w:r w:rsidR="00A36C45">
              <w:rPr>
                <w:rStyle w:val="Hyperlink"/>
                <w:noProof/>
              </w:rPr>
              <w:t>2.</w:t>
            </w:r>
            <w:r w:rsidR="00A36C45">
              <w:rPr>
                <w:rStyle w:val="Hyperlink"/>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noProof/>
              </w:rPr>
              <w:t>Σχετικά δελτία διαμονής</w:t>
            </w:r>
            <w:r w:rsidR="00A36C45">
              <w:rPr>
                <w:noProof/>
                <w:webHidden/>
              </w:rPr>
              <w:tab/>
            </w:r>
            <w:r>
              <w:rPr>
                <w:noProof/>
                <w:webHidden/>
              </w:rPr>
              <w:fldChar w:fldCharType="begin"/>
            </w:r>
            <w:r w:rsidR="00A36C45">
              <w:rPr>
                <w:noProof/>
                <w:webHidden/>
              </w:rPr>
              <w:instrText xml:space="preserve"> PAGEREF _Toc29983604 \h </w:instrText>
            </w:r>
            <w:r>
              <w:rPr>
                <w:noProof/>
                <w:webHidden/>
              </w:rPr>
            </w:r>
            <w:r>
              <w:rPr>
                <w:noProof/>
                <w:webHidden/>
              </w:rPr>
              <w:fldChar w:fldCharType="separate"/>
            </w:r>
            <w:r w:rsidR="00A36C45">
              <w:rPr>
                <w:noProof/>
                <w:webHidden/>
              </w:rPr>
              <w:t>106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5" w:history="1">
            <w:r w:rsidR="00A36C45">
              <w:rPr>
                <w:rStyle w:val="Hyperlink"/>
                <w:noProof/>
              </w:rPr>
              <w:t xml:space="preserve">2.2 </w:t>
            </w:r>
            <w:r w:rsidR="00A36C45">
              <w:rPr>
                <w:rFonts w:asciiTheme="minorHAnsi" w:eastAsiaTheme="minorEastAsia" w:hAnsiTheme="minorHAnsi" w:cstheme="minorBidi"/>
                <w:noProof/>
                <w:sz w:val="22"/>
                <w:szCs w:val="22"/>
                <w:lang w:val="en-US" w:eastAsia="en-US"/>
              </w:rPr>
              <w:tab/>
            </w:r>
            <w:r w:rsidR="00A36C45">
              <w:rPr>
                <w:rStyle w:val="Hyperlink"/>
                <w:noProof/>
              </w:rPr>
              <w:t>Μη τυποποιημένα δελτία διαμονής τα οποία είναι, παρ’ όλα αυτά, συναφή</w:t>
            </w:r>
            <w:r w:rsidR="00A36C45">
              <w:rPr>
                <w:noProof/>
                <w:webHidden/>
              </w:rPr>
              <w:tab/>
            </w:r>
            <w:r>
              <w:rPr>
                <w:noProof/>
                <w:webHidden/>
              </w:rPr>
              <w:fldChar w:fldCharType="begin"/>
            </w:r>
            <w:r w:rsidR="00A36C45">
              <w:rPr>
                <w:noProof/>
                <w:webHidden/>
              </w:rPr>
              <w:instrText xml:space="preserve"> PAGEREF _Toc29983605 \h </w:instrText>
            </w:r>
            <w:r>
              <w:rPr>
                <w:noProof/>
                <w:webHidden/>
              </w:rPr>
            </w:r>
            <w:r>
              <w:rPr>
                <w:noProof/>
                <w:webHidden/>
              </w:rPr>
              <w:fldChar w:fldCharType="separate"/>
            </w:r>
            <w:r w:rsidR="00A36C45">
              <w:rPr>
                <w:noProof/>
                <w:webHidden/>
              </w:rPr>
              <w:t>107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6" w:history="1">
            <w:r w:rsidR="00A36C45">
              <w:rPr>
                <w:rStyle w:val="Hyperlink"/>
                <w:noProof/>
              </w:rPr>
              <w:t xml:space="preserve">2.3 </w:t>
            </w:r>
            <w:r w:rsidR="00A36C45">
              <w:rPr>
                <w:rFonts w:asciiTheme="minorHAnsi" w:eastAsiaTheme="minorEastAsia" w:hAnsiTheme="minorHAnsi" w:cstheme="minorBidi"/>
                <w:noProof/>
                <w:sz w:val="22"/>
                <w:szCs w:val="22"/>
                <w:lang w:val="en-US" w:eastAsia="en-US"/>
              </w:rPr>
              <w:tab/>
            </w:r>
            <w:r w:rsidR="00A36C45">
              <w:rPr>
                <w:rStyle w:val="Hyperlink"/>
                <w:noProof/>
              </w:rPr>
              <w:t>Απαλλαγή από την υποχρέωση θεώρησης βάσει του κώδικα συνόρων του Σένγκεν</w:t>
            </w:r>
            <w:r w:rsidR="00A36C45">
              <w:rPr>
                <w:noProof/>
                <w:webHidden/>
              </w:rPr>
              <w:tab/>
            </w:r>
            <w:r>
              <w:rPr>
                <w:noProof/>
                <w:webHidden/>
              </w:rPr>
              <w:fldChar w:fldCharType="begin"/>
            </w:r>
            <w:r w:rsidR="00A36C45">
              <w:rPr>
                <w:noProof/>
                <w:webHidden/>
              </w:rPr>
              <w:instrText xml:space="preserve"> PAGEREF _Toc29983606 \h </w:instrText>
            </w:r>
            <w:r>
              <w:rPr>
                <w:noProof/>
                <w:webHidden/>
              </w:rPr>
            </w:r>
            <w:r>
              <w:rPr>
                <w:noProof/>
                <w:webHidden/>
              </w:rPr>
              <w:fldChar w:fldCharType="separate"/>
            </w:r>
            <w:r w:rsidR="00A36C45">
              <w:rPr>
                <w:noProof/>
                <w:webHidden/>
              </w:rPr>
              <w:t>108</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07" w:history="1">
            <w:r w:rsidR="00A36C45">
              <w:rPr>
                <w:rStyle w:val="Hyperlink"/>
                <w:noProof/>
              </w:rPr>
              <w:t xml:space="preserve">3. </w:t>
            </w:r>
            <w:r w:rsidR="00A36C45">
              <w:rPr>
                <w:rFonts w:asciiTheme="minorHAnsi" w:eastAsiaTheme="minorEastAsia" w:hAnsiTheme="minorHAnsi" w:cstheme="minorBidi"/>
                <w:noProof/>
                <w:sz w:val="22"/>
                <w:szCs w:val="22"/>
                <w:lang w:val="en-US" w:eastAsia="en-US"/>
              </w:rPr>
              <w:tab/>
            </w:r>
            <w:r w:rsidR="00A36C45">
              <w:rPr>
                <w:rStyle w:val="Hyperlink"/>
                <w:noProof/>
              </w:rPr>
              <w:t>Εδαφική αρμοδιότητα για τις αιτήσεις θεώρησης που υποβάλλονται από μέλη της οικογένειας πολιτών της ΕΕ που είναι υπήκοοι τρίτης χώρας</w:t>
            </w:r>
            <w:r w:rsidR="00A36C45">
              <w:rPr>
                <w:noProof/>
                <w:webHidden/>
              </w:rPr>
              <w:tab/>
            </w:r>
            <w:r>
              <w:rPr>
                <w:noProof/>
                <w:webHidden/>
              </w:rPr>
              <w:fldChar w:fldCharType="begin"/>
            </w:r>
            <w:r w:rsidR="00A36C45">
              <w:rPr>
                <w:noProof/>
                <w:webHidden/>
              </w:rPr>
              <w:instrText xml:space="preserve"> PAGEREF _Toc29983607 \h </w:instrText>
            </w:r>
            <w:r>
              <w:rPr>
                <w:noProof/>
                <w:webHidden/>
              </w:rPr>
            </w:r>
            <w:r>
              <w:rPr>
                <w:noProof/>
                <w:webHidden/>
              </w:rPr>
              <w:fldChar w:fldCharType="separate"/>
            </w:r>
            <w:r w:rsidR="00A36C45">
              <w:rPr>
                <w:noProof/>
                <w:webHidden/>
              </w:rPr>
              <w:t>108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8" w:history="1">
            <w:r w:rsidR="00A36C45">
              <w:rPr>
                <w:rStyle w:val="Hyperlink"/>
                <w:noProof/>
              </w:rPr>
              <w:t xml:space="preserve">3.1 </w:t>
            </w:r>
            <w:r w:rsidR="00A36C45">
              <w:rPr>
                <w:rFonts w:asciiTheme="minorHAnsi" w:eastAsiaTheme="minorEastAsia" w:hAnsiTheme="minorHAnsi" w:cstheme="minorBidi"/>
                <w:noProof/>
                <w:sz w:val="22"/>
                <w:szCs w:val="22"/>
                <w:lang w:val="en-US" w:eastAsia="en-US"/>
              </w:rPr>
              <w:tab/>
            </w:r>
            <w:r w:rsidR="00A36C45">
              <w:rPr>
                <w:rStyle w:val="Hyperlink"/>
                <w:noProof/>
              </w:rPr>
              <w:t>Άρθρο 6</w:t>
            </w:r>
            <w:r w:rsidR="00A36C45">
              <w:rPr>
                <w:noProof/>
                <w:webHidden/>
              </w:rPr>
              <w:tab/>
            </w:r>
            <w:r>
              <w:rPr>
                <w:noProof/>
                <w:webHidden/>
              </w:rPr>
              <w:fldChar w:fldCharType="begin"/>
            </w:r>
            <w:r w:rsidR="00A36C45">
              <w:rPr>
                <w:noProof/>
                <w:webHidden/>
              </w:rPr>
              <w:instrText xml:space="preserve"> PAGEREF _Toc29983608 \h </w:instrText>
            </w:r>
            <w:r>
              <w:rPr>
                <w:noProof/>
                <w:webHidden/>
              </w:rPr>
            </w:r>
            <w:r>
              <w:rPr>
                <w:noProof/>
                <w:webHidden/>
              </w:rPr>
              <w:fldChar w:fldCharType="separate"/>
            </w:r>
            <w:r w:rsidR="00A36C45">
              <w:rPr>
                <w:noProof/>
                <w:webHidden/>
              </w:rPr>
              <w:t>109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09" w:history="1">
            <w:r w:rsidR="00A36C45">
              <w:rPr>
                <w:rStyle w:val="Hyperlink"/>
                <w:noProof/>
              </w:rPr>
              <w:t xml:space="preserve">3.2 </w:t>
            </w:r>
            <w:r w:rsidR="00A36C45">
              <w:rPr>
                <w:rFonts w:asciiTheme="minorHAnsi" w:eastAsiaTheme="minorEastAsia" w:hAnsiTheme="minorHAnsi" w:cstheme="minorBidi"/>
                <w:noProof/>
                <w:sz w:val="22"/>
                <w:szCs w:val="22"/>
                <w:lang w:val="en-US" w:eastAsia="en-US"/>
              </w:rPr>
              <w:tab/>
            </w:r>
            <w:r w:rsidR="00A36C45">
              <w:rPr>
                <w:rStyle w:val="Hyperlink"/>
                <w:noProof/>
              </w:rPr>
              <w:t>Άρθρο 7</w:t>
            </w:r>
            <w:r w:rsidR="00A36C45">
              <w:rPr>
                <w:noProof/>
                <w:webHidden/>
              </w:rPr>
              <w:tab/>
            </w:r>
            <w:r>
              <w:rPr>
                <w:noProof/>
                <w:webHidden/>
              </w:rPr>
              <w:fldChar w:fldCharType="begin"/>
            </w:r>
            <w:r w:rsidR="00A36C45">
              <w:rPr>
                <w:noProof/>
                <w:webHidden/>
              </w:rPr>
              <w:instrText xml:space="preserve"> PAGEREF _Toc29983609 \h </w:instrText>
            </w:r>
            <w:r>
              <w:rPr>
                <w:noProof/>
                <w:webHidden/>
              </w:rPr>
            </w:r>
            <w:r>
              <w:rPr>
                <w:noProof/>
                <w:webHidden/>
              </w:rPr>
              <w:fldChar w:fldCharType="separate"/>
            </w:r>
            <w:r w:rsidR="00A36C45">
              <w:rPr>
                <w:noProof/>
                <w:webHidden/>
              </w:rPr>
              <w:t>109</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10" w:history="1">
            <w:r w:rsidR="00A36C45">
              <w:rPr>
                <w:rStyle w:val="Hyperlink"/>
                <w:noProof/>
              </w:rPr>
              <w:t xml:space="preserve">4. </w:t>
            </w:r>
            <w:r w:rsidR="00A36C45">
              <w:rPr>
                <w:rFonts w:asciiTheme="minorHAnsi" w:eastAsiaTheme="minorEastAsia" w:hAnsiTheme="minorHAnsi" w:cstheme="minorBidi"/>
                <w:noProof/>
                <w:sz w:val="22"/>
                <w:szCs w:val="22"/>
                <w:lang w:val="en-US" w:eastAsia="en-US"/>
              </w:rPr>
              <w:tab/>
            </w:r>
            <w:r w:rsidR="00A36C45">
              <w:rPr>
                <w:rStyle w:val="Hyperlink"/>
                <w:noProof/>
              </w:rPr>
              <w:t>Ειδικές παρεκκλίσεις από τους γενικούς κανόνες του κώδικα θεωρήσεων</w:t>
            </w:r>
            <w:r w:rsidR="00A36C45">
              <w:rPr>
                <w:noProof/>
                <w:webHidden/>
              </w:rPr>
              <w:tab/>
            </w:r>
            <w:r>
              <w:rPr>
                <w:noProof/>
                <w:webHidden/>
              </w:rPr>
              <w:fldChar w:fldCharType="begin"/>
            </w:r>
            <w:r w:rsidR="00A36C45">
              <w:rPr>
                <w:noProof/>
                <w:webHidden/>
              </w:rPr>
              <w:instrText xml:space="preserve"> PAGEREF _Toc29983610 \h </w:instrText>
            </w:r>
            <w:r>
              <w:rPr>
                <w:noProof/>
                <w:webHidden/>
              </w:rPr>
            </w:r>
            <w:r>
              <w:rPr>
                <w:noProof/>
                <w:webHidden/>
              </w:rPr>
              <w:fldChar w:fldCharType="separate"/>
            </w:r>
            <w:r w:rsidR="00A36C45">
              <w:rPr>
                <w:noProof/>
                <w:webHidden/>
              </w:rPr>
              <w:t>109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1" w:history="1">
            <w:r w:rsidR="00A36C45">
              <w:rPr>
                <w:rStyle w:val="Hyperlink"/>
                <w:noProof/>
              </w:rPr>
              <w:t xml:space="preserve">4.1 </w:t>
            </w:r>
            <w:r w:rsidR="00A36C45">
              <w:rPr>
                <w:rFonts w:asciiTheme="minorHAnsi" w:eastAsiaTheme="minorEastAsia" w:hAnsiTheme="minorHAnsi" w:cstheme="minorBidi"/>
                <w:noProof/>
                <w:sz w:val="22"/>
                <w:szCs w:val="22"/>
                <w:lang w:val="en-US" w:eastAsia="en-US"/>
              </w:rPr>
              <w:tab/>
            </w:r>
            <w:r w:rsidR="00A36C45">
              <w:rPr>
                <w:rStyle w:val="Hyperlink"/>
                <w:noProof/>
              </w:rPr>
              <w:t>Τέλος θεώρησης</w:t>
            </w:r>
            <w:r w:rsidR="00A36C45">
              <w:rPr>
                <w:noProof/>
                <w:webHidden/>
              </w:rPr>
              <w:tab/>
            </w:r>
            <w:r>
              <w:rPr>
                <w:noProof/>
                <w:webHidden/>
              </w:rPr>
              <w:fldChar w:fldCharType="begin"/>
            </w:r>
            <w:r w:rsidR="00A36C45">
              <w:rPr>
                <w:noProof/>
                <w:webHidden/>
              </w:rPr>
              <w:instrText xml:space="preserve"> PAGEREF _Toc29983611 \h </w:instrText>
            </w:r>
            <w:r>
              <w:rPr>
                <w:noProof/>
                <w:webHidden/>
              </w:rPr>
            </w:r>
            <w:r>
              <w:rPr>
                <w:noProof/>
                <w:webHidden/>
              </w:rPr>
              <w:fldChar w:fldCharType="separate"/>
            </w:r>
            <w:r w:rsidR="00A36C45">
              <w:rPr>
                <w:noProof/>
                <w:webHidden/>
              </w:rPr>
              <w:t>110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2" w:history="1">
            <w:r w:rsidR="00A36C45">
              <w:rPr>
                <w:rStyle w:val="Hyperlink"/>
                <w:noProof/>
              </w:rPr>
              <w:t xml:space="preserve">4.2 </w:t>
            </w:r>
            <w:r w:rsidR="00A36C45">
              <w:rPr>
                <w:rFonts w:asciiTheme="minorHAnsi" w:eastAsiaTheme="minorEastAsia" w:hAnsiTheme="minorHAnsi" w:cstheme="minorBidi"/>
                <w:noProof/>
                <w:sz w:val="22"/>
                <w:szCs w:val="22"/>
                <w:lang w:val="en-US" w:eastAsia="en-US"/>
              </w:rPr>
              <w:tab/>
            </w:r>
            <w:r w:rsidR="00A36C45">
              <w:rPr>
                <w:rStyle w:val="Hyperlink"/>
                <w:noProof/>
              </w:rPr>
              <w:t>Εξωτερική ανάθεση της συλλογής αιτήσεων</w:t>
            </w:r>
            <w:r w:rsidR="00A36C45">
              <w:rPr>
                <w:noProof/>
                <w:webHidden/>
              </w:rPr>
              <w:tab/>
            </w:r>
            <w:r>
              <w:rPr>
                <w:noProof/>
                <w:webHidden/>
              </w:rPr>
              <w:fldChar w:fldCharType="begin"/>
            </w:r>
            <w:r w:rsidR="00A36C45">
              <w:rPr>
                <w:noProof/>
                <w:webHidden/>
              </w:rPr>
              <w:instrText xml:space="preserve"> PAGEREF _Toc29983612 \h </w:instrText>
            </w:r>
            <w:r>
              <w:rPr>
                <w:noProof/>
                <w:webHidden/>
              </w:rPr>
            </w:r>
            <w:r>
              <w:rPr>
                <w:noProof/>
                <w:webHidden/>
              </w:rPr>
              <w:fldChar w:fldCharType="separate"/>
            </w:r>
            <w:r w:rsidR="00A36C45">
              <w:rPr>
                <w:noProof/>
                <w:webHidden/>
              </w:rPr>
              <w:t>110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3" w:history="1">
            <w:r w:rsidR="00A36C45">
              <w:rPr>
                <w:rStyle w:val="Hyperlink"/>
                <w:noProof/>
              </w:rPr>
              <w:t xml:space="preserve">4.3 </w:t>
            </w:r>
            <w:r w:rsidR="00A36C45">
              <w:rPr>
                <w:rFonts w:asciiTheme="minorHAnsi" w:eastAsiaTheme="minorEastAsia" w:hAnsiTheme="minorHAnsi" w:cstheme="minorBidi"/>
                <w:noProof/>
                <w:sz w:val="22"/>
                <w:szCs w:val="22"/>
                <w:lang w:val="en-US" w:eastAsia="en-US"/>
              </w:rPr>
              <w:tab/>
            </w:r>
            <w:r w:rsidR="00A36C45">
              <w:rPr>
                <w:rStyle w:val="Hyperlink"/>
                <w:noProof/>
              </w:rPr>
              <w:t>Παροχή κάθε διευκόλυνσης</w:t>
            </w:r>
            <w:r w:rsidR="00A36C45">
              <w:rPr>
                <w:noProof/>
                <w:webHidden/>
              </w:rPr>
              <w:tab/>
            </w:r>
            <w:r>
              <w:rPr>
                <w:noProof/>
                <w:webHidden/>
              </w:rPr>
              <w:fldChar w:fldCharType="begin"/>
            </w:r>
            <w:r w:rsidR="00A36C45">
              <w:rPr>
                <w:noProof/>
                <w:webHidden/>
              </w:rPr>
              <w:instrText xml:space="preserve"> PAGEREF _Toc29983613 \h </w:instrText>
            </w:r>
            <w:r>
              <w:rPr>
                <w:noProof/>
                <w:webHidden/>
              </w:rPr>
            </w:r>
            <w:r>
              <w:rPr>
                <w:noProof/>
                <w:webHidden/>
              </w:rPr>
              <w:fldChar w:fldCharType="separate"/>
            </w:r>
            <w:r w:rsidR="00A36C45">
              <w:rPr>
                <w:noProof/>
                <w:webHidden/>
              </w:rPr>
              <w:t>110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4" w:history="1">
            <w:r w:rsidR="00A36C45">
              <w:rPr>
                <w:rStyle w:val="Hyperlink"/>
                <w:noProof/>
              </w:rPr>
              <w:t xml:space="preserve">4.4 </w:t>
            </w:r>
            <w:r w:rsidR="00A36C45">
              <w:rPr>
                <w:rFonts w:asciiTheme="minorHAnsi" w:eastAsiaTheme="minorEastAsia" w:hAnsiTheme="minorHAnsi" w:cstheme="minorBidi"/>
                <w:noProof/>
                <w:sz w:val="22"/>
                <w:szCs w:val="22"/>
                <w:lang w:val="en-US" w:eastAsia="en-US"/>
              </w:rPr>
              <w:tab/>
            </w:r>
            <w:r w:rsidR="00A36C45">
              <w:rPr>
                <w:rStyle w:val="Hyperlink"/>
                <w:noProof/>
              </w:rPr>
              <w:t>Χρόνος διεκπεραίωσης</w:t>
            </w:r>
            <w:r w:rsidR="00A36C45">
              <w:rPr>
                <w:noProof/>
                <w:webHidden/>
              </w:rPr>
              <w:tab/>
            </w:r>
            <w:r>
              <w:rPr>
                <w:noProof/>
                <w:webHidden/>
              </w:rPr>
              <w:fldChar w:fldCharType="begin"/>
            </w:r>
            <w:r w:rsidR="00A36C45">
              <w:rPr>
                <w:noProof/>
                <w:webHidden/>
              </w:rPr>
              <w:instrText xml:space="preserve"> PAGEREF _Toc29983614 \h </w:instrText>
            </w:r>
            <w:r>
              <w:rPr>
                <w:noProof/>
                <w:webHidden/>
              </w:rPr>
            </w:r>
            <w:r>
              <w:rPr>
                <w:noProof/>
                <w:webHidden/>
              </w:rPr>
              <w:fldChar w:fldCharType="separate"/>
            </w:r>
            <w:r w:rsidR="00A36C45">
              <w:rPr>
                <w:noProof/>
                <w:webHidden/>
              </w:rPr>
              <w:t>110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5" w:history="1">
            <w:r w:rsidR="00A36C45">
              <w:rPr>
                <w:rStyle w:val="Hyperlink"/>
                <w:noProof/>
              </w:rPr>
              <w:t xml:space="preserve">4.5 </w:t>
            </w:r>
            <w:r w:rsidR="00A36C45">
              <w:rPr>
                <w:rFonts w:asciiTheme="minorHAnsi" w:eastAsiaTheme="minorEastAsia" w:hAnsiTheme="minorHAnsi" w:cstheme="minorBidi"/>
                <w:noProof/>
                <w:sz w:val="22"/>
                <w:szCs w:val="22"/>
                <w:lang w:val="en-US" w:eastAsia="en-US"/>
              </w:rPr>
              <w:tab/>
            </w:r>
            <w:r w:rsidR="00A36C45">
              <w:rPr>
                <w:rStyle w:val="Hyperlink"/>
                <w:noProof/>
              </w:rPr>
              <w:t>Τύποι θεωρήσεων που χορηγούνται σε μέλη της οικογένειας πολιτών της ΕΕ (συμπεριλαμβανομένων εκείνων που προτίθενται να διαμείνουν για διάστημα μεγαλύτερο των 90 ημερών εντ</w:t>
            </w:r>
            <w:r w:rsidR="00A36C45">
              <w:rPr>
                <w:rStyle w:val="Hyperlink"/>
                <w:noProof/>
              </w:rPr>
              <w:t>ός οιασδήποτε περιόδου 180 ημερών)</w:t>
            </w:r>
            <w:r w:rsidR="00A36C45">
              <w:rPr>
                <w:noProof/>
                <w:webHidden/>
              </w:rPr>
              <w:tab/>
            </w:r>
            <w:r>
              <w:rPr>
                <w:noProof/>
                <w:webHidden/>
              </w:rPr>
              <w:fldChar w:fldCharType="begin"/>
            </w:r>
            <w:r w:rsidR="00A36C45">
              <w:rPr>
                <w:noProof/>
                <w:webHidden/>
              </w:rPr>
              <w:instrText xml:space="preserve"> PAGEREF _Toc29983615 \h </w:instrText>
            </w:r>
            <w:r>
              <w:rPr>
                <w:noProof/>
                <w:webHidden/>
              </w:rPr>
            </w:r>
            <w:r>
              <w:rPr>
                <w:noProof/>
                <w:webHidden/>
              </w:rPr>
              <w:fldChar w:fldCharType="separate"/>
            </w:r>
            <w:r w:rsidR="00A36C45">
              <w:rPr>
                <w:noProof/>
                <w:webHidden/>
              </w:rPr>
              <w:t>110</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6" w:history="1">
            <w:r w:rsidR="00A36C45">
              <w:rPr>
                <w:rStyle w:val="Hyperlink"/>
                <w:noProof/>
              </w:rPr>
              <w:t xml:space="preserve">4.6 </w:t>
            </w:r>
            <w:r w:rsidR="00A36C45">
              <w:rPr>
                <w:rFonts w:asciiTheme="minorHAnsi" w:eastAsiaTheme="minorEastAsia" w:hAnsiTheme="minorHAnsi" w:cstheme="minorBidi"/>
                <w:noProof/>
                <w:sz w:val="22"/>
                <w:szCs w:val="22"/>
                <w:lang w:val="en-US" w:eastAsia="en-US"/>
              </w:rPr>
              <w:tab/>
            </w:r>
            <w:r w:rsidR="00A36C45">
              <w:rPr>
                <w:rStyle w:val="Hyperlink"/>
                <w:noProof/>
              </w:rPr>
              <w:t>Βάρος της απόδειξης</w:t>
            </w:r>
            <w:r w:rsidR="00A36C45">
              <w:rPr>
                <w:noProof/>
                <w:webHidden/>
              </w:rPr>
              <w:tab/>
            </w:r>
            <w:r>
              <w:rPr>
                <w:noProof/>
                <w:webHidden/>
              </w:rPr>
              <w:fldChar w:fldCharType="begin"/>
            </w:r>
            <w:r w:rsidR="00A36C45">
              <w:rPr>
                <w:noProof/>
                <w:webHidden/>
              </w:rPr>
              <w:instrText xml:space="preserve"> PAGEREF _Toc29983616 \h </w:instrText>
            </w:r>
            <w:r>
              <w:rPr>
                <w:noProof/>
                <w:webHidden/>
              </w:rPr>
            </w:r>
            <w:r>
              <w:rPr>
                <w:noProof/>
                <w:webHidden/>
              </w:rPr>
              <w:fldChar w:fldCharType="separate"/>
            </w:r>
            <w:r w:rsidR="00A36C45">
              <w:rPr>
                <w:noProof/>
                <w:webHidden/>
              </w:rPr>
              <w:t>111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7" w:history="1">
            <w:r w:rsidR="00A36C45">
              <w:rPr>
                <w:rStyle w:val="Hyperlink"/>
                <w:noProof/>
              </w:rPr>
              <w:t xml:space="preserve">4.7 </w:t>
            </w:r>
            <w:r w:rsidR="00A36C45">
              <w:rPr>
                <w:rFonts w:asciiTheme="minorHAnsi" w:eastAsiaTheme="minorEastAsia" w:hAnsiTheme="minorHAnsi" w:cstheme="minorBidi"/>
                <w:noProof/>
                <w:sz w:val="22"/>
                <w:szCs w:val="22"/>
                <w:lang w:val="en-US" w:eastAsia="en-US"/>
              </w:rPr>
              <w:tab/>
            </w:r>
            <w:r w:rsidR="00A36C45">
              <w:rPr>
                <w:rStyle w:val="Hyperlink"/>
                <w:noProof/>
              </w:rPr>
              <w:t>Δικαιολογητικά</w:t>
            </w:r>
            <w:r w:rsidR="00A36C45">
              <w:rPr>
                <w:noProof/>
                <w:webHidden/>
              </w:rPr>
              <w:tab/>
            </w:r>
            <w:r>
              <w:rPr>
                <w:noProof/>
                <w:webHidden/>
              </w:rPr>
              <w:fldChar w:fldCharType="begin"/>
            </w:r>
            <w:r w:rsidR="00A36C45">
              <w:rPr>
                <w:noProof/>
                <w:webHidden/>
              </w:rPr>
              <w:instrText xml:space="preserve"> PAGEREF _Toc29983617 \h </w:instrText>
            </w:r>
            <w:r>
              <w:rPr>
                <w:noProof/>
                <w:webHidden/>
              </w:rPr>
            </w:r>
            <w:r>
              <w:rPr>
                <w:noProof/>
                <w:webHidden/>
              </w:rPr>
              <w:fldChar w:fldCharType="separate"/>
            </w:r>
            <w:r w:rsidR="00A36C45">
              <w:rPr>
                <w:noProof/>
                <w:webHidden/>
              </w:rPr>
              <w:t>111</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8" w:history="1">
            <w:r w:rsidR="00A36C45">
              <w:rPr>
                <w:rStyle w:val="Hyperlink"/>
                <w:noProof/>
              </w:rPr>
              <w:t xml:space="preserve">4.8 </w:t>
            </w:r>
            <w:r w:rsidR="00A36C45">
              <w:rPr>
                <w:rFonts w:asciiTheme="minorHAnsi" w:eastAsiaTheme="minorEastAsia" w:hAnsiTheme="minorHAnsi" w:cstheme="minorBidi"/>
                <w:noProof/>
                <w:sz w:val="22"/>
                <w:szCs w:val="22"/>
                <w:lang w:val="en-US" w:eastAsia="en-US"/>
              </w:rPr>
              <w:tab/>
            </w:r>
            <w:r w:rsidR="00A36C45">
              <w:rPr>
                <w:rStyle w:val="Hyperlink"/>
                <w:noProof/>
              </w:rPr>
              <w:t>Αναγνώριση ή καταχώριση των γάμων που τελούνται στο εξωτερικό</w:t>
            </w:r>
            <w:r w:rsidR="00A36C45">
              <w:rPr>
                <w:noProof/>
                <w:webHidden/>
              </w:rPr>
              <w:tab/>
            </w:r>
            <w:r>
              <w:rPr>
                <w:noProof/>
                <w:webHidden/>
              </w:rPr>
              <w:fldChar w:fldCharType="begin"/>
            </w:r>
            <w:r w:rsidR="00A36C45">
              <w:rPr>
                <w:noProof/>
                <w:webHidden/>
              </w:rPr>
              <w:instrText xml:space="preserve"> PAGEREF _Toc29983618 \h </w:instrText>
            </w:r>
            <w:r>
              <w:rPr>
                <w:noProof/>
                <w:webHidden/>
              </w:rPr>
            </w:r>
            <w:r>
              <w:rPr>
                <w:noProof/>
                <w:webHidden/>
              </w:rPr>
              <w:fldChar w:fldCharType="separate"/>
            </w:r>
            <w:r w:rsidR="00A36C45">
              <w:rPr>
                <w:noProof/>
                <w:webHidden/>
              </w:rPr>
              <w:t>115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19" w:history="1">
            <w:r w:rsidR="00A36C45">
              <w:rPr>
                <w:rStyle w:val="Hyperlink"/>
                <w:noProof/>
              </w:rPr>
              <w:t xml:space="preserve">4.9 </w:t>
            </w:r>
            <w:r w:rsidR="00A36C45">
              <w:rPr>
                <w:rFonts w:asciiTheme="minorHAnsi" w:eastAsiaTheme="minorEastAsia" w:hAnsiTheme="minorHAnsi" w:cstheme="minorBidi"/>
                <w:noProof/>
                <w:sz w:val="22"/>
                <w:szCs w:val="22"/>
                <w:lang w:val="en-US" w:eastAsia="en-US"/>
              </w:rPr>
              <w:tab/>
            </w:r>
            <w:r w:rsidR="00A36C45">
              <w:rPr>
                <w:rStyle w:val="Hyperlink"/>
                <w:noProof/>
              </w:rPr>
              <w:t>Άρνηση χορήγησης θεώρησης</w:t>
            </w:r>
            <w:r w:rsidR="00A36C45">
              <w:rPr>
                <w:noProof/>
                <w:webHidden/>
              </w:rPr>
              <w:tab/>
            </w:r>
            <w:r>
              <w:rPr>
                <w:noProof/>
                <w:webHidden/>
              </w:rPr>
              <w:fldChar w:fldCharType="begin"/>
            </w:r>
            <w:r w:rsidR="00A36C45">
              <w:rPr>
                <w:noProof/>
                <w:webHidden/>
              </w:rPr>
              <w:instrText xml:space="preserve"> PAGEREF _Toc29983619 \h </w:instrText>
            </w:r>
            <w:r>
              <w:rPr>
                <w:noProof/>
                <w:webHidden/>
              </w:rPr>
            </w:r>
            <w:r>
              <w:rPr>
                <w:noProof/>
                <w:webHidden/>
              </w:rPr>
              <w:fldChar w:fldCharType="separate"/>
            </w:r>
            <w:r w:rsidR="00A36C45">
              <w:rPr>
                <w:noProof/>
                <w:webHidden/>
              </w:rPr>
              <w:t>115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0" w:history="1">
            <w:r w:rsidR="00A36C45">
              <w:rPr>
                <w:rStyle w:val="Hyperlink"/>
                <w:noProof/>
              </w:rPr>
              <w:t xml:space="preserve">4.10 </w:t>
            </w:r>
            <w:r w:rsidR="00A36C45">
              <w:rPr>
                <w:rFonts w:asciiTheme="minorHAnsi" w:eastAsiaTheme="minorEastAsia" w:hAnsiTheme="minorHAnsi" w:cstheme="minorBidi"/>
                <w:noProof/>
                <w:sz w:val="22"/>
                <w:szCs w:val="22"/>
                <w:lang w:val="en-US" w:eastAsia="en-US"/>
              </w:rPr>
              <w:tab/>
            </w:r>
            <w:r w:rsidR="00A36C45">
              <w:rPr>
                <w:rStyle w:val="Hyperlink"/>
                <w:noProof/>
              </w:rPr>
              <w:t>Κοινοποίηση και αιτιολόγηση της άρνησης</w:t>
            </w:r>
            <w:r w:rsidR="00A36C45">
              <w:rPr>
                <w:noProof/>
                <w:webHidden/>
              </w:rPr>
              <w:tab/>
            </w:r>
            <w:r>
              <w:rPr>
                <w:noProof/>
                <w:webHidden/>
              </w:rPr>
              <w:fldChar w:fldCharType="begin"/>
            </w:r>
            <w:r w:rsidR="00A36C45">
              <w:rPr>
                <w:noProof/>
                <w:webHidden/>
              </w:rPr>
              <w:instrText xml:space="preserve"> PAGEREF _Toc29983620 \h</w:instrText>
            </w:r>
            <w:r w:rsidR="00A36C45">
              <w:rPr>
                <w:noProof/>
                <w:webHidden/>
              </w:rPr>
              <w:instrText xml:space="preserve"> </w:instrText>
            </w:r>
            <w:r>
              <w:rPr>
                <w:noProof/>
                <w:webHidden/>
              </w:rPr>
            </w:r>
            <w:r>
              <w:rPr>
                <w:noProof/>
                <w:webHidden/>
              </w:rPr>
              <w:fldChar w:fldCharType="separate"/>
            </w:r>
            <w:r w:rsidR="00A36C45">
              <w:rPr>
                <w:noProof/>
                <w:webHidden/>
              </w:rPr>
              <w:t>116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1" w:history="1">
            <w:r w:rsidR="00A36C45">
              <w:rPr>
                <w:rStyle w:val="Hyperlink"/>
                <w:noProof/>
              </w:rPr>
              <w:t xml:space="preserve">4.11 </w:t>
            </w:r>
            <w:r w:rsidR="00A36C45">
              <w:rPr>
                <w:rFonts w:asciiTheme="minorHAnsi" w:eastAsiaTheme="minorEastAsia" w:hAnsiTheme="minorHAnsi" w:cstheme="minorBidi"/>
                <w:noProof/>
                <w:sz w:val="22"/>
                <w:szCs w:val="22"/>
                <w:lang w:val="en-US" w:eastAsia="en-US"/>
              </w:rPr>
              <w:tab/>
            </w:r>
            <w:r w:rsidR="00A36C45">
              <w:rPr>
                <w:rStyle w:val="Hyperlink"/>
                <w:noProof/>
              </w:rPr>
              <w:t>Υπαγωγή σε άλλη διαδικασία</w:t>
            </w:r>
            <w:r w:rsidR="00A36C45">
              <w:rPr>
                <w:noProof/>
                <w:webHidden/>
              </w:rPr>
              <w:tab/>
            </w:r>
            <w:r>
              <w:rPr>
                <w:noProof/>
                <w:webHidden/>
              </w:rPr>
              <w:fldChar w:fldCharType="begin"/>
            </w:r>
            <w:r w:rsidR="00A36C45">
              <w:rPr>
                <w:noProof/>
                <w:webHidden/>
              </w:rPr>
              <w:instrText xml:space="preserve"> PAGEREF _Toc29983621 \h </w:instrText>
            </w:r>
            <w:r>
              <w:rPr>
                <w:noProof/>
                <w:webHidden/>
              </w:rPr>
            </w:r>
            <w:r>
              <w:rPr>
                <w:noProof/>
                <w:webHidden/>
              </w:rPr>
              <w:fldChar w:fldCharType="separate"/>
            </w:r>
            <w:r w:rsidR="00A36C45">
              <w:rPr>
                <w:noProof/>
                <w:webHidden/>
              </w:rPr>
              <w:t>116</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22" w:history="1">
            <w:r w:rsidR="00A36C45">
              <w:rPr>
                <w:rStyle w:val="Hyperlink"/>
                <w:noProof/>
              </w:rPr>
              <w:t xml:space="preserve">5. </w:t>
            </w:r>
            <w:r w:rsidR="00A36C45">
              <w:rPr>
                <w:rFonts w:asciiTheme="minorHAnsi" w:eastAsiaTheme="minorEastAsia" w:hAnsiTheme="minorHAnsi" w:cstheme="minorBidi"/>
                <w:noProof/>
                <w:sz w:val="22"/>
                <w:szCs w:val="22"/>
                <w:lang w:val="en-US" w:eastAsia="en-US"/>
              </w:rPr>
              <w:tab/>
            </w:r>
            <w:r w:rsidR="00A36C45">
              <w:rPr>
                <w:rStyle w:val="Hyperlink"/>
                <w:noProof/>
              </w:rPr>
              <w:t>Κατάχρηση και απάτη κατά την υποβολή αιτήσεων θεώρησης εισόδου</w:t>
            </w:r>
            <w:r w:rsidR="00A36C45">
              <w:rPr>
                <w:noProof/>
                <w:webHidden/>
              </w:rPr>
              <w:tab/>
            </w:r>
            <w:r>
              <w:rPr>
                <w:noProof/>
                <w:webHidden/>
              </w:rPr>
              <w:fldChar w:fldCharType="begin"/>
            </w:r>
            <w:r w:rsidR="00A36C45">
              <w:rPr>
                <w:noProof/>
                <w:webHidden/>
              </w:rPr>
              <w:instrText xml:space="preserve"> PAGEREF _Toc29983622 \h </w:instrText>
            </w:r>
            <w:r>
              <w:rPr>
                <w:noProof/>
                <w:webHidden/>
              </w:rPr>
            </w:r>
            <w:r>
              <w:rPr>
                <w:noProof/>
                <w:webHidden/>
              </w:rPr>
              <w:fldChar w:fldCharType="separate"/>
            </w:r>
            <w:r w:rsidR="00A36C45">
              <w:rPr>
                <w:noProof/>
                <w:webHidden/>
              </w:rPr>
              <w:t>117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3" w:history="1">
            <w:r w:rsidR="00A36C45">
              <w:rPr>
                <w:rStyle w:val="Hyperlink"/>
                <w:noProof/>
              </w:rPr>
              <w:t xml:space="preserve">5.1 </w:t>
            </w:r>
            <w:r w:rsidR="00A36C45">
              <w:rPr>
                <w:rFonts w:asciiTheme="minorHAnsi" w:eastAsiaTheme="minorEastAsia" w:hAnsiTheme="minorHAnsi" w:cstheme="minorBidi"/>
                <w:noProof/>
                <w:sz w:val="22"/>
                <w:szCs w:val="22"/>
                <w:lang w:val="en-US" w:eastAsia="en-US"/>
              </w:rPr>
              <w:tab/>
            </w:r>
            <w:r w:rsidR="00A36C45">
              <w:rPr>
                <w:rStyle w:val="Hyperlink"/>
                <w:noProof/>
              </w:rPr>
              <w:t>Γενικές παρατηρήσεις</w:t>
            </w:r>
            <w:r w:rsidR="00A36C45">
              <w:rPr>
                <w:noProof/>
                <w:webHidden/>
              </w:rPr>
              <w:tab/>
            </w:r>
            <w:r>
              <w:rPr>
                <w:noProof/>
                <w:webHidden/>
              </w:rPr>
              <w:fldChar w:fldCharType="begin"/>
            </w:r>
            <w:r w:rsidR="00A36C45">
              <w:rPr>
                <w:noProof/>
                <w:webHidden/>
              </w:rPr>
              <w:instrText xml:space="preserve"> PAGEREF _Toc29983623 \h </w:instrText>
            </w:r>
            <w:r>
              <w:rPr>
                <w:noProof/>
                <w:webHidden/>
              </w:rPr>
            </w:r>
            <w:r>
              <w:rPr>
                <w:noProof/>
                <w:webHidden/>
              </w:rPr>
              <w:fldChar w:fldCharType="separate"/>
            </w:r>
            <w:r w:rsidR="00A36C45">
              <w:rPr>
                <w:noProof/>
                <w:webHidden/>
              </w:rPr>
              <w:t>117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4" w:history="1">
            <w:r w:rsidR="00A36C45">
              <w:rPr>
                <w:rStyle w:val="Hyperlink"/>
                <w:noProof/>
              </w:rPr>
              <w:t xml:space="preserve">5.2 </w:t>
            </w:r>
            <w:r w:rsidR="00A36C45">
              <w:rPr>
                <w:rFonts w:asciiTheme="minorHAnsi" w:eastAsiaTheme="minorEastAsia" w:hAnsiTheme="minorHAnsi" w:cstheme="minorBidi"/>
                <w:noProof/>
                <w:sz w:val="22"/>
                <w:szCs w:val="22"/>
                <w:lang w:val="en-US" w:eastAsia="en-US"/>
              </w:rPr>
              <w:tab/>
            </w:r>
            <w:r w:rsidR="00A36C45">
              <w:rPr>
                <w:rStyle w:val="Hyperlink"/>
                <w:noProof/>
              </w:rPr>
              <w:t>Μορφές κατάχρησης του δικαίου της ΕΕ για την ελεύθερη κυκλοφορία</w:t>
            </w:r>
            <w:r w:rsidR="00A36C45">
              <w:rPr>
                <w:noProof/>
                <w:webHidden/>
              </w:rPr>
              <w:tab/>
            </w:r>
            <w:r>
              <w:rPr>
                <w:noProof/>
                <w:webHidden/>
              </w:rPr>
              <w:fldChar w:fldCharType="begin"/>
            </w:r>
            <w:r w:rsidR="00A36C45">
              <w:rPr>
                <w:noProof/>
                <w:webHidden/>
              </w:rPr>
              <w:instrText xml:space="preserve"> PAG</w:instrText>
            </w:r>
            <w:r w:rsidR="00A36C45">
              <w:rPr>
                <w:noProof/>
                <w:webHidden/>
              </w:rPr>
              <w:instrText xml:space="preserve">EREF _Toc29983624 \h </w:instrText>
            </w:r>
            <w:r>
              <w:rPr>
                <w:noProof/>
                <w:webHidden/>
              </w:rPr>
            </w:r>
            <w:r>
              <w:rPr>
                <w:noProof/>
                <w:webHidden/>
              </w:rPr>
              <w:fldChar w:fldCharType="separate"/>
            </w:r>
            <w:r w:rsidR="00A36C45">
              <w:rPr>
                <w:noProof/>
                <w:webHidden/>
              </w:rPr>
              <w:t>118</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5" w:history="1">
            <w:r w:rsidR="00A36C45">
              <w:rPr>
                <w:rStyle w:val="Hyperlink"/>
                <w:noProof/>
              </w:rPr>
              <w:t xml:space="preserve">5.3 </w:t>
            </w:r>
            <w:r w:rsidR="00A36C45">
              <w:rPr>
                <w:rFonts w:asciiTheme="minorHAnsi" w:eastAsiaTheme="minorEastAsia" w:hAnsiTheme="minorHAnsi" w:cstheme="minorBidi"/>
                <w:noProof/>
                <w:sz w:val="22"/>
                <w:szCs w:val="22"/>
                <w:lang w:val="en-US" w:eastAsia="en-US"/>
              </w:rPr>
              <w:tab/>
            </w:r>
            <w:r w:rsidR="00A36C45">
              <w:rPr>
                <w:rStyle w:val="Hyperlink"/>
                <w:noProof/>
              </w:rPr>
              <w:t>Διαφορετικοί τύποι γνήσιων γάμων και εικονικών γάμων</w:t>
            </w:r>
            <w:r w:rsidR="00A36C45">
              <w:rPr>
                <w:noProof/>
                <w:webHidden/>
              </w:rPr>
              <w:tab/>
            </w:r>
            <w:r>
              <w:rPr>
                <w:noProof/>
                <w:webHidden/>
              </w:rPr>
              <w:fldChar w:fldCharType="begin"/>
            </w:r>
            <w:r w:rsidR="00A36C45">
              <w:rPr>
                <w:noProof/>
                <w:webHidden/>
              </w:rPr>
              <w:instrText xml:space="preserve"> PAGEREF _Toc29983625 \h </w:instrText>
            </w:r>
            <w:r>
              <w:rPr>
                <w:noProof/>
                <w:webHidden/>
              </w:rPr>
            </w:r>
            <w:r>
              <w:rPr>
                <w:noProof/>
                <w:webHidden/>
              </w:rPr>
              <w:fldChar w:fldCharType="separate"/>
            </w:r>
            <w:r w:rsidR="00A36C45">
              <w:rPr>
                <w:noProof/>
                <w:webHidden/>
              </w:rPr>
              <w:t>119</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6" w:history="1">
            <w:r w:rsidR="00A36C45">
              <w:rPr>
                <w:rStyle w:val="Hyperlink"/>
                <w:noProof/>
              </w:rPr>
              <w:t xml:space="preserve">5.4 </w:t>
            </w:r>
            <w:r w:rsidR="00A36C45">
              <w:rPr>
                <w:rFonts w:asciiTheme="minorHAnsi" w:eastAsiaTheme="minorEastAsia" w:hAnsiTheme="minorHAnsi" w:cstheme="minorBidi"/>
                <w:noProof/>
                <w:sz w:val="22"/>
                <w:szCs w:val="22"/>
                <w:lang w:val="en-US" w:eastAsia="en-US"/>
              </w:rPr>
              <w:tab/>
            </w:r>
            <w:r w:rsidR="00A36C45">
              <w:rPr>
                <w:rStyle w:val="Hyperlink"/>
                <w:noProof/>
              </w:rPr>
              <w:t>Επιχειρησιακή καθοδήγηση, ιδίως για τα προξενεία</w:t>
            </w:r>
            <w:r w:rsidR="00A36C45">
              <w:rPr>
                <w:noProof/>
                <w:webHidden/>
              </w:rPr>
              <w:tab/>
            </w:r>
            <w:r>
              <w:rPr>
                <w:noProof/>
                <w:webHidden/>
              </w:rPr>
              <w:fldChar w:fldCharType="begin"/>
            </w:r>
            <w:r w:rsidR="00A36C45">
              <w:rPr>
                <w:noProof/>
                <w:webHidden/>
              </w:rPr>
              <w:instrText xml:space="preserve"> PAGEREF _Toc29983626 \h </w:instrText>
            </w:r>
            <w:r>
              <w:rPr>
                <w:noProof/>
                <w:webHidden/>
              </w:rPr>
            </w:r>
            <w:r>
              <w:rPr>
                <w:noProof/>
                <w:webHidden/>
              </w:rPr>
              <w:fldChar w:fldCharType="separate"/>
            </w:r>
            <w:r w:rsidR="00A36C45">
              <w:rPr>
                <w:noProof/>
                <w:webHidden/>
              </w:rPr>
              <w:t>120</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27" w:history="1">
            <w:r w:rsidR="00A36C45">
              <w:rPr>
                <w:rStyle w:val="Hyperlink"/>
                <w:noProof/>
              </w:rPr>
              <w:t xml:space="preserve">6. </w:t>
            </w:r>
            <w:r w:rsidR="00A36C45">
              <w:rPr>
                <w:rFonts w:asciiTheme="minorHAnsi" w:eastAsiaTheme="minorEastAsia" w:hAnsiTheme="minorHAnsi" w:cstheme="minorBidi"/>
                <w:noProof/>
                <w:sz w:val="22"/>
                <w:szCs w:val="22"/>
                <w:lang w:val="en-US" w:eastAsia="en-US"/>
              </w:rPr>
              <w:tab/>
            </w:r>
            <w:r w:rsidR="00A36C45">
              <w:rPr>
                <w:rStyle w:val="Hyperlink"/>
                <w:noProof/>
              </w:rPr>
              <w:t>Μέλη της οικογένειας πολιτών της ΕΕ που υποβάλλουν αίτηση θεώρησης στα εξωτερικά σύνορα</w:t>
            </w:r>
            <w:r w:rsidR="00A36C45">
              <w:rPr>
                <w:noProof/>
                <w:webHidden/>
              </w:rPr>
              <w:tab/>
            </w:r>
            <w:r>
              <w:rPr>
                <w:noProof/>
                <w:webHidden/>
              </w:rPr>
              <w:fldChar w:fldCharType="begin"/>
            </w:r>
            <w:r w:rsidR="00A36C45">
              <w:rPr>
                <w:noProof/>
                <w:webHidden/>
              </w:rPr>
              <w:instrText xml:space="preserve"> PAGEREF _Toc29983627 \h </w:instrText>
            </w:r>
            <w:r>
              <w:rPr>
                <w:noProof/>
                <w:webHidden/>
              </w:rPr>
            </w:r>
            <w:r>
              <w:rPr>
                <w:noProof/>
                <w:webHidden/>
              </w:rPr>
              <w:fldChar w:fldCharType="separate"/>
            </w:r>
            <w:r w:rsidR="00A36C45">
              <w:rPr>
                <w:noProof/>
                <w:webHidden/>
              </w:rPr>
              <w:t>121</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28" w:history="1">
            <w:r w:rsidR="00A36C45">
              <w:rPr>
                <w:rStyle w:val="Hyperlink"/>
                <w:noProof/>
              </w:rPr>
              <w:t xml:space="preserve">7. </w:t>
            </w:r>
            <w:r w:rsidR="00A36C45">
              <w:rPr>
                <w:rFonts w:asciiTheme="minorHAnsi" w:eastAsiaTheme="minorEastAsia" w:hAnsiTheme="minorHAnsi" w:cstheme="minorBidi"/>
                <w:noProof/>
                <w:sz w:val="22"/>
                <w:szCs w:val="22"/>
                <w:lang w:val="en-US" w:eastAsia="en-US"/>
              </w:rPr>
              <w:tab/>
            </w:r>
            <w:r w:rsidR="00A36C45">
              <w:rPr>
                <w:rStyle w:val="Hyperlink"/>
                <w:noProof/>
              </w:rPr>
              <w:t>Επιχειρησιακές ο</w:t>
            </w:r>
            <w:r w:rsidR="00A36C45">
              <w:rPr>
                <w:rStyle w:val="Hyperlink"/>
                <w:noProof/>
              </w:rPr>
              <w:t>δηγίες προς τα προξενεία της Ελβετίας</w:t>
            </w:r>
            <w:r w:rsidR="00A36C45">
              <w:rPr>
                <w:noProof/>
                <w:webHidden/>
              </w:rPr>
              <w:tab/>
            </w:r>
            <w:r>
              <w:rPr>
                <w:noProof/>
                <w:webHidden/>
              </w:rPr>
              <w:fldChar w:fldCharType="begin"/>
            </w:r>
            <w:r w:rsidR="00A36C45">
              <w:rPr>
                <w:noProof/>
                <w:webHidden/>
              </w:rPr>
              <w:instrText xml:space="preserve"> PAGEREF _Toc29983628 \h </w:instrText>
            </w:r>
            <w:r>
              <w:rPr>
                <w:noProof/>
                <w:webHidden/>
              </w:rPr>
            </w:r>
            <w:r>
              <w:rPr>
                <w:noProof/>
                <w:webHidden/>
              </w:rPr>
              <w:fldChar w:fldCharType="separate"/>
            </w:r>
            <w:r w:rsidR="00A36C45">
              <w:rPr>
                <w:noProof/>
                <w:webHidden/>
              </w:rPr>
              <w:t>122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29" w:history="1">
            <w:r w:rsidR="00A36C45">
              <w:rPr>
                <w:rStyle w:val="Hyperlink"/>
                <w:noProof/>
              </w:rPr>
              <w:t xml:space="preserve">7.1 </w:t>
            </w:r>
            <w:r w:rsidR="00A36C45">
              <w:rPr>
                <w:rFonts w:asciiTheme="minorHAnsi" w:eastAsiaTheme="minorEastAsia" w:hAnsiTheme="minorHAnsi" w:cstheme="minorBidi"/>
                <w:noProof/>
                <w:sz w:val="22"/>
                <w:szCs w:val="22"/>
                <w:lang w:val="en-US" w:eastAsia="en-US"/>
              </w:rPr>
              <w:tab/>
            </w:r>
            <w:r w:rsidR="00A36C45">
              <w:rPr>
                <w:rStyle w:val="Hyperlink"/>
                <w:noProof/>
              </w:rPr>
              <w:t>Ορισμός του «μέλους οικογένειας» στη ΣΕΚΠ</w:t>
            </w:r>
            <w:r w:rsidR="00A36C45">
              <w:rPr>
                <w:noProof/>
                <w:webHidden/>
              </w:rPr>
              <w:tab/>
            </w:r>
            <w:r>
              <w:rPr>
                <w:noProof/>
                <w:webHidden/>
              </w:rPr>
              <w:fldChar w:fldCharType="begin"/>
            </w:r>
            <w:r w:rsidR="00A36C45">
              <w:rPr>
                <w:noProof/>
                <w:webHidden/>
              </w:rPr>
              <w:instrText xml:space="preserve"> PAGEREF _Toc29983629 \h </w:instrText>
            </w:r>
            <w:r>
              <w:rPr>
                <w:noProof/>
                <w:webHidden/>
              </w:rPr>
            </w:r>
            <w:r>
              <w:rPr>
                <w:noProof/>
                <w:webHidden/>
              </w:rPr>
              <w:fldChar w:fldCharType="separate"/>
            </w:r>
            <w:r w:rsidR="00A36C45">
              <w:rPr>
                <w:noProof/>
                <w:webHidden/>
              </w:rPr>
              <w:t>122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30" w:history="1">
            <w:r w:rsidR="00A36C45">
              <w:rPr>
                <w:rStyle w:val="Hyperlink"/>
                <w:noProof/>
                <w:shd w:val="clear" w:color="auto" w:fill="FFFFFF" w:themeFill="background1"/>
              </w:rPr>
              <w:t xml:space="preserve">7.3 </w:t>
            </w:r>
            <w:r w:rsidR="00A36C45">
              <w:rPr>
                <w:rFonts w:asciiTheme="minorHAnsi" w:eastAsiaTheme="minorEastAsia" w:hAnsiTheme="minorHAnsi" w:cstheme="minorBidi"/>
                <w:noProof/>
                <w:sz w:val="22"/>
                <w:szCs w:val="22"/>
                <w:lang w:val="en-US" w:eastAsia="en-US"/>
              </w:rPr>
              <w:tab/>
            </w:r>
            <w:r w:rsidR="00A36C45">
              <w:rPr>
                <w:rStyle w:val="Hyperlink"/>
                <w:noProof/>
                <w:shd w:val="clear" w:color="auto" w:fill="FFFFFF" w:themeFill="background1"/>
              </w:rPr>
              <w:t>Ειδικές παρεκκλίσεις από τους γενικούς κανόνες του κώδικα θεωρήσεων</w:t>
            </w:r>
            <w:r w:rsidR="00A36C45">
              <w:rPr>
                <w:noProof/>
                <w:webHidden/>
              </w:rPr>
              <w:tab/>
            </w:r>
            <w:r>
              <w:rPr>
                <w:noProof/>
                <w:webHidden/>
              </w:rPr>
              <w:fldChar w:fldCharType="begin"/>
            </w:r>
            <w:r w:rsidR="00A36C45">
              <w:rPr>
                <w:noProof/>
                <w:webHidden/>
              </w:rPr>
              <w:instrText xml:space="preserve"> PAGEREF _Toc29983630 \h </w:instrText>
            </w:r>
            <w:r>
              <w:rPr>
                <w:noProof/>
                <w:webHidden/>
              </w:rPr>
            </w:r>
            <w:r>
              <w:rPr>
                <w:noProof/>
                <w:webHidden/>
              </w:rPr>
              <w:fldChar w:fldCharType="separate"/>
            </w:r>
            <w:r w:rsidR="00A36C45">
              <w:rPr>
                <w:noProof/>
                <w:webHidden/>
              </w:rPr>
              <w:t>122</w:t>
            </w:r>
            <w:r>
              <w:rPr>
                <w:noProof/>
                <w:webHidden/>
              </w:rPr>
              <w:fldChar w:fldCharType="end"/>
            </w:r>
          </w:hyperlink>
        </w:p>
        <w:p w:rsidR="006B6D8B" w:rsidRDefault="006B6D8B">
          <w:pPr>
            <w:pStyle w:val="TOC1"/>
            <w:tabs>
              <w:tab w:val="left" w:pos="1491"/>
            </w:tabs>
            <w:rPr>
              <w:rFonts w:asciiTheme="minorHAnsi" w:eastAsiaTheme="minorEastAsia" w:hAnsiTheme="minorHAnsi" w:cstheme="minorBidi"/>
              <w:noProof/>
              <w:sz w:val="22"/>
              <w:szCs w:val="22"/>
              <w:lang w:val="en-US" w:eastAsia="en-US"/>
            </w:rPr>
          </w:pPr>
          <w:hyperlink w:anchor="_Toc29983631" w:history="1">
            <w:r w:rsidR="00A36C45">
              <w:rPr>
                <w:rStyle w:val="Hyperlink"/>
                <w:b/>
                <w:smallCaps/>
                <w:noProof/>
              </w:rPr>
              <w:t>ΜΕΡΟΣ IV:</w:t>
            </w:r>
            <w:r w:rsidR="00A36C45">
              <w:rPr>
                <w:rFonts w:asciiTheme="minorHAnsi" w:eastAsiaTheme="minorEastAsia" w:hAnsiTheme="minorHAnsi" w:cstheme="minorBidi"/>
                <w:noProof/>
                <w:sz w:val="22"/>
                <w:szCs w:val="22"/>
                <w:lang w:val="en-US" w:eastAsia="en-US"/>
              </w:rPr>
              <w:tab/>
            </w:r>
            <w:r w:rsidR="00A36C45">
              <w:rPr>
                <w:rStyle w:val="Hyperlink"/>
                <w:b/>
                <w:smallCaps/>
                <w:noProof/>
              </w:rPr>
              <w:t>ΥΠΟΒΟΛΗ ΑΙΤΗΣΗΣ ΘΕΩΡΗΣΗΣ ΣΤΑ ΕΞΩΤΕΡΙΚΑ ΣΥΝΟΡΑ</w:t>
            </w:r>
            <w:r w:rsidR="00A36C45">
              <w:rPr>
                <w:noProof/>
                <w:webHidden/>
              </w:rPr>
              <w:tab/>
            </w:r>
            <w:r>
              <w:rPr>
                <w:noProof/>
                <w:webHidden/>
              </w:rPr>
              <w:fldChar w:fldCharType="begin"/>
            </w:r>
            <w:r w:rsidR="00A36C45">
              <w:rPr>
                <w:noProof/>
                <w:webHidden/>
              </w:rPr>
              <w:instrText xml:space="preserve"> PAGEREF _Toc29983631 \h </w:instrText>
            </w:r>
            <w:r>
              <w:rPr>
                <w:noProof/>
                <w:webHidden/>
              </w:rPr>
            </w:r>
            <w:r>
              <w:rPr>
                <w:noProof/>
                <w:webHidden/>
              </w:rPr>
              <w:fldChar w:fldCharType="separate"/>
            </w:r>
            <w:r w:rsidR="00A36C45">
              <w:rPr>
                <w:noProof/>
                <w:webHidden/>
              </w:rPr>
              <w:t>125</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32" w:history="1">
            <w:r w:rsidR="00A36C45">
              <w:rPr>
                <w:rStyle w:val="Hyperlink"/>
                <w:b/>
                <w:bCs/>
                <w:smallCaps/>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 xml:space="preserve">Υποβολή αίτησης θεώρησης στα </w:t>
            </w:r>
            <w:r w:rsidR="00A36C45">
              <w:rPr>
                <w:rStyle w:val="Hyperlink"/>
                <w:b/>
                <w:bCs/>
                <w:smallCaps/>
                <w:noProof/>
              </w:rPr>
              <w:t>εξωτερικά σύνορα</w:t>
            </w:r>
            <w:r w:rsidR="00A36C45">
              <w:rPr>
                <w:noProof/>
                <w:webHidden/>
              </w:rPr>
              <w:tab/>
            </w:r>
            <w:r>
              <w:rPr>
                <w:noProof/>
                <w:webHidden/>
              </w:rPr>
              <w:fldChar w:fldCharType="begin"/>
            </w:r>
            <w:r w:rsidR="00A36C45">
              <w:rPr>
                <w:noProof/>
                <w:webHidden/>
              </w:rPr>
              <w:instrText xml:space="preserve"> PAGEREF _Toc29983632 \h </w:instrText>
            </w:r>
            <w:r>
              <w:rPr>
                <w:noProof/>
                <w:webHidden/>
              </w:rPr>
            </w:r>
            <w:r>
              <w:rPr>
                <w:noProof/>
                <w:webHidden/>
              </w:rPr>
              <w:fldChar w:fldCharType="separate"/>
            </w:r>
            <w:r w:rsidR="00A36C45">
              <w:rPr>
                <w:noProof/>
                <w:webHidden/>
              </w:rPr>
              <w:t>125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33" w:history="1">
            <w:r w:rsidR="00A36C45">
              <w:rPr>
                <w:rStyle w:val="Hyperlink"/>
                <w:b/>
                <w:bCs/>
                <w:iCs/>
                <w:noProof/>
              </w:rPr>
              <w:t xml:space="preserve">1.1 </w:t>
            </w:r>
            <w:r w:rsidR="00A36C45">
              <w:rPr>
                <w:rFonts w:asciiTheme="minorHAnsi" w:eastAsiaTheme="minorEastAsia" w:hAnsiTheme="minorHAnsi" w:cstheme="minorBidi"/>
                <w:noProof/>
                <w:sz w:val="22"/>
                <w:szCs w:val="22"/>
                <w:lang w:val="en-US" w:eastAsia="en-US"/>
              </w:rPr>
              <w:tab/>
            </w:r>
            <w:r w:rsidR="00A36C45">
              <w:rPr>
                <w:rStyle w:val="Hyperlink"/>
                <w:b/>
                <w:bCs/>
                <w:iCs/>
                <w:noProof/>
              </w:rPr>
              <w:t>Μπορεί να υποβληθεί αίτηση θεώρησης στα σύνορα;</w:t>
            </w:r>
            <w:r w:rsidR="00A36C45">
              <w:rPr>
                <w:noProof/>
                <w:webHidden/>
              </w:rPr>
              <w:tab/>
            </w:r>
            <w:r>
              <w:rPr>
                <w:noProof/>
                <w:webHidden/>
              </w:rPr>
              <w:fldChar w:fldCharType="begin"/>
            </w:r>
            <w:r w:rsidR="00A36C45">
              <w:rPr>
                <w:noProof/>
                <w:webHidden/>
              </w:rPr>
              <w:instrText xml:space="preserve"> PAGEREF _Toc29983633 \h </w:instrText>
            </w:r>
            <w:r>
              <w:rPr>
                <w:noProof/>
                <w:webHidden/>
              </w:rPr>
            </w:r>
            <w:r>
              <w:rPr>
                <w:noProof/>
                <w:webHidden/>
              </w:rPr>
              <w:fldChar w:fldCharType="separate"/>
            </w:r>
            <w:r w:rsidR="00A36C45">
              <w:rPr>
                <w:noProof/>
                <w:webHidden/>
              </w:rPr>
              <w:t>125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34" w:history="1">
            <w:r w:rsidR="00A36C45">
              <w:rPr>
                <w:rStyle w:val="Hyperlink"/>
                <w:b/>
                <w:bCs/>
                <w:iCs/>
                <w:noProof/>
              </w:rPr>
              <w:t xml:space="preserve">1.2 </w:t>
            </w:r>
            <w:r w:rsidR="00A36C45">
              <w:rPr>
                <w:rFonts w:asciiTheme="minorHAnsi" w:eastAsiaTheme="minorEastAsia" w:hAnsiTheme="minorHAnsi" w:cstheme="minorBidi"/>
                <w:noProof/>
                <w:sz w:val="22"/>
                <w:szCs w:val="22"/>
                <w:lang w:val="en-US" w:eastAsia="en-US"/>
              </w:rPr>
              <w:tab/>
            </w:r>
            <w:r w:rsidR="00A36C45">
              <w:rPr>
                <w:rStyle w:val="Hyperlink"/>
                <w:b/>
                <w:bCs/>
                <w:iCs/>
                <w:noProof/>
              </w:rPr>
              <w:t>Εφαρμόζονται ειδικοί κανόνες για τη διεκπεραίωση της αίτησης θεώρησης στα σύνορα;</w:t>
            </w:r>
            <w:r w:rsidR="00A36C45">
              <w:rPr>
                <w:noProof/>
                <w:webHidden/>
              </w:rPr>
              <w:tab/>
            </w:r>
            <w:r>
              <w:rPr>
                <w:noProof/>
                <w:webHidden/>
              </w:rPr>
              <w:fldChar w:fldCharType="begin"/>
            </w:r>
            <w:r w:rsidR="00A36C45">
              <w:rPr>
                <w:noProof/>
                <w:webHidden/>
              </w:rPr>
              <w:instrText xml:space="preserve"> PAGEREF _Toc29983634 \h </w:instrText>
            </w:r>
            <w:r>
              <w:rPr>
                <w:noProof/>
                <w:webHidden/>
              </w:rPr>
            </w:r>
            <w:r>
              <w:rPr>
                <w:noProof/>
                <w:webHidden/>
              </w:rPr>
              <w:fldChar w:fldCharType="separate"/>
            </w:r>
            <w:r w:rsidR="00A36C45">
              <w:rPr>
                <w:noProof/>
                <w:webHidden/>
              </w:rPr>
              <w:t>125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35" w:history="1">
            <w:r w:rsidR="00A36C45">
              <w:rPr>
                <w:rStyle w:val="Hyperlink"/>
                <w:b/>
                <w:bCs/>
                <w:iCs/>
                <w:noProof/>
              </w:rPr>
              <w:t xml:space="preserve">1.3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Τι είδους θεωρήσεις μπορούν να χορηγηθούν στα εξωτερικά σύνορα;</w:t>
            </w:r>
            <w:r w:rsidR="00A36C45">
              <w:rPr>
                <w:noProof/>
                <w:webHidden/>
              </w:rPr>
              <w:tab/>
            </w:r>
            <w:r>
              <w:rPr>
                <w:noProof/>
                <w:webHidden/>
              </w:rPr>
              <w:fldChar w:fldCharType="begin"/>
            </w:r>
            <w:r w:rsidR="00A36C45">
              <w:rPr>
                <w:noProof/>
                <w:webHidden/>
              </w:rPr>
              <w:instrText xml:space="preserve"> PAGEREF _Toc29983635 \h </w:instrText>
            </w:r>
            <w:r>
              <w:rPr>
                <w:noProof/>
                <w:webHidden/>
              </w:rPr>
            </w:r>
            <w:r>
              <w:rPr>
                <w:noProof/>
                <w:webHidden/>
              </w:rPr>
              <w:fldChar w:fldCharType="separate"/>
            </w:r>
            <w:r w:rsidR="00A36C45">
              <w:rPr>
                <w:noProof/>
                <w:webHidden/>
              </w:rPr>
              <w:t>127</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36" w:history="1">
            <w:r w:rsidR="00A36C45">
              <w:rPr>
                <w:rStyle w:val="Hyperlink"/>
                <w:b/>
                <w:bCs/>
                <w:smallCaps/>
                <w:noProof/>
              </w:rPr>
              <w:t xml:space="preserve">2.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 xml:space="preserve">Θεωρήσεις που χορηγούνται σε </w:t>
            </w:r>
            <w:r w:rsidR="00A36C45">
              <w:rPr>
                <w:rStyle w:val="Hyperlink"/>
                <w:b/>
                <w:bCs/>
                <w:smallCaps/>
                <w:noProof/>
              </w:rPr>
              <w:t>διερχόμενους ναυτικούς στα σύνορα</w:t>
            </w:r>
            <w:r w:rsidR="00A36C45">
              <w:rPr>
                <w:noProof/>
                <w:webHidden/>
              </w:rPr>
              <w:tab/>
            </w:r>
            <w:r>
              <w:rPr>
                <w:noProof/>
                <w:webHidden/>
              </w:rPr>
              <w:fldChar w:fldCharType="begin"/>
            </w:r>
            <w:r w:rsidR="00A36C45">
              <w:rPr>
                <w:noProof/>
                <w:webHidden/>
              </w:rPr>
              <w:instrText xml:space="preserve"> PAGEREF _Toc29983636 \h </w:instrText>
            </w:r>
            <w:r>
              <w:rPr>
                <w:noProof/>
                <w:webHidden/>
              </w:rPr>
            </w:r>
            <w:r>
              <w:rPr>
                <w:noProof/>
                <w:webHidden/>
              </w:rPr>
              <w:fldChar w:fldCharType="separate"/>
            </w:r>
            <w:r w:rsidR="00A36C45">
              <w:rPr>
                <w:noProof/>
                <w:webHidden/>
              </w:rPr>
              <w:t>130</w:t>
            </w:r>
            <w:r>
              <w:rPr>
                <w:noProof/>
                <w:webHidden/>
              </w:rPr>
              <w:fldChar w:fldCharType="end"/>
            </w:r>
          </w:hyperlink>
        </w:p>
        <w:p w:rsidR="006B6D8B" w:rsidRDefault="006B6D8B">
          <w:pPr>
            <w:pStyle w:val="TOC1"/>
            <w:tabs>
              <w:tab w:val="left" w:pos="1398"/>
            </w:tabs>
            <w:rPr>
              <w:rFonts w:asciiTheme="minorHAnsi" w:eastAsiaTheme="minorEastAsia" w:hAnsiTheme="minorHAnsi" w:cstheme="minorBidi"/>
              <w:noProof/>
              <w:sz w:val="22"/>
              <w:szCs w:val="22"/>
              <w:lang w:val="en-US" w:eastAsia="en-US"/>
            </w:rPr>
          </w:pPr>
          <w:hyperlink w:anchor="_Toc29983637" w:history="1">
            <w:r w:rsidR="00A36C45">
              <w:rPr>
                <w:rStyle w:val="Hyperlink"/>
                <w:b/>
                <w:smallCaps/>
                <w:noProof/>
              </w:rPr>
              <w:t>ΜΕΡΟΣ V:</w:t>
            </w:r>
            <w:r w:rsidR="00A36C45">
              <w:rPr>
                <w:rFonts w:asciiTheme="minorHAnsi" w:eastAsiaTheme="minorEastAsia" w:hAnsiTheme="minorHAnsi" w:cstheme="minorBidi"/>
                <w:noProof/>
                <w:sz w:val="22"/>
                <w:szCs w:val="22"/>
                <w:lang w:val="en-US" w:eastAsia="en-US"/>
              </w:rPr>
              <w:tab/>
            </w:r>
            <w:r w:rsidR="00A36C45">
              <w:rPr>
                <w:rStyle w:val="Hyperlink"/>
                <w:b/>
                <w:smallCaps/>
                <w:noProof/>
              </w:rPr>
              <w:t>ΤΡΟΠΟΠΟΙΗΣΗ ΧΟΡΗΓΗΘΕΙΣΩΝ ΘΕΩΡΗΣΕΩΝ</w:t>
            </w:r>
            <w:r w:rsidR="00A36C45">
              <w:rPr>
                <w:noProof/>
                <w:webHidden/>
              </w:rPr>
              <w:tab/>
            </w:r>
            <w:r>
              <w:rPr>
                <w:noProof/>
                <w:webHidden/>
              </w:rPr>
              <w:fldChar w:fldCharType="begin"/>
            </w:r>
            <w:r w:rsidR="00A36C45">
              <w:rPr>
                <w:noProof/>
                <w:webHidden/>
              </w:rPr>
              <w:instrText xml:space="preserve"> PAGEREF _Toc29983637 \h </w:instrText>
            </w:r>
            <w:r>
              <w:rPr>
                <w:noProof/>
                <w:webHidden/>
              </w:rPr>
            </w:r>
            <w:r>
              <w:rPr>
                <w:noProof/>
                <w:webHidden/>
              </w:rPr>
              <w:fldChar w:fldCharType="separate"/>
            </w:r>
            <w:r w:rsidR="00A36C45">
              <w:rPr>
                <w:noProof/>
                <w:webHidden/>
              </w:rPr>
              <w:t>132</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38" w:history="1">
            <w:r w:rsidR="00A36C45">
              <w:rPr>
                <w:rStyle w:val="Hyperlink"/>
                <w:b/>
                <w:bCs/>
                <w:smallCaps/>
                <w:noProof/>
              </w:rPr>
              <w:t xml:space="preserve">1.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Παράταση χορηγηθείσας θεώρησης</w:t>
            </w:r>
            <w:r w:rsidR="00A36C45">
              <w:rPr>
                <w:noProof/>
                <w:webHidden/>
              </w:rPr>
              <w:tab/>
            </w:r>
            <w:r>
              <w:rPr>
                <w:noProof/>
                <w:webHidden/>
              </w:rPr>
              <w:fldChar w:fldCharType="begin"/>
            </w:r>
            <w:r w:rsidR="00A36C45">
              <w:rPr>
                <w:noProof/>
                <w:webHidden/>
              </w:rPr>
              <w:instrText xml:space="preserve"> PAGEREF _Toc29983638 \h </w:instrText>
            </w:r>
            <w:r>
              <w:rPr>
                <w:noProof/>
                <w:webHidden/>
              </w:rPr>
            </w:r>
            <w:r>
              <w:rPr>
                <w:noProof/>
                <w:webHidden/>
              </w:rPr>
              <w:fldChar w:fldCharType="separate"/>
            </w:r>
            <w:r w:rsidR="00A36C45">
              <w:rPr>
                <w:noProof/>
                <w:webHidden/>
              </w:rPr>
              <w:t>132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39" w:history="1">
            <w:r w:rsidR="00A36C45">
              <w:rPr>
                <w:rStyle w:val="Hyperlink"/>
                <w:b/>
                <w:bCs/>
                <w:iCs/>
                <w:noProof/>
              </w:rPr>
              <w:t xml:space="preserve">1.1 </w:t>
            </w:r>
            <w:r w:rsidR="00A36C45">
              <w:rPr>
                <w:rFonts w:asciiTheme="minorHAnsi" w:eastAsiaTheme="minorEastAsia" w:hAnsiTheme="minorHAnsi" w:cstheme="minorBidi"/>
                <w:noProof/>
                <w:sz w:val="22"/>
                <w:szCs w:val="22"/>
                <w:lang w:val="en-US" w:eastAsia="en-US"/>
              </w:rPr>
              <w:tab/>
            </w:r>
            <w:r w:rsidR="00A36C45">
              <w:rPr>
                <w:rStyle w:val="Hyperlink"/>
                <w:b/>
                <w:bCs/>
                <w:iCs/>
                <w:noProof/>
              </w:rPr>
              <w:t>Σε ποιες περιπτώσεις είναι υποχρεωτική η παράταση της χορηγηθείσας θεώρησης;</w:t>
            </w:r>
            <w:r w:rsidR="00A36C45">
              <w:rPr>
                <w:noProof/>
                <w:webHidden/>
              </w:rPr>
              <w:tab/>
            </w:r>
            <w:r>
              <w:rPr>
                <w:noProof/>
                <w:webHidden/>
              </w:rPr>
              <w:fldChar w:fldCharType="begin"/>
            </w:r>
            <w:r w:rsidR="00A36C45">
              <w:rPr>
                <w:noProof/>
                <w:webHidden/>
              </w:rPr>
              <w:instrText xml:space="preserve"> PAGEREF _Toc29983639 \h </w:instrText>
            </w:r>
            <w:r>
              <w:rPr>
                <w:noProof/>
                <w:webHidden/>
              </w:rPr>
            </w:r>
            <w:r>
              <w:rPr>
                <w:noProof/>
                <w:webHidden/>
              </w:rPr>
              <w:fldChar w:fldCharType="separate"/>
            </w:r>
            <w:r w:rsidR="00A36C45">
              <w:rPr>
                <w:noProof/>
                <w:webHidden/>
              </w:rPr>
              <w:t>132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0" w:history="1">
            <w:r w:rsidR="00A36C45">
              <w:rPr>
                <w:rStyle w:val="Hyperlink"/>
                <w:b/>
                <w:bCs/>
                <w:iCs/>
                <w:noProof/>
              </w:rPr>
              <w:t xml:space="preserve">1.2 </w:t>
            </w:r>
            <w:r w:rsidR="00A36C45">
              <w:rPr>
                <w:rFonts w:asciiTheme="minorHAnsi" w:eastAsiaTheme="minorEastAsia" w:hAnsiTheme="minorHAnsi" w:cstheme="minorBidi"/>
                <w:noProof/>
                <w:sz w:val="22"/>
                <w:szCs w:val="22"/>
                <w:lang w:val="en-US" w:eastAsia="en-US"/>
              </w:rPr>
              <w:tab/>
            </w:r>
            <w:r w:rsidR="00A36C45">
              <w:rPr>
                <w:rStyle w:val="Hyperlink"/>
                <w:b/>
                <w:bCs/>
                <w:iCs/>
                <w:noProof/>
              </w:rPr>
              <w:t>Μπορεί να χρεωθεί τέλος για την παράταση θεώρησης για λόγους ανωτέρας βίας ή για ανθρωπιστικούς λόγους;</w:t>
            </w:r>
            <w:r w:rsidR="00A36C45">
              <w:rPr>
                <w:noProof/>
                <w:webHidden/>
              </w:rPr>
              <w:tab/>
            </w:r>
            <w:r>
              <w:rPr>
                <w:noProof/>
                <w:webHidden/>
              </w:rPr>
              <w:fldChar w:fldCharType="begin"/>
            </w:r>
            <w:r w:rsidR="00A36C45">
              <w:rPr>
                <w:noProof/>
                <w:webHidden/>
              </w:rPr>
              <w:instrText xml:space="preserve"> PAGEREF _Toc29983640 \h </w:instrText>
            </w:r>
            <w:r>
              <w:rPr>
                <w:noProof/>
                <w:webHidden/>
              </w:rPr>
            </w:r>
            <w:r>
              <w:rPr>
                <w:noProof/>
                <w:webHidden/>
              </w:rPr>
              <w:fldChar w:fldCharType="separate"/>
            </w:r>
            <w:r w:rsidR="00A36C45">
              <w:rPr>
                <w:noProof/>
                <w:webHidden/>
              </w:rPr>
              <w:t>132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1" w:history="1">
            <w:r w:rsidR="00A36C45">
              <w:rPr>
                <w:rStyle w:val="Hyperlink"/>
                <w:b/>
                <w:bCs/>
                <w:iCs/>
                <w:noProof/>
              </w:rPr>
              <w:t xml:space="preserve">1.3 </w:t>
            </w:r>
            <w:r w:rsidR="00A36C45">
              <w:rPr>
                <w:rFonts w:asciiTheme="minorHAnsi" w:eastAsiaTheme="minorEastAsia" w:hAnsiTheme="minorHAnsi" w:cstheme="minorBidi"/>
                <w:noProof/>
                <w:sz w:val="22"/>
                <w:szCs w:val="22"/>
                <w:lang w:val="en-US" w:eastAsia="en-US"/>
              </w:rPr>
              <w:tab/>
            </w:r>
            <w:r w:rsidR="00A36C45">
              <w:rPr>
                <w:rStyle w:val="Hyperlink"/>
                <w:b/>
                <w:bCs/>
                <w:iCs/>
                <w:noProof/>
              </w:rPr>
              <w:t>Σε ποιες περιπτώσεις δεν είναι υποχρεωτική η παράταση της χορηγηθείσας θεώρησης;</w:t>
            </w:r>
            <w:r w:rsidR="00A36C45">
              <w:rPr>
                <w:noProof/>
                <w:webHidden/>
              </w:rPr>
              <w:tab/>
            </w:r>
            <w:r>
              <w:rPr>
                <w:noProof/>
                <w:webHidden/>
              </w:rPr>
              <w:fldChar w:fldCharType="begin"/>
            </w:r>
            <w:r w:rsidR="00A36C45">
              <w:rPr>
                <w:noProof/>
                <w:webHidden/>
              </w:rPr>
              <w:instrText xml:space="preserve"> PAGEREF _Toc29983641 \h </w:instrText>
            </w:r>
            <w:r>
              <w:rPr>
                <w:noProof/>
                <w:webHidden/>
              </w:rPr>
            </w:r>
            <w:r>
              <w:rPr>
                <w:noProof/>
                <w:webHidden/>
              </w:rPr>
              <w:fldChar w:fldCharType="separate"/>
            </w:r>
            <w:r w:rsidR="00A36C45">
              <w:rPr>
                <w:noProof/>
                <w:webHidden/>
              </w:rPr>
              <w:t>132</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2" w:history="1">
            <w:r w:rsidR="00A36C45">
              <w:rPr>
                <w:rStyle w:val="Hyperlink"/>
                <w:b/>
                <w:bCs/>
                <w:iCs/>
                <w:noProof/>
              </w:rPr>
              <w:t xml:space="preserve">1.4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Πρέπει να πραγματοποιηθεί «προηγούμενη διαβούλευση» πριν από τη λήψη απόφασης περί παράτασης της θεώρησης;</w:t>
            </w:r>
            <w:r w:rsidR="00A36C45">
              <w:rPr>
                <w:noProof/>
                <w:webHidden/>
              </w:rPr>
              <w:tab/>
            </w:r>
            <w:r>
              <w:rPr>
                <w:noProof/>
                <w:webHidden/>
              </w:rPr>
              <w:fldChar w:fldCharType="begin"/>
            </w:r>
            <w:r w:rsidR="00A36C45">
              <w:rPr>
                <w:noProof/>
                <w:webHidden/>
              </w:rPr>
              <w:instrText xml:space="preserve"> PAGEREF _Toc29983642 \h </w:instrText>
            </w:r>
            <w:r>
              <w:rPr>
                <w:noProof/>
                <w:webHidden/>
              </w:rPr>
            </w:r>
            <w:r>
              <w:rPr>
                <w:noProof/>
                <w:webHidden/>
              </w:rPr>
              <w:fldChar w:fldCharType="separate"/>
            </w:r>
            <w:r w:rsidR="00A36C45">
              <w:rPr>
                <w:noProof/>
                <w:webHidden/>
              </w:rPr>
              <w:t>133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3" w:history="1">
            <w:r w:rsidR="00A36C45">
              <w:rPr>
                <w:rStyle w:val="Hyperlink"/>
                <w:b/>
                <w:bCs/>
                <w:iCs/>
                <w:noProof/>
              </w:rPr>
              <w:t xml:space="preserve">1.5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Ποια πρέπει να είναι η εδαφική ισχύς της παραταθείσας θεώρησης;</w:t>
            </w:r>
            <w:r w:rsidR="00A36C45">
              <w:rPr>
                <w:noProof/>
                <w:webHidden/>
              </w:rPr>
              <w:tab/>
            </w:r>
            <w:r>
              <w:rPr>
                <w:noProof/>
                <w:webHidden/>
              </w:rPr>
              <w:fldChar w:fldCharType="begin"/>
            </w:r>
            <w:r w:rsidR="00A36C45">
              <w:rPr>
                <w:noProof/>
                <w:webHidden/>
              </w:rPr>
              <w:instrText xml:space="preserve"> PAGEREF _Toc29983643 \h </w:instrText>
            </w:r>
            <w:r>
              <w:rPr>
                <w:noProof/>
                <w:webHidden/>
              </w:rPr>
            </w:r>
            <w:r>
              <w:rPr>
                <w:noProof/>
                <w:webHidden/>
              </w:rPr>
              <w:fldChar w:fldCharType="separate"/>
            </w:r>
            <w:r w:rsidR="00A36C45">
              <w:rPr>
                <w:noProof/>
                <w:webHidden/>
              </w:rPr>
              <w:t>133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4" w:history="1">
            <w:r w:rsidR="00A36C45">
              <w:rPr>
                <w:rStyle w:val="Hyperlink"/>
                <w:b/>
                <w:bCs/>
                <w:iCs/>
                <w:noProof/>
              </w:rPr>
              <w:t xml:space="preserve">1.6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Ποια πρέπει να είναι η επιτρεπόμενη περίοδος διαμονής βάσει της παραταθείσας θεώρησης;</w:t>
            </w:r>
            <w:r w:rsidR="00A36C45">
              <w:rPr>
                <w:noProof/>
                <w:webHidden/>
              </w:rPr>
              <w:tab/>
            </w:r>
            <w:r>
              <w:rPr>
                <w:noProof/>
                <w:webHidden/>
              </w:rPr>
              <w:fldChar w:fldCharType="begin"/>
            </w:r>
            <w:r w:rsidR="00A36C45">
              <w:rPr>
                <w:noProof/>
                <w:webHidden/>
              </w:rPr>
              <w:instrText xml:space="preserve"> PAGEREF _Toc29983644 \h </w:instrText>
            </w:r>
            <w:r>
              <w:rPr>
                <w:noProof/>
                <w:webHidden/>
              </w:rPr>
            </w:r>
            <w:r>
              <w:rPr>
                <w:noProof/>
                <w:webHidden/>
              </w:rPr>
              <w:fldChar w:fldCharType="separate"/>
            </w:r>
            <w:r w:rsidR="00A36C45">
              <w:rPr>
                <w:noProof/>
                <w:webHidden/>
              </w:rPr>
              <w:t>133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5" w:history="1">
            <w:r w:rsidR="00A36C45">
              <w:rPr>
                <w:rStyle w:val="Hyperlink"/>
                <w:b/>
                <w:bCs/>
                <w:iCs/>
                <w:noProof/>
              </w:rPr>
              <w:t xml:space="preserve">1.7 </w:t>
            </w:r>
            <w:r w:rsidR="00A36C45">
              <w:rPr>
                <w:rFonts w:asciiTheme="minorHAnsi" w:eastAsiaTheme="minorEastAsia" w:hAnsiTheme="minorHAnsi" w:cstheme="minorBidi"/>
                <w:noProof/>
                <w:sz w:val="22"/>
                <w:szCs w:val="22"/>
                <w:lang w:val="en-US" w:eastAsia="en-US"/>
              </w:rPr>
              <w:tab/>
            </w:r>
            <w:r w:rsidR="00A36C45">
              <w:rPr>
                <w:rStyle w:val="Hyperlink"/>
                <w:b/>
                <w:bCs/>
                <w:iCs/>
                <w:noProof/>
              </w:rPr>
              <w:t>Ποια μορφή πρέπει να προσλάβει η παράταση;</w:t>
            </w:r>
            <w:r w:rsidR="00A36C45">
              <w:rPr>
                <w:noProof/>
                <w:webHidden/>
              </w:rPr>
              <w:tab/>
            </w:r>
            <w:r>
              <w:rPr>
                <w:noProof/>
                <w:webHidden/>
              </w:rPr>
              <w:fldChar w:fldCharType="begin"/>
            </w:r>
            <w:r w:rsidR="00A36C45">
              <w:rPr>
                <w:noProof/>
                <w:webHidden/>
              </w:rPr>
              <w:instrText xml:space="preserve"> PAGEREF _Toc29983645 \h </w:instrText>
            </w:r>
            <w:r>
              <w:rPr>
                <w:noProof/>
                <w:webHidden/>
              </w:rPr>
            </w:r>
            <w:r>
              <w:rPr>
                <w:noProof/>
                <w:webHidden/>
              </w:rPr>
              <w:fldChar w:fldCharType="separate"/>
            </w:r>
            <w:r w:rsidR="00A36C45">
              <w:rPr>
                <w:noProof/>
                <w:webHidden/>
              </w:rPr>
              <w:t>133</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6" w:history="1">
            <w:r w:rsidR="00A36C45">
              <w:rPr>
                <w:rStyle w:val="Hyperlink"/>
                <w:b/>
                <w:bCs/>
                <w:iCs/>
                <w:noProof/>
              </w:rPr>
              <w:t xml:space="preserve">1.8 </w:t>
            </w:r>
            <w:r w:rsidR="00A36C45">
              <w:rPr>
                <w:rFonts w:asciiTheme="minorHAnsi" w:eastAsiaTheme="minorEastAsia" w:hAnsiTheme="minorHAnsi" w:cstheme="minorBidi"/>
                <w:noProof/>
                <w:sz w:val="22"/>
                <w:szCs w:val="22"/>
                <w:lang w:val="en-US" w:eastAsia="en-US"/>
              </w:rPr>
              <w:tab/>
            </w:r>
            <w:r w:rsidR="00A36C45">
              <w:rPr>
                <w:rStyle w:val="Hyperlink"/>
                <w:b/>
                <w:bCs/>
                <w:iCs/>
                <w:noProof/>
              </w:rPr>
              <w:t>Τι πρέπει να ελέγχετα</w:t>
            </w:r>
            <w:r w:rsidR="00A36C45">
              <w:rPr>
                <w:rStyle w:val="Hyperlink"/>
                <w:b/>
                <w:bCs/>
                <w:iCs/>
                <w:noProof/>
              </w:rPr>
              <w:t>ι όταν αξιολογείται αίτημα για παράταση θεώρησης;</w:t>
            </w:r>
            <w:r w:rsidR="00A36C45">
              <w:rPr>
                <w:noProof/>
                <w:webHidden/>
              </w:rPr>
              <w:tab/>
            </w:r>
            <w:r>
              <w:rPr>
                <w:noProof/>
                <w:webHidden/>
              </w:rPr>
              <w:fldChar w:fldCharType="begin"/>
            </w:r>
            <w:r w:rsidR="00A36C45">
              <w:rPr>
                <w:noProof/>
                <w:webHidden/>
              </w:rPr>
              <w:instrText xml:space="preserve"> PAGEREF _Toc29983646 \h </w:instrText>
            </w:r>
            <w:r>
              <w:rPr>
                <w:noProof/>
                <w:webHidden/>
              </w:rPr>
            </w:r>
            <w:r>
              <w:rPr>
                <w:noProof/>
                <w:webHidden/>
              </w:rPr>
              <w:fldChar w:fldCharType="separate"/>
            </w:r>
            <w:r w:rsidR="00A36C45">
              <w:rPr>
                <w:noProof/>
                <w:webHidden/>
              </w:rPr>
              <w:t>134</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47" w:history="1">
            <w:r w:rsidR="00A36C45">
              <w:rPr>
                <w:rStyle w:val="Hyperlink"/>
                <w:b/>
                <w:bCs/>
                <w:smallCaps/>
                <w:noProof/>
              </w:rPr>
              <w:t xml:space="preserve">2.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Κατάργηση χορηγηθείσας θεώρησης</w:t>
            </w:r>
            <w:r w:rsidR="00A36C45">
              <w:rPr>
                <w:noProof/>
                <w:webHidden/>
              </w:rPr>
              <w:tab/>
            </w:r>
            <w:r>
              <w:rPr>
                <w:noProof/>
                <w:webHidden/>
              </w:rPr>
              <w:fldChar w:fldCharType="begin"/>
            </w:r>
            <w:r w:rsidR="00A36C45">
              <w:rPr>
                <w:noProof/>
                <w:webHidden/>
              </w:rPr>
              <w:instrText xml:space="preserve"> PAGEREF _Toc29983647 \h </w:instrText>
            </w:r>
            <w:r>
              <w:rPr>
                <w:noProof/>
                <w:webHidden/>
              </w:rPr>
            </w:r>
            <w:r>
              <w:rPr>
                <w:noProof/>
                <w:webHidden/>
              </w:rPr>
              <w:fldChar w:fldCharType="separate"/>
            </w:r>
            <w:r w:rsidR="00A36C45">
              <w:rPr>
                <w:noProof/>
                <w:webHidden/>
              </w:rPr>
              <w:t>134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8" w:history="1">
            <w:r w:rsidR="00A36C45">
              <w:rPr>
                <w:rStyle w:val="Hyperlink"/>
                <w:b/>
                <w:bCs/>
                <w:iCs/>
                <w:noProof/>
              </w:rPr>
              <w:t xml:space="preserve">2.1 </w:t>
            </w:r>
            <w:r w:rsidR="00A36C45">
              <w:rPr>
                <w:rFonts w:asciiTheme="minorHAnsi" w:eastAsiaTheme="minorEastAsia" w:hAnsiTheme="minorHAnsi" w:cstheme="minorBidi"/>
                <w:noProof/>
                <w:sz w:val="22"/>
                <w:szCs w:val="22"/>
                <w:lang w:val="en-US" w:eastAsia="en-US"/>
              </w:rPr>
              <w:tab/>
            </w:r>
            <w:r w:rsidR="00A36C45">
              <w:rPr>
                <w:rStyle w:val="Hyperlink"/>
                <w:b/>
                <w:bCs/>
                <w:iCs/>
                <w:noProof/>
              </w:rPr>
              <w:t>Λόγοι κατάργησης</w:t>
            </w:r>
            <w:r w:rsidR="00A36C45">
              <w:rPr>
                <w:noProof/>
                <w:webHidden/>
              </w:rPr>
              <w:tab/>
            </w:r>
            <w:r>
              <w:rPr>
                <w:noProof/>
                <w:webHidden/>
              </w:rPr>
              <w:fldChar w:fldCharType="begin"/>
            </w:r>
            <w:r w:rsidR="00A36C45">
              <w:rPr>
                <w:noProof/>
                <w:webHidden/>
              </w:rPr>
              <w:instrText xml:space="preserve"> PAGEREF _Toc29983648 \h </w:instrText>
            </w:r>
            <w:r>
              <w:rPr>
                <w:noProof/>
                <w:webHidden/>
              </w:rPr>
            </w:r>
            <w:r>
              <w:rPr>
                <w:noProof/>
                <w:webHidden/>
              </w:rPr>
              <w:fldChar w:fldCharType="separate"/>
            </w:r>
            <w:r w:rsidR="00A36C45">
              <w:rPr>
                <w:noProof/>
                <w:webHidden/>
              </w:rPr>
              <w:t>134</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49" w:history="1">
            <w:r w:rsidR="00A36C45">
              <w:rPr>
                <w:rStyle w:val="Hyperlink"/>
                <w:b/>
                <w:bCs/>
                <w:iCs/>
                <w:noProof/>
              </w:rPr>
              <w:t xml:space="preserve">2.2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Πώς επιση</w:t>
            </w:r>
            <w:r w:rsidR="00A36C45">
              <w:rPr>
                <w:rStyle w:val="Hyperlink"/>
                <w:b/>
                <w:bCs/>
                <w:iCs/>
                <w:noProof/>
              </w:rPr>
              <w:t>μαίνεται η κατάργηση;</w:t>
            </w:r>
            <w:r w:rsidR="00A36C45">
              <w:rPr>
                <w:noProof/>
                <w:webHidden/>
              </w:rPr>
              <w:tab/>
            </w:r>
            <w:r>
              <w:rPr>
                <w:noProof/>
                <w:webHidden/>
              </w:rPr>
              <w:fldChar w:fldCharType="begin"/>
            </w:r>
            <w:r w:rsidR="00A36C45">
              <w:rPr>
                <w:noProof/>
                <w:webHidden/>
              </w:rPr>
              <w:instrText xml:space="preserve"> PAGEREF _Toc29983649 \h </w:instrText>
            </w:r>
            <w:r>
              <w:rPr>
                <w:noProof/>
                <w:webHidden/>
              </w:rPr>
            </w:r>
            <w:r>
              <w:rPr>
                <w:noProof/>
                <w:webHidden/>
              </w:rPr>
              <w:fldChar w:fldCharType="separate"/>
            </w:r>
            <w:r w:rsidR="00A36C45">
              <w:rPr>
                <w:noProof/>
                <w:webHidden/>
              </w:rPr>
              <w:t>135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0" w:history="1">
            <w:r w:rsidR="00A36C45">
              <w:rPr>
                <w:rStyle w:val="Hyperlink"/>
                <w:b/>
                <w:bCs/>
                <w:iCs/>
                <w:noProof/>
              </w:rPr>
              <w:t xml:space="preserve">2.3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Πρέπει να καταχωρισθούν στο VIS τα δεδομένα σχετικά με την καταργηθείσα θεώρηση;</w:t>
            </w:r>
            <w:r w:rsidR="00A36C45">
              <w:rPr>
                <w:noProof/>
                <w:webHidden/>
              </w:rPr>
              <w:tab/>
            </w:r>
            <w:r>
              <w:rPr>
                <w:noProof/>
                <w:webHidden/>
              </w:rPr>
              <w:fldChar w:fldCharType="begin"/>
            </w:r>
            <w:r w:rsidR="00A36C45">
              <w:rPr>
                <w:noProof/>
                <w:webHidden/>
              </w:rPr>
              <w:instrText xml:space="preserve"> PAGEREF _Toc29983650 </w:instrText>
            </w:r>
            <w:r w:rsidR="00A36C45">
              <w:rPr>
                <w:noProof/>
                <w:webHidden/>
              </w:rPr>
              <w:instrText xml:space="preserve">\h </w:instrText>
            </w:r>
            <w:r>
              <w:rPr>
                <w:noProof/>
                <w:webHidden/>
              </w:rPr>
            </w:r>
            <w:r>
              <w:rPr>
                <w:noProof/>
                <w:webHidden/>
              </w:rPr>
              <w:fldChar w:fldCharType="separate"/>
            </w:r>
            <w:r w:rsidR="00A36C45">
              <w:rPr>
                <w:noProof/>
                <w:webHidden/>
              </w:rPr>
              <w:t>135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1" w:history="1">
            <w:r w:rsidR="00A36C45">
              <w:rPr>
                <w:rStyle w:val="Hyperlink"/>
                <w:b/>
                <w:bCs/>
                <w:iCs/>
                <w:noProof/>
              </w:rPr>
              <w:t xml:space="preserve">2.4 </w:t>
            </w:r>
            <w:r w:rsidR="00A36C45">
              <w:rPr>
                <w:rFonts w:asciiTheme="minorHAnsi" w:eastAsiaTheme="minorEastAsia" w:hAnsiTheme="minorHAnsi" w:cstheme="minorBidi"/>
                <w:noProof/>
                <w:sz w:val="22"/>
                <w:szCs w:val="22"/>
                <w:lang w:val="en-US" w:eastAsia="en-US"/>
              </w:rPr>
              <w:tab/>
            </w:r>
            <w:r w:rsidR="00A36C45">
              <w:rPr>
                <w:rStyle w:val="Hyperlink"/>
                <w:b/>
                <w:bCs/>
                <w:iCs/>
                <w:noProof/>
              </w:rPr>
              <w:t>Κοινοποιείται η κατάργηση στον ενδιαφερόμενο και παρέχονται οι λόγοι της κατάργησης;</w:t>
            </w:r>
            <w:r w:rsidR="00A36C45">
              <w:rPr>
                <w:noProof/>
                <w:webHidden/>
              </w:rPr>
              <w:tab/>
            </w:r>
            <w:r>
              <w:rPr>
                <w:noProof/>
                <w:webHidden/>
              </w:rPr>
              <w:fldChar w:fldCharType="begin"/>
            </w:r>
            <w:r w:rsidR="00A36C45">
              <w:rPr>
                <w:noProof/>
                <w:webHidden/>
              </w:rPr>
              <w:instrText xml:space="preserve"> PAGEREF _Toc29983651 \h </w:instrText>
            </w:r>
            <w:r>
              <w:rPr>
                <w:noProof/>
                <w:webHidden/>
              </w:rPr>
            </w:r>
            <w:r>
              <w:rPr>
                <w:noProof/>
                <w:webHidden/>
              </w:rPr>
              <w:fldChar w:fldCharType="separate"/>
            </w:r>
            <w:r w:rsidR="00A36C45">
              <w:rPr>
                <w:noProof/>
                <w:webHidden/>
              </w:rPr>
              <w:t>135</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2" w:history="1">
            <w:r w:rsidR="00A36C45">
              <w:rPr>
                <w:rStyle w:val="Hyperlink"/>
                <w:b/>
                <w:bCs/>
                <w:iCs/>
                <w:noProof/>
              </w:rPr>
              <w:t xml:space="preserve">2.5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Δικαιούται ο ενδιαφερόμενος να προσφύγει κατά της απόφασης κατάργησης;</w:t>
            </w:r>
            <w:r w:rsidR="00A36C45">
              <w:rPr>
                <w:noProof/>
                <w:webHidden/>
              </w:rPr>
              <w:tab/>
            </w:r>
            <w:r>
              <w:rPr>
                <w:noProof/>
                <w:webHidden/>
              </w:rPr>
              <w:fldChar w:fldCharType="begin"/>
            </w:r>
            <w:r w:rsidR="00A36C45">
              <w:rPr>
                <w:noProof/>
                <w:webHidden/>
              </w:rPr>
              <w:instrText xml:space="preserve"> PAGEREF _Toc29983652 \h </w:instrText>
            </w:r>
            <w:r>
              <w:rPr>
                <w:noProof/>
                <w:webHidden/>
              </w:rPr>
            </w:r>
            <w:r>
              <w:rPr>
                <w:noProof/>
                <w:webHidden/>
              </w:rPr>
              <w:fldChar w:fldCharType="separate"/>
            </w:r>
            <w:r w:rsidR="00A36C45">
              <w:rPr>
                <w:noProof/>
                <w:webHidden/>
              </w:rPr>
              <w:t>136</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53" w:history="1">
            <w:r w:rsidR="00A36C45">
              <w:rPr>
                <w:rStyle w:val="Hyperlink"/>
                <w:b/>
                <w:bCs/>
                <w:smallCaps/>
                <w:noProof/>
              </w:rPr>
              <w:t xml:space="preserve">3.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Ανάκληση χορηγηθείσας θεώρησης</w:t>
            </w:r>
            <w:r w:rsidR="00A36C45">
              <w:rPr>
                <w:noProof/>
                <w:webHidden/>
              </w:rPr>
              <w:tab/>
            </w:r>
            <w:r>
              <w:rPr>
                <w:noProof/>
                <w:webHidden/>
              </w:rPr>
              <w:fldChar w:fldCharType="begin"/>
            </w:r>
            <w:r w:rsidR="00A36C45">
              <w:rPr>
                <w:noProof/>
                <w:webHidden/>
              </w:rPr>
              <w:instrText xml:space="preserve"> PAGEREF _Toc29983653 \h </w:instrText>
            </w:r>
            <w:r>
              <w:rPr>
                <w:noProof/>
                <w:webHidden/>
              </w:rPr>
            </w:r>
            <w:r>
              <w:rPr>
                <w:noProof/>
                <w:webHidden/>
              </w:rPr>
              <w:fldChar w:fldCharType="separate"/>
            </w:r>
            <w:r w:rsidR="00A36C45">
              <w:rPr>
                <w:noProof/>
                <w:webHidden/>
              </w:rPr>
              <w:t>136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4" w:history="1">
            <w:r w:rsidR="00A36C45">
              <w:rPr>
                <w:rStyle w:val="Hyperlink"/>
                <w:b/>
                <w:bCs/>
                <w:iCs/>
                <w:noProof/>
              </w:rPr>
              <w:t xml:space="preserve">3.1 </w:t>
            </w:r>
            <w:r w:rsidR="00A36C45">
              <w:rPr>
                <w:rFonts w:asciiTheme="minorHAnsi" w:eastAsiaTheme="minorEastAsia" w:hAnsiTheme="minorHAnsi" w:cstheme="minorBidi"/>
                <w:noProof/>
                <w:sz w:val="22"/>
                <w:szCs w:val="22"/>
                <w:lang w:val="en-US" w:eastAsia="en-US"/>
              </w:rPr>
              <w:tab/>
            </w:r>
            <w:r w:rsidR="00A36C45">
              <w:rPr>
                <w:rStyle w:val="Hyperlink"/>
                <w:b/>
                <w:bCs/>
                <w:iCs/>
                <w:noProof/>
              </w:rPr>
              <w:t>Λόγοι ανάκλησης</w:t>
            </w:r>
            <w:r w:rsidR="00A36C45">
              <w:rPr>
                <w:noProof/>
                <w:webHidden/>
              </w:rPr>
              <w:tab/>
            </w:r>
            <w:r>
              <w:rPr>
                <w:noProof/>
                <w:webHidden/>
              </w:rPr>
              <w:fldChar w:fldCharType="begin"/>
            </w:r>
            <w:r w:rsidR="00A36C45">
              <w:rPr>
                <w:noProof/>
                <w:webHidden/>
              </w:rPr>
              <w:instrText xml:space="preserve"> PAGEREF _Toc29983654 \h </w:instrText>
            </w:r>
            <w:r>
              <w:rPr>
                <w:noProof/>
                <w:webHidden/>
              </w:rPr>
            </w:r>
            <w:r>
              <w:rPr>
                <w:noProof/>
                <w:webHidden/>
              </w:rPr>
              <w:fldChar w:fldCharType="separate"/>
            </w:r>
            <w:r w:rsidR="00A36C45">
              <w:rPr>
                <w:noProof/>
                <w:webHidden/>
              </w:rPr>
              <w:t>136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5" w:history="1">
            <w:r w:rsidR="00A36C45">
              <w:rPr>
                <w:rStyle w:val="Hyperlink"/>
                <w:b/>
                <w:bCs/>
                <w:iCs/>
                <w:noProof/>
              </w:rPr>
              <w:t xml:space="preserve">3.2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Πώς επισημαίνεται η ανάκληση;</w:t>
            </w:r>
            <w:r w:rsidR="00A36C45">
              <w:rPr>
                <w:noProof/>
                <w:webHidden/>
              </w:rPr>
              <w:tab/>
            </w:r>
            <w:r>
              <w:rPr>
                <w:noProof/>
                <w:webHidden/>
              </w:rPr>
              <w:fldChar w:fldCharType="begin"/>
            </w:r>
            <w:r w:rsidR="00A36C45">
              <w:rPr>
                <w:noProof/>
                <w:webHidden/>
              </w:rPr>
              <w:instrText xml:space="preserve"> PAGEREF _Toc29983655 \h </w:instrText>
            </w:r>
            <w:r>
              <w:rPr>
                <w:noProof/>
                <w:webHidden/>
              </w:rPr>
            </w:r>
            <w:r>
              <w:rPr>
                <w:noProof/>
                <w:webHidden/>
              </w:rPr>
              <w:fldChar w:fldCharType="separate"/>
            </w:r>
            <w:r w:rsidR="00A36C45">
              <w:rPr>
                <w:noProof/>
                <w:webHidden/>
              </w:rPr>
              <w:t>136</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6" w:history="1">
            <w:r w:rsidR="00A36C45">
              <w:rPr>
                <w:rStyle w:val="Hyperlink"/>
                <w:b/>
                <w:bCs/>
                <w:iCs/>
                <w:noProof/>
              </w:rPr>
              <w:t>3.</w:t>
            </w:r>
            <w:r w:rsidR="00A36C45">
              <w:rPr>
                <w:rStyle w:val="Hyperlink"/>
                <w:b/>
                <w:bCs/>
                <w:iCs/>
                <w:noProof/>
              </w:rPr>
              <w:t xml:space="preserve">3 </w:t>
            </w:r>
            <w:r w:rsidR="00A36C45">
              <w:rPr>
                <w:rFonts w:asciiTheme="minorHAnsi" w:eastAsiaTheme="minorEastAsia" w:hAnsiTheme="minorHAnsi" w:cstheme="minorBidi"/>
                <w:noProof/>
                <w:sz w:val="22"/>
                <w:szCs w:val="22"/>
                <w:lang w:val="en-US" w:eastAsia="en-US"/>
              </w:rPr>
              <w:tab/>
            </w:r>
            <w:r w:rsidR="00A36C45">
              <w:rPr>
                <w:rStyle w:val="Hyperlink"/>
                <w:b/>
                <w:bCs/>
                <w:iCs/>
                <w:noProof/>
              </w:rPr>
              <w:t>Πρέπει να καταχωρισθούν στο VIS τα δεδομένα σχετικά με την ανακληθείσα θεώρηση;</w:t>
            </w:r>
            <w:r w:rsidR="00A36C45">
              <w:rPr>
                <w:noProof/>
                <w:webHidden/>
              </w:rPr>
              <w:tab/>
            </w:r>
            <w:r>
              <w:rPr>
                <w:noProof/>
                <w:webHidden/>
              </w:rPr>
              <w:fldChar w:fldCharType="begin"/>
            </w:r>
            <w:r w:rsidR="00A36C45">
              <w:rPr>
                <w:noProof/>
                <w:webHidden/>
              </w:rPr>
              <w:instrText xml:space="preserve"> PAGEREF _Toc29983656 \h </w:instrText>
            </w:r>
            <w:r>
              <w:rPr>
                <w:noProof/>
                <w:webHidden/>
              </w:rPr>
            </w:r>
            <w:r>
              <w:rPr>
                <w:noProof/>
                <w:webHidden/>
              </w:rPr>
              <w:fldChar w:fldCharType="separate"/>
            </w:r>
            <w:r w:rsidR="00A36C45">
              <w:rPr>
                <w:noProof/>
                <w:webHidden/>
              </w:rPr>
              <w:t>137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7" w:history="1">
            <w:r w:rsidR="00A36C45">
              <w:rPr>
                <w:rStyle w:val="Hyperlink"/>
                <w:b/>
                <w:bCs/>
                <w:iCs/>
                <w:noProof/>
              </w:rPr>
              <w:t xml:space="preserve">3.4 </w:t>
            </w:r>
            <w:r w:rsidR="00A36C45">
              <w:rPr>
                <w:rFonts w:asciiTheme="minorHAnsi" w:eastAsiaTheme="minorEastAsia" w:hAnsiTheme="minorHAnsi" w:cstheme="minorBidi"/>
                <w:noProof/>
                <w:sz w:val="22"/>
                <w:szCs w:val="22"/>
                <w:lang w:val="en-US" w:eastAsia="en-US"/>
              </w:rPr>
              <w:tab/>
            </w:r>
            <w:r w:rsidR="00A36C45">
              <w:rPr>
                <w:rStyle w:val="Hyperlink"/>
                <w:b/>
                <w:bCs/>
                <w:iCs/>
                <w:noProof/>
              </w:rPr>
              <w:t>Κοινοποιείται η ανάκληση στον ενδιαφερόμενο</w:t>
            </w:r>
            <w:r w:rsidR="00A36C45">
              <w:rPr>
                <w:rStyle w:val="Hyperlink"/>
                <w:b/>
                <w:bCs/>
                <w:iCs/>
                <w:noProof/>
              </w:rPr>
              <w:t xml:space="preserve"> και παρέχονται οι λόγοι της ανάκλησης;</w:t>
            </w:r>
            <w:r w:rsidR="00A36C45">
              <w:rPr>
                <w:noProof/>
                <w:webHidden/>
              </w:rPr>
              <w:tab/>
            </w:r>
            <w:r>
              <w:rPr>
                <w:noProof/>
                <w:webHidden/>
              </w:rPr>
              <w:fldChar w:fldCharType="begin"/>
            </w:r>
            <w:r w:rsidR="00A36C45">
              <w:rPr>
                <w:noProof/>
                <w:webHidden/>
              </w:rPr>
              <w:instrText xml:space="preserve"> PAGEREF _Toc29983657 \h </w:instrText>
            </w:r>
            <w:r>
              <w:rPr>
                <w:noProof/>
                <w:webHidden/>
              </w:rPr>
            </w:r>
            <w:r>
              <w:rPr>
                <w:noProof/>
                <w:webHidden/>
              </w:rPr>
              <w:fldChar w:fldCharType="separate"/>
            </w:r>
            <w:r w:rsidR="00A36C45">
              <w:rPr>
                <w:noProof/>
                <w:webHidden/>
              </w:rPr>
              <w:t>137</w:t>
            </w:r>
            <w:r>
              <w:rPr>
                <w:noProof/>
                <w:webHidden/>
              </w:rPr>
              <w:fldChar w:fldCharType="end"/>
            </w:r>
          </w:hyperlink>
        </w:p>
        <w:p w:rsidR="006B6D8B" w:rsidRDefault="006B6D8B">
          <w:pPr>
            <w:pStyle w:val="TOC2"/>
            <w:rPr>
              <w:rFonts w:asciiTheme="minorHAnsi" w:eastAsiaTheme="minorEastAsia" w:hAnsiTheme="minorHAnsi" w:cstheme="minorBidi"/>
              <w:noProof/>
              <w:sz w:val="22"/>
              <w:szCs w:val="22"/>
              <w:lang w:val="en-US" w:eastAsia="en-US"/>
            </w:rPr>
          </w:pPr>
          <w:hyperlink w:anchor="_Toc29983658" w:history="1">
            <w:r w:rsidR="00A36C45">
              <w:rPr>
                <w:rStyle w:val="Hyperlink"/>
                <w:b/>
                <w:bCs/>
                <w:iCs/>
                <w:noProof/>
              </w:rPr>
              <w:t xml:space="preserve">3.5 </w:t>
            </w:r>
            <w:r w:rsidR="00A36C45">
              <w:rPr>
                <w:rFonts w:asciiTheme="minorHAnsi" w:eastAsiaTheme="minorEastAsia" w:hAnsiTheme="minorHAnsi" w:cstheme="minorBidi"/>
                <w:noProof/>
                <w:sz w:val="22"/>
                <w:szCs w:val="22"/>
                <w:lang w:val="en-US" w:eastAsia="en-US"/>
              </w:rPr>
              <w:tab/>
            </w:r>
            <w:r w:rsidR="00A36C45">
              <w:rPr>
                <w:rStyle w:val="Hyperlink"/>
                <w:b/>
                <w:bCs/>
                <w:iCs/>
                <w:noProof/>
              </w:rPr>
              <w:t>Δικαιούται ο ενδιαφερόμενος να προσφύγει κατά της ανάκλησης;</w:t>
            </w:r>
            <w:r w:rsidR="00A36C45">
              <w:rPr>
                <w:noProof/>
                <w:webHidden/>
              </w:rPr>
              <w:tab/>
            </w:r>
            <w:r>
              <w:rPr>
                <w:noProof/>
                <w:webHidden/>
              </w:rPr>
              <w:fldChar w:fldCharType="begin"/>
            </w:r>
            <w:r w:rsidR="00A36C45">
              <w:rPr>
                <w:noProof/>
                <w:webHidden/>
              </w:rPr>
              <w:instrText xml:space="preserve"> PAGEREF _Toc29983658 \h </w:instrText>
            </w:r>
            <w:r>
              <w:rPr>
                <w:noProof/>
                <w:webHidden/>
              </w:rPr>
            </w:r>
            <w:r>
              <w:rPr>
                <w:noProof/>
                <w:webHidden/>
              </w:rPr>
              <w:fldChar w:fldCharType="separate"/>
            </w:r>
            <w:r w:rsidR="00A36C45">
              <w:rPr>
                <w:noProof/>
                <w:webHidden/>
              </w:rPr>
              <w:t>137</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59" w:history="1">
            <w:r w:rsidR="00A36C45">
              <w:rPr>
                <w:rStyle w:val="Hyperlink"/>
                <w:b/>
                <w:bCs/>
                <w:smallCaps/>
                <w:noProof/>
              </w:rPr>
              <w:t xml:space="preserve">4. </w:t>
            </w:r>
            <w:r w:rsidR="00A36C45">
              <w:rPr>
                <w:rFonts w:asciiTheme="minorHAnsi" w:eastAsiaTheme="minorEastAsia" w:hAnsiTheme="minorHAnsi" w:cstheme="minorBidi"/>
                <w:noProof/>
                <w:sz w:val="22"/>
                <w:szCs w:val="22"/>
                <w:lang w:val="en-US" w:eastAsia="en-US"/>
              </w:rPr>
              <w:tab/>
            </w:r>
            <w:r w:rsidR="00A36C45">
              <w:rPr>
                <w:rStyle w:val="Hyperlink"/>
                <w:b/>
                <w:bCs/>
                <w:smallCaps/>
                <w:noProof/>
              </w:rPr>
              <w:t>Μεταφράσεις των λέξεων «Καταργείται» και «Ανακαλείται»</w:t>
            </w:r>
            <w:r w:rsidR="00A36C45">
              <w:rPr>
                <w:noProof/>
                <w:webHidden/>
              </w:rPr>
              <w:tab/>
            </w:r>
            <w:r>
              <w:rPr>
                <w:noProof/>
                <w:webHidden/>
              </w:rPr>
              <w:fldChar w:fldCharType="begin"/>
            </w:r>
            <w:r w:rsidR="00A36C45">
              <w:rPr>
                <w:noProof/>
                <w:webHidden/>
              </w:rPr>
              <w:instrText xml:space="preserve"> PAGEREF _Toc29983659 \h </w:instrText>
            </w:r>
            <w:r>
              <w:rPr>
                <w:noProof/>
                <w:webHidden/>
              </w:rPr>
            </w:r>
            <w:r>
              <w:rPr>
                <w:noProof/>
                <w:webHidden/>
              </w:rPr>
              <w:fldChar w:fldCharType="separate"/>
            </w:r>
            <w:r w:rsidR="00A36C45">
              <w:rPr>
                <w:noProof/>
                <w:webHidden/>
              </w:rPr>
              <w:t>138</w:t>
            </w:r>
            <w:r>
              <w:rPr>
                <w:noProof/>
                <w:webHidden/>
              </w:rPr>
              <w:fldChar w:fldCharType="end"/>
            </w:r>
          </w:hyperlink>
        </w:p>
        <w:p w:rsidR="006B6D8B" w:rsidRDefault="006B6D8B">
          <w:pPr>
            <w:pStyle w:val="TOC1"/>
            <w:tabs>
              <w:tab w:val="left" w:pos="1406"/>
            </w:tabs>
            <w:rPr>
              <w:rFonts w:asciiTheme="minorHAnsi" w:eastAsiaTheme="minorEastAsia" w:hAnsiTheme="minorHAnsi" w:cstheme="minorBidi"/>
              <w:noProof/>
              <w:sz w:val="22"/>
              <w:szCs w:val="22"/>
              <w:lang w:val="en-US" w:eastAsia="en-US"/>
            </w:rPr>
          </w:pPr>
          <w:hyperlink w:anchor="_Toc29983660" w:history="1">
            <w:r w:rsidR="00A36C45">
              <w:rPr>
                <w:rStyle w:val="Hyperlink"/>
                <w:noProof/>
              </w:rPr>
              <w:t>ΜΕΡΟΣ VI:</w:t>
            </w:r>
            <w:r w:rsidR="00A36C45">
              <w:rPr>
                <w:rFonts w:asciiTheme="minorHAnsi" w:eastAsiaTheme="minorEastAsia" w:hAnsiTheme="minorHAnsi" w:cstheme="minorBidi"/>
                <w:noProof/>
                <w:sz w:val="22"/>
                <w:szCs w:val="22"/>
                <w:lang w:val="en-US" w:eastAsia="en-US"/>
              </w:rPr>
              <w:tab/>
            </w:r>
            <w:r w:rsidR="00A36C45">
              <w:rPr>
                <w:rStyle w:val="Hyperlink"/>
                <w:noProof/>
              </w:rPr>
              <w:t>ΚΑΤΑΛΟΓΟΣ ΣΧΕΤΙΚΗΣ ΝΟΜΟΘΕΣΙΑΣ</w:t>
            </w:r>
            <w:r w:rsidR="00A36C45">
              <w:rPr>
                <w:noProof/>
                <w:webHidden/>
              </w:rPr>
              <w:tab/>
            </w:r>
            <w:r>
              <w:rPr>
                <w:noProof/>
                <w:webHidden/>
              </w:rPr>
              <w:fldChar w:fldCharType="begin"/>
            </w:r>
            <w:r w:rsidR="00A36C45">
              <w:rPr>
                <w:noProof/>
                <w:webHidden/>
              </w:rPr>
              <w:instrText xml:space="preserve"> PAGEREF _Toc29983660 \h </w:instrText>
            </w:r>
            <w:r>
              <w:rPr>
                <w:noProof/>
                <w:webHidden/>
              </w:rPr>
            </w:r>
            <w:r>
              <w:rPr>
                <w:noProof/>
                <w:webHidden/>
              </w:rPr>
              <w:fldChar w:fldCharType="separate"/>
            </w:r>
            <w:r w:rsidR="00A36C45">
              <w:rPr>
                <w:noProof/>
                <w:webHidden/>
              </w:rPr>
              <w:t>140</w:t>
            </w:r>
            <w:r>
              <w:rPr>
                <w:noProof/>
                <w:webHidden/>
              </w:rPr>
              <w:fldChar w:fldCharType="end"/>
            </w:r>
          </w:hyperlink>
        </w:p>
        <w:p w:rsidR="006B6D8B" w:rsidRDefault="006B6D8B">
          <w:pPr>
            <w:pStyle w:val="TOC1"/>
            <w:rPr>
              <w:rFonts w:asciiTheme="minorHAnsi" w:eastAsiaTheme="minorEastAsia" w:hAnsiTheme="minorHAnsi" w:cstheme="minorBidi"/>
              <w:noProof/>
              <w:sz w:val="22"/>
              <w:szCs w:val="22"/>
              <w:lang w:val="en-US" w:eastAsia="en-US"/>
            </w:rPr>
          </w:pPr>
          <w:hyperlink w:anchor="_Toc29983661" w:history="1">
            <w:r w:rsidR="00A36C45">
              <w:rPr>
                <w:rStyle w:val="Hyperlink"/>
                <w:noProof/>
              </w:rPr>
              <w:t>Το δίκαιο της Ένωσης</w:t>
            </w:r>
            <w:r w:rsidR="00A36C45">
              <w:rPr>
                <w:noProof/>
                <w:webHidden/>
              </w:rPr>
              <w:tab/>
            </w:r>
            <w:r>
              <w:rPr>
                <w:noProof/>
                <w:webHidden/>
              </w:rPr>
              <w:fldChar w:fldCharType="begin"/>
            </w:r>
            <w:r w:rsidR="00A36C45">
              <w:rPr>
                <w:noProof/>
                <w:webHidden/>
              </w:rPr>
              <w:instrText xml:space="preserve"> PAGEREF _Toc29</w:instrText>
            </w:r>
            <w:r w:rsidR="00A36C45">
              <w:rPr>
                <w:noProof/>
                <w:webHidden/>
              </w:rPr>
              <w:instrText xml:space="preserve">983661 \h </w:instrText>
            </w:r>
            <w:r>
              <w:rPr>
                <w:noProof/>
                <w:webHidden/>
              </w:rPr>
            </w:r>
            <w:r>
              <w:rPr>
                <w:noProof/>
                <w:webHidden/>
              </w:rPr>
              <w:fldChar w:fldCharType="separate"/>
            </w:r>
            <w:r w:rsidR="00A36C45">
              <w:rPr>
                <w:noProof/>
                <w:webHidden/>
              </w:rPr>
              <w:t>140</w:t>
            </w:r>
            <w:r>
              <w:rPr>
                <w:noProof/>
                <w:webHidden/>
              </w:rPr>
              <w:fldChar w:fldCharType="end"/>
            </w:r>
          </w:hyperlink>
        </w:p>
        <w:p w:rsidR="006B6D8B" w:rsidRDefault="006B6D8B">
          <w:pPr>
            <w:rPr>
              <w:noProof/>
            </w:rPr>
          </w:pPr>
          <w:r>
            <w:rPr>
              <w:rFonts w:ascii="Times New Roman" w:eastAsia="Times New Roman" w:hAnsi="Times New Roman"/>
              <w:bCs/>
              <w:noProof/>
              <w:sz w:val="24"/>
              <w:szCs w:val="24"/>
              <w:lang w:eastAsia="de-DE"/>
            </w:rPr>
            <w:fldChar w:fldCharType="end"/>
          </w:r>
        </w:p>
      </w:sdtContent>
    </w:sdt>
    <w:p w:rsidR="006B6D8B" w:rsidRDefault="00A36C45">
      <w:pPr>
        <w:spacing w:after="0" w:line="240" w:lineRule="auto"/>
        <w:rPr>
          <w:rFonts w:ascii="Times New Roman" w:eastAsia="Times New Roman" w:hAnsi="Times New Roman"/>
          <w:b/>
          <w:smallCaps/>
          <w:noProof/>
          <w:sz w:val="24"/>
          <w:szCs w:val="24"/>
        </w:rPr>
      </w:pPr>
      <w:r>
        <w:rPr>
          <w:noProof/>
        </w:rPr>
        <w:br w:type="page"/>
      </w:r>
    </w:p>
    <w:p w:rsidR="006B6D8B" w:rsidRDefault="00A36C45">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bookmarkStart w:id="3" w:name="_Toc29983511"/>
      <w:r>
        <w:rPr>
          <w:rFonts w:ascii="Times New Roman" w:hAnsi="Times New Roman"/>
          <w:b/>
          <w:smallCaps/>
          <w:noProof/>
        </w:rPr>
        <w:lastRenderedPageBreak/>
        <w:t>ΜΕΡΟΣ Ι: ΓΕΝΙΚΑ ΘΕΜΑΤΑ</w:t>
      </w:r>
      <w:bookmarkEnd w:id="3"/>
    </w:p>
    <w:p w:rsidR="006B6D8B" w:rsidRDefault="00A36C45">
      <w:pPr>
        <w:pStyle w:val="Heading1"/>
        <w:ind w:left="567" w:hanging="567"/>
        <w:rPr>
          <w:noProof/>
          <w:sz w:val="22"/>
          <w:szCs w:val="22"/>
        </w:rPr>
        <w:sectPr w:rsidR="006B6D8B">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20"/>
          <w:docGrid w:linePitch="360"/>
        </w:sectPr>
      </w:pPr>
      <w:bookmarkStart w:id="4" w:name="_Toc29983512"/>
      <w:r>
        <w:rPr>
          <w:noProof/>
        </w:rPr>
        <w:t xml:space="preserve">1. </w:t>
      </w:r>
      <w:r>
        <w:rPr>
          <w:noProof/>
        </w:rPr>
        <w:tab/>
        <w:t xml:space="preserve">Κράτη μέλη της ΕΕ και συνδεδεμένα κράτη, τα οποία έχουν καταργήσει τους ελέγχους στα </w:t>
      </w:r>
      <w:r>
        <w:rPr>
          <w:noProof/>
        </w:rPr>
        <w:t>εσωτερικά τους σύνορα και εφαρμόζουν πλήρως το κεκτημένο Σένγκεν σε σχέση με την έκδοση θεωρήσεων για διαμονή που δεν υπερβαίνει τις 90 ημέρες</w:t>
      </w:r>
      <w:bookmarkEnd w:id="4"/>
      <w:r>
        <w:rPr>
          <w:noProof/>
        </w:rPr>
        <w:tab/>
      </w:r>
    </w:p>
    <w:p w:rsidR="006B6D8B" w:rsidRDefault="00A36C45">
      <w:pPr>
        <w:pStyle w:val="Heading2"/>
        <w:shd w:val="clear" w:color="auto" w:fill="auto"/>
        <w:spacing w:line="276" w:lineRule="auto"/>
        <w:ind w:left="567" w:hanging="567"/>
        <w:rPr>
          <w:noProof/>
        </w:rPr>
      </w:pPr>
      <w:bookmarkStart w:id="5" w:name="_Toc29983513"/>
      <w:r>
        <w:rPr>
          <w:noProof/>
        </w:rPr>
        <w:lastRenderedPageBreak/>
        <w:t xml:space="preserve">1.1 </w:t>
      </w:r>
      <w:r>
        <w:rPr>
          <w:noProof/>
        </w:rPr>
        <w:tab/>
        <w:t>Κράτη μέλη της ΕΕ</w:t>
      </w:r>
      <w:bookmarkEnd w:id="5"/>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Αυστρία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Βέλγιο</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Τσεχία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Δανία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Εσθονία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Φινλανδία</w:t>
      </w:r>
    </w:p>
    <w:p w:rsidR="006B6D8B" w:rsidRDefault="00A36C45">
      <w:pPr>
        <w:pStyle w:val="Text1"/>
        <w:spacing w:line="360" w:lineRule="auto"/>
        <w:ind w:left="0"/>
        <w:rPr>
          <w:noProof/>
        </w:rPr>
      </w:pPr>
      <w:r>
        <w:rPr>
          <w:noProof/>
        </w:rPr>
        <w:t>Γαλλία</w:t>
      </w:r>
    </w:p>
    <w:p w:rsidR="006B6D8B" w:rsidRDefault="00A36C45">
      <w:pPr>
        <w:pStyle w:val="Text1"/>
        <w:spacing w:line="360" w:lineRule="auto"/>
        <w:ind w:left="0"/>
        <w:rPr>
          <w:noProof/>
        </w:rPr>
      </w:pPr>
      <w:r>
        <w:rPr>
          <w:noProof/>
        </w:rPr>
        <w:t>Γερμανία</w:t>
      </w:r>
    </w:p>
    <w:p w:rsidR="006B6D8B" w:rsidRDefault="00A36C45">
      <w:pPr>
        <w:pStyle w:val="Text1"/>
        <w:spacing w:line="360" w:lineRule="auto"/>
        <w:ind w:left="0"/>
        <w:rPr>
          <w:noProof/>
        </w:rPr>
      </w:pPr>
      <w:r>
        <w:rPr>
          <w:noProof/>
        </w:rPr>
        <w:t>Ελλάδα</w:t>
      </w:r>
    </w:p>
    <w:p w:rsidR="006B6D8B" w:rsidRDefault="00A36C45">
      <w:pPr>
        <w:pStyle w:val="Text1"/>
        <w:spacing w:line="360" w:lineRule="auto"/>
        <w:ind w:left="0"/>
        <w:rPr>
          <w:noProof/>
        </w:rPr>
      </w:pPr>
      <w:r>
        <w:rPr>
          <w:noProof/>
        </w:rPr>
        <w:t>Ουγγαρία</w:t>
      </w:r>
    </w:p>
    <w:p w:rsidR="006B6D8B" w:rsidRDefault="00A36C45">
      <w:pPr>
        <w:pStyle w:val="Text1"/>
        <w:spacing w:line="360" w:lineRule="auto"/>
        <w:ind w:left="0"/>
        <w:rPr>
          <w:noProof/>
        </w:rPr>
      </w:pPr>
      <w:r>
        <w:rPr>
          <w:noProof/>
        </w:rPr>
        <w:t>Ιταλία</w:t>
      </w:r>
    </w:p>
    <w:p w:rsidR="006B6D8B" w:rsidRDefault="006B6D8B">
      <w:pPr>
        <w:pStyle w:val="Text1"/>
        <w:spacing w:line="360" w:lineRule="auto"/>
        <w:ind w:left="0"/>
        <w:rPr>
          <w:noProof/>
        </w:rPr>
      </w:pPr>
    </w:p>
    <w:p w:rsidR="006B6D8B" w:rsidRDefault="00A36C45">
      <w:pPr>
        <w:pStyle w:val="Text1"/>
        <w:spacing w:line="360" w:lineRule="auto"/>
        <w:ind w:left="0"/>
        <w:rPr>
          <w:noProof/>
        </w:rPr>
      </w:pPr>
      <w:r>
        <w:rPr>
          <w:noProof/>
        </w:rPr>
        <w:t>Λετονία</w:t>
      </w:r>
    </w:p>
    <w:p w:rsidR="006B6D8B" w:rsidRDefault="00A36C45">
      <w:pPr>
        <w:pStyle w:val="Text1"/>
        <w:spacing w:line="360" w:lineRule="auto"/>
        <w:ind w:left="0"/>
        <w:rPr>
          <w:noProof/>
        </w:rPr>
      </w:pPr>
      <w:r>
        <w:rPr>
          <w:noProof/>
        </w:rPr>
        <w:t>Λιθουανία</w:t>
      </w:r>
    </w:p>
    <w:p w:rsidR="006B6D8B" w:rsidRDefault="00A36C45">
      <w:pPr>
        <w:pStyle w:val="Text1"/>
        <w:spacing w:line="360" w:lineRule="auto"/>
        <w:ind w:left="0"/>
        <w:rPr>
          <w:noProof/>
        </w:rPr>
      </w:pPr>
      <w:r>
        <w:rPr>
          <w:noProof/>
        </w:rPr>
        <w:t>Λουξεμβούργο</w:t>
      </w:r>
    </w:p>
    <w:p w:rsidR="006B6D8B" w:rsidRDefault="00A36C45">
      <w:pPr>
        <w:pStyle w:val="Text1"/>
        <w:spacing w:line="360" w:lineRule="auto"/>
        <w:ind w:left="0"/>
        <w:rPr>
          <w:noProof/>
        </w:rPr>
      </w:pPr>
      <w:r>
        <w:rPr>
          <w:noProof/>
        </w:rPr>
        <w:t>Μάλτα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Κάτω Χώρες</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Πολωνία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Πορτογαλία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Σλοβακία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Σλοβενία</w:t>
      </w:r>
    </w:p>
    <w:p w:rsidR="006B6D8B" w:rsidRDefault="00A36C45">
      <w:pPr>
        <w:spacing w:before="120" w:after="120" w:line="360" w:lineRule="auto"/>
        <w:jc w:val="both"/>
        <w:rPr>
          <w:rFonts w:ascii="Times New Roman" w:hAnsi="Times New Roman"/>
          <w:noProof/>
          <w:sz w:val="24"/>
          <w:szCs w:val="24"/>
        </w:rPr>
      </w:pPr>
      <w:r>
        <w:rPr>
          <w:rFonts w:ascii="Times New Roman" w:hAnsi="Times New Roman"/>
          <w:noProof/>
        </w:rPr>
        <w:t>Ισπανία</w:t>
      </w:r>
    </w:p>
    <w:p w:rsidR="006B6D8B" w:rsidRDefault="00A36C45">
      <w:pPr>
        <w:pStyle w:val="Text1"/>
        <w:spacing w:line="360" w:lineRule="auto"/>
        <w:ind w:left="0"/>
        <w:rPr>
          <w:noProof/>
        </w:rPr>
        <w:sectPr w:rsidR="006B6D8B">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17" w:right="1417" w:bottom="1417" w:left="1417" w:header="708" w:footer="708" w:gutter="0"/>
          <w:cols w:num="2" w:space="708"/>
          <w:docGrid w:linePitch="360"/>
        </w:sectPr>
      </w:pPr>
      <w:r>
        <w:rPr>
          <w:noProof/>
        </w:rPr>
        <w:t>Σουηδία</w:t>
      </w:r>
    </w:p>
    <w:p w:rsidR="006B6D8B" w:rsidRDefault="006B6D8B">
      <w:pPr>
        <w:spacing w:before="120" w:after="120" w:line="360" w:lineRule="auto"/>
        <w:jc w:val="both"/>
        <w:rPr>
          <w:rFonts w:ascii="Times New Roman" w:hAnsi="Times New Roman"/>
          <w:bCs/>
          <w:iCs/>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Όσον αφορά τη Γαλλία και τις Κάτω Χώρες, η κοινή πολιτική θεωρήσεων εφαρμόζεται μόνον στα ευρ</w:t>
      </w:r>
      <w:r>
        <w:rPr>
          <w:rFonts w:ascii="Times New Roman" w:hAnsi="Times New Roman"/>
          <w:noProof/>
        </w:rPr>
        <w:t>ωπαϊκά εδάφη των συγκεκριμένων κρατών μελών. Όσον αφορά τη Δανία, δεν ισχύει για τη Γροιλανδία και τις Νήσους Φερόε.</w:t>
      </w:r>
    </w:p>
    <w:p w:rsidR="006B6D8B" w:rsidRDefault="00A36C45">
      <w:pPr>
        <w:pStyle w:val="Heading2"/>
        <w:shd w:val="clear" w:color="auto" w:fill="auto"/>
        <w:ind w:left="567" w:hanging="567"/>
        <w:rPr>
          <w:noProof/>
        </w:rPr>
      </w:pPr>
      <w:bookmarkStart w:id="6" w:name="_Toc29983514"/>
      <w:r>
        <w:rPr>
          <w:noProof/>
        </w:rPr>
        <w:t xml:space="preserve">1.2 </w:t>
      </w:r>
      <w:r>
        <w:rPr>
          <w:noProof/>
        </w:rPr>
        <w:tab/>
        <w:t>Συνδεδεμένες χώρες</w:t>
      </w:r>
      <w:bookmarkEnd w:id="6"/>
    </w:p>
    <w:p w:rsidR="006B6D8B" w:rsidRDefault="00A36C45">
      <w:pPr>
        <w:rPr>
          <w:rFonts w:ascii="Times New Roman" w:hAnsi="Times New Roman"/>
          <w:noProof/>
          <w:sz w:val="24"/>
          <w:szCs w:val="24"/>
        </w:rPr>
      </w:pPr>
      <w:r>
        <w:rPr>
          <w:rFonts w:ascii="Times New Roman" w:hAnsi="Times New Roman"/>
          <w:noProof/>
        </w:rPr>
        <w:t>Χώρες ΕΟΧ</w:t>
      </w:r>
      <w:r>
        <w:rPr>
          <w:rStyle w:val="FootnoteReference"/>
          <w:rFonts w:ascii="Times New Roman" w:hAnsi="Times New Roman"/>
          <w:noProof/>
        </w:rPr>
        <w:footnoteReference w:id="2"/>
      </w:r>
      <w:r>
        <w:rPr>
          <w:rFonts w:ascii="Times New Roman" w:hAnsi="Times New Roman"/>
          <w:noProof/>
        </w:rPr>
        <w:t xml:space="preserve"> (Νορβηγία, Ισλανδία, Λιχτενστάιν) και Ελβετία. Όσον αφορά τη Νορβηγία, η κοινή πολιτική θεωρήσεων δεν ισ</w:t>
      </w:r>
      <w:r>
        <w:rPr>
          <w:rFonts w:ascii="Times New Roman" w:hAnsi="Times New Roman"/>
          <w:noProof/>
        </w:rPr>
        <w:t>χύει για το Svalbard (Spitzbergen).</w:t>
      </w:r>
    </w:p>
    <w:p w:rsidR="006B6D8B" w:rsidRDefault="00A36C45">
      <w:pPr>
        <w:pStyle w:val="Heading2"/>
        <w:shd w:val="clear" w:color="auto" w:fill="auto"/>
        <w:ind w:left="567" w:hanging="567"/>
        <w:rPr>
          <w:noProof/>
        </w:rPr>
      </w:pPr>
      <w:bookmarkStart w:id="7" w:name="_Toc29983515"/>
      <w:r>
        <w:rPr>
          <w:noProof/>
        </w:rPr>
        <w:t xml:space="preserve">1.3 </w:t>
      </w:r>
      <w:r>
        <w:rPr>
          <w:noProof/>
        </w:rPr>
        <w:tab/>
        <w:t>Κράτη μέλη της ΕΕ που δεν εφαρμόζουν ακόμη πλήρως το κεκτημένο του Σένγκεν</w:t>
      </w:r>
      <w:bookmarkEnd w:id="7"/>
      <w:r>
        <w:rPr>
          <w:noProof/>
        </w:rPr>
        <w:t xml:space="preserve"> </w:t>
      </w:r>
    </w:p>
    <w:p w:rsidR="006B6D8B" w:rsidRDefault="00A36C45">
      <w:pPr>
        <w:rPr>
          <w:rFonts w:ascii="Times New Roman" w:hAnsi="Times New Roman"/>
          <w:noProof/>
          <w:sz w:val="24"/>
          <w:szCs w:val="24"/>
        </w:rPr>
      </w:pPr>
      <w:r>
        <w:rPr>
          <w:rFonts w:ascii="Times New Roman" w:hAnsi="Times New Roman"/>
          <w:noProof/>
        </w:rPr>
        <w:t>Βουλγαρία, Κύπρος, Κροατία και Ρουμανία.</w:t>
      </w:r>
    </w:p>
    <w:p w:rsidR="006B6D8B" w:rsidRDefault="00A36C45">
      <w:pPr>
        <w:rPr>
          <w:rFonts w:ascii="Times New Roman" w:hAnsi="Times New Roman"/>
          <w:noProof/>
          <w:sz w:val="24"/>
          <w:szCs w:val="24"/>
        </w:rPr>
      </w:pPr>
      <w:r>
        <w:rPr>
          <w:rFonts w:ascii="Times New Roman" w:hAnsi="Times New Roman"/>
          <w:bCs/>
          <w:iCs/>
          <w:noProof/>
        </w:rPr>
        <w:t xml:space="preserve">Η Βουλγαρία, η Κροατία, η Κύπρος και η Ρουμανία δεν εφαρμόζουν ακόμη πλήρως το κεκτημένο του Σένγκεν. </w:t>
      </w:r>
      <w:r>
        <w:rPr>
          <w:rFonts w:ascii="Times New Roman" w:hAnsi="Times New Roman"/>
          <w:noProof/>
        </w:rPr>
        <w:t xml:space="preserve">Αυτό σημαίνει ότι ο κώδικας θεωρήσεων είναι δεσμευτικός για τις χώρες αυτές, αλλά έως την πλήρη εφαρμογή του κεκτημένου του Σένγκεν τα τέσσερα αυτά κράτη </w:t>
      </w:r>
      <w:r>
        <w:rPr>
          <w:rFonts w:ascii="Times New Roman" w:hAnsi="Times New Roman"/>
          <w:noProof/>
        </w:rPr>
        <w:t>μέλη εκδίδουν εθνικές θεωρήσεις για διαμονή βραχείας διάρκειας οι οποίες ισχύουν μόνον στο έδαφός τους. Η Βουλγαρία, η Κροατία, η Κύπρος και η Ρουμανία εφαρμόζουν πλήρως τον κανονισμό (ΕΚ) αριθ. 2018/1806 περί του καταλόγου τρίτων χωρών οι υπήκοοι των οποί</w:t>
      </w:r>
      <w:r>
        <w:rPr>
          <w:rFonts w:ascii="Times New Roman" w:hAnsi="Times New Roman"/>
          <w:noProof/>
        </w:rPr>
        <w:t xml:space="preserve">ων υπόκεινται στην υποχρέωση θεώρησης για τη </w:t>
      </w:r>
      <w:r>
        <w:rPr>
          <w:rFonts w:ascii="Times New Roman" w:hAnsi="Times New Roman"/>
          <w:noProof/>
        </w:rPr>
        <w:lastRenderedPageBreak/>
        <w:t>διέλευση των εξωτερικών συνόρων των κρατών μελών και του καταλόγου των τρίτων χωρών οι υπήκοοι των οποίων απαλλάσσονται από την υποχρέωση αυτή.</w:t>
      </w:r>
    </w:p>
    <w:p w:rsidR="006B6D8B" w:rsidRDefault="00A36C45">
      <w:pPr>
        <w:pStyle w:val="Heading1"/>
        <w:ind w:left="567" w:hanging="567"/>
        <w:rPr>
          <w:noProof/>
        </w:rPr>
      </w:pPr>
      <w:bookmarkStart w:id="8" w:name="_Toc29983516"/>
      <w:r>
        <w:rPr>
          <w:noProof/>
        </w:rPr>
        <w:t xml:space="preserve">2. </w:t>
      </w:r>
      <w:r>
        <w:rPr>
          <w:noProof/>
        </w:rPr>
        <w:tab/>
        <w:t>Ορολογία</w:t>
      </w:r>
      <w:bookmarkEnd w:id="8"/>
    </w:p>
    <w:p w:rsidR="006B6D8B" w:rsidRDefault="00A36C45">
      <w:pPr>
        <w:jc w:val="both"/>
        <w:rPr>
          <w:rFonts w:ascii="Times New Roman" w:hAnsi="Times New Roman"/>
          <w:noProof/>
          <w:sz w:val="24"/>
          <w:szCs w:val="24"/>
        </w:rPr>
      </w:pPr>
      <w:r>
        <w:rPr>
          <w:rFonts w:ascii="Times New Roman" w:hAnsi="Times New Roman"/>
          <w:noProof/>
        </w:rPr>
        <w:t>Για τους σκοπούς του κώδικα θεωρήσεων και του παρόντος</w:t>
      </w:r>
      <w:r>
        <w:rPr>
          <w:rFonts w:ascii="Times New Roman" w:hAnsi="Times New Roman"/>
          <w:noProof/>
        </w:rPr>
        <w:t xml:space="preserve"> εγχειριδίου, ο όρος «κράτος μέλος» αναφέρεται στα κράτη μέλη της ΕΕ που εφαρμόζουν πλήρως το κεκτημένο του Σένγκεν και στα συνδεδεμένα κράτη. Ως «έδαφος των κρατών μελών» νοείται το έδαφος (βλέπε Μέρος I, σημεία 1.1 και 1.2) των εν λόγω «κρατών μελών».</w:t>
      </w:r>
    </w:p>
    <w:p w:rsidR="006B6D8B" w:rsidRDefault="00A36C45">
      <w:pPr>
        <w:jc w:val="both"/>
        <w:rPr>
          <w:rFonts w:ascii="Times New Roman" w:hAnsi="Times New Roman"/>
          <w:noProof/>
          <w:sz w:val="24"/>
          <w:szCs w:val="24"/>
        </w:rPr>
      </w:pPr>
      <w:r>
        <w:rPr>
          <w:rFonts w:ascii="Times New Roman" w:hAnsi="Times New Roman"/>
          <w:noProof/>
        </w:rPr>
        <w:t>Γι</w:t>
      </w:r>
      <w:r>
        <w:rPr>
          <w:rFonts w:ascii="Times New Roman" w:hAnsi="Times New Roman"/>
          <w:noProof/>
        </w:rPr>
        <w:t xml:space="preserve">α τους σκοπούς του παρόντος εγχειριδίου και ανάλογα με το πλαίσιο, οι όροι «προξενείο» και «προξενικό προσωπικό» καλύπτουν επίσης την περίπτωση κατά την οποία, κατά παρέκκλιση του άρθρου 4 παράγραφος 1 του κώδικα θεωρήσεων, οι κεντρικές αρχές ενός κράτους </w:t>
      </w:r>
      <w:r>
        <w:rPr>
          <w:rFonts w:ascii="Times New Roman" w:hAnsi="Times New Roman"/>
          <w:noProof/>
        </w:rPr>
        <w:t>μέλους είναι αρμόδιες για την εξέταση και τη λήψη απόφασης επί αιτήσεων θεώρησης.</w:t>
      </w:r>
    </w:p>
    <w:p w:rsidR="006B6D8B" w:rsidRDefault="00A36C45">
      <w:pPr>
        <w:pStyle w:val="Heading1"/>
        <w:ind w:left="567" w:hanging="567"/>
        <w:rPr>
          <w:noProof/>
        </w:rPr>
      </w:pPr>
      <w:bookmarkStart w:id="9" w:name="_Toc29983517"/>
      <w:r>
        <w:rPr>
          <w:noProof/>
        </w:rPr>
        <w:t xml:space="preserve">3. </w:t>
      </w:r>
      <w:r>
        <w:rPr>
          <w:noProof/>
        </w:rPr>
        <w:tab/>
        <w:t>Απαιτήσεις θεώρησης</w:t>
      </w:r>
      <w:bookmarkEnd w:id="9"/>
    </w:p>
    <w:p w:rsidR="006B6D8B" w:rsidRDefault="00A36C45">
      <w:pPr>
        <w:tabs>
          <w:tab w:val="left" w:pos="1995"/>
        </w:tabs>
        <w:rPr>
          <w:rFonts w:ascii="Times New Roman" w:hAnsi="Times New Roman"/>
          <w:b/>
          <w:noProof/>
          <w:sz w:val="24"/>
          <w:szCs w:val="24"/>
        </w:rPr>
      </w:pPr>
      <w:r>
        <w:rPr>
          <w:rFonts w:ascii="Times New Roman" w:hAnsi="Times New Roman"/>
          <w:b/>
          <w:bCs/>
          <w:smallCaps/>
          <w:noProof/>
        </w:rPr>
        <w:t>Ομοιόμορφη θεώρηση</w:t>
      </w:r>
      <w:r>
        <w:rPr>
          <w:rFonts w:ascii="Times New Roman" w:hAnsi="Times New Roman"/>
          <w:b/>
          <w:noProof/>
        </w:rPr>
        <w:tab/>
      </w:r>
    </w:p>
    <w:p w:rsidR="006B6D8B" w:rsidRDefault="00A36C45">
      <w:pPr>
        <w:pStyle w:val="Heading2"/>
        <w:shd w:val="clear" w:color="auto" w:fill="auto"/>
        <w:ind w:left="567" w:hanging="567"/>
        <w:rPr>
          <w:noProof/>
        </w:rPr>
      </w:pPr>
      <w:bookmarkStart w:id="10" w:name="_Toc29983518"/>
      <w:r>
        <w:rPr>
          <w:noProof/>
        </w:rPr>
        <w:t xml:space="preserve">3.1 </w:t>
      </w:r>
      <w:r>
        <w:rPr>
          <w:noProof/>
        </w:rPr>
        <w:tab/>
        <w:t>Ποιες ιθαγένειες υπόκεινται σε υποχρέωση θεώρησης;</w:t>
      </w:r>
      <w:bookmarkEnd w:id="10"/>
    </w:p>
    <w:p w:rsidR="006B6D8B" w:rsidRDefault="00A36C45">
      <w:pPr>
        <w:jc w:val="both"/>
        <w:rPr>
          <w:rFonts w:ascii="Times New Roman" w:hAnsi="Times New Roman"/>
          <w:b/>
          <w:i/>
          <w:noProof/>
          <w:sz w:val="24"/>
          <w:szCs w:val="24"/>
        </w:rPr>
      </w:pPr>
      <w:r>
        <w:rPr>
          <w:rFonts w:ascii="Times New Roman" w:hAnsi="Times New Roman"/>
          <w:b/>
          <w:i/>
          <w:noProof/>
        </w:rPr>
        <w:t>Νομική βάση: Κανονισμός (ΕΕ) 2018/1806</w:t>
      </w:r>
    </w:p>
    <w:p w:rsidR="006B6D8B" w:rsidRDefault="00A36C45">
      <w:pPr>
        <w:jc w:val="both"/>
        <w:rPr>
          <w:rFonts w:ascii="Times New Roman" w:eastAsia="Times New Roman" w:hAnsi="Times New Roman"/>
          <w:noProof/>
          <w:sz w:val="24"/>
          <w:szCs w:val="24"/>
        </w:rPr>
      </w:pPr>
      <w:r>
        <w:rPr>
          <w:rFonts w:ascii="Times New Roman" w:hAnsi="Times New Roman"/>
          <w:noProof/>
        </w:rPr>
        <w:t>Ο κατάλογος των τρίτων χωρών των οπ</w:t>
      </w:r>
      <w:r>
        <w:rPr>
          <w:rFonts w:ascii="Times New Roman" w:hAnsi="Times New Roman"/>
          <w:noProof/>
        </w:rPr>
        <w:t xml:space="preserve">οίων οι υπήκοοι πρέπει να διαθέτουν θεώρηση για να εισέλθουν στο έδαφος των κρατών μελών για διαμονή της οποίας η διάρκεια δεν υπερβαίνει τις 90 ημέρες εντός οποιασδήποτε περιόδου 180 ημερών καθορίζεται με τον κανονισμό (ΕΕ) 2018/1806 (βλέπε </w:t>
      </w:r>
      <w:r>
        <w:rPr>
          <w:rFonts w:ascii="Times New Roman" w:hAnsi="Times New Roman"/>
          <w:noProof/>
          <w:color w:val="0000FF"/>
          <w:u w:val="single"/>
        </w:rPr>
        <w:t>παράρτημα 5</w:t>
      </w:r>
      <w:r>
        <w:rPr>
          <w:rFonts w:ascii="Times New Roman" w:hAnsi="Times New Roman"/>
          <w:noProof/>
        </w:rPr>
        <w:t>)</w:t>
      </w:r>
      <w:r>
        <w:rPr>
          <w:rStyle w:val="FootnoteReference"/>
          <w:rFonts w:ascii="Times New Roman" w:eastAsia="Times New Roman" w:hAnsi="Times New Roman"/>
          <w:noProof/>
        </w:rPr>
        <w:footnoteReference w:id="3"/>
      </w:r>
      <w:r>
        <w:rPr>
          <w:rFonts w:ascii="Times New Roman" w:hAnsi="Times New Roman"/>
          <w:noProof/>
        </w:rPr>
        <w:t>.</w:t>
      </w:r>
      <w:r>
        <w:rPr>
          <w:rFonts w:ascii="Times New Roman" w:hAnsi="Times New Roman"/>
          <w:noProof/>
        </w:rPr>
        <w:t xml:space="preserve"> </w:t>
      </w:r>
    </w:p>
    <w:p w:rsidR="006B6D8B" w:rsidRDefault="00A36C45">
      <w:pPr>
        <w:pStyle w:val="ListBullet"/>
        <w:spacing w:line="276" w:lineRule="auto"/>
        <w:rPr>
          <w:noProof/>
          <w:color w:val="000000" w:themeColor="text1"/>
        </w:rPr>
      </w:pPr>
      <w:r>
        <w:rPr>
          <w:rFonts w:eastAsia="Calibri"/>
          <w:noProof/>
          <w:sz w:val="22"/>
          <w:szCs w:val="22"/>
          <w:lang w:eastAsia="en-US"/>
        </w:rPr>
        <w:t>Οι κανόνες για τις θεωρήσεις βραχείας διαμονής βασίζονται στην ιθαγένεια, η οποία αποτελεί το βασικό κριτήριο για τον καθορισμό του κατά πόσο ένα άτομο υπόκειται σε υποχρέωση θεώρησης. Με εξαίρεση τις ειδικές περιπτώσεις κατόχων διαβατηρίων πρόσφυγα ή απ</w:t>
      </w:r>
      <w:r>
        <w:rPr>
          <w:rFonts w:eastAsia="Calibri"/>
          <w:noProof/>
          <w:sz w:val="22"/>
          <w:szCs w:val="22"/>
          <w:lang w:eastAsia="en-US"/>
        </w:rPr>
        <w:t>άτριδος, στις περισσότερες περιπτώσεις ούτε ο τύπος του ταξιδιωτικού εγγράφου που κατέχει ούτε η χώρα που το εξέδωσε καθορίζουν το κατά πόσο ένα άτομο υπόκειται σε υποχρέωση θεώρησης. Εάν η ιθαγένεια του κατόχου δεν υποδεικνύεται στο ταξιδιωτικό έγγραφο, ε</w:t>
      </w:r>
      <w:r>
        <w:rPr>
          <w:rFonts w:eastAsia="Calibri"/>
          <w:noProof/>
          <w:sz w:val="22"/>
          <w:szCs w:val="22"/>
          <w:lang w:eastAsia="en-US"/>
        </w:rPr>
        <w:t>ναπόκειται στα κράτη μέλη να εκτιμήσουν το κατά πόσο η ιθαγένεια μπορεί να διαπιστωθεί με βάση άλλα έγγραφα. Εάν δεν είναι δυνατόν να διαπιστωθεί η ιθαγένεια του αιτούντος, το ταξιδιωτικό έγγραφο καθορίζει εάν υπόκειται σε υποχρέωση θεώρησης</w:t>
      </w:r>
      <w:r>
        <w:rPr>
          <w:noProof/>
        </w:rPr>
        <w:t>.</w:t>
      </w:r>
    </w:p>
    <w:tbl>
      <w:tblPr>
        <w:tblStyle w:val="TableGrid"/>
        <w:tblW w:w="0" w:type="auto"/>
        <w:tblLook w:val="04A0"/>
      </w:tblPr>
      <w:tblGrid>
        <w:gridCol w:w="9212"/>
      </w:tblGrid>
      <w:tr w:rsidR="006B6D8B">
        <w:tc>
          <w:tcPr>
            <w:tcW w:w="9212" w:type="dxa"/>
          </w:tcPr>
          <w:p w:rsidR="006B6D8B" w:rsidRDefault="00A36C45">
            <w:pPr>
              <w:rPr>
                <w:b/>
                <w:noProof/>
                <w:color w:val="000000" w:themeColor="text1"/>
                <w:sz w:val="24"/>
                <w:szCs w:val="24"/>
              </w:rPr>
            </w:pPr>
            <w:r>
              <w:rPr>
                <w:b/>
                <w:i/>
                <w:noProof/>
              </w:rPr>
              <w:t>Παράδειγμα:</w:t>
            </w:r>
            <w:r>
              <w:rPr>
                <w:i/>
                <w:noProof/>
              </w:rPr>
              <w:t xml:space="preserve"> ένας Κολομβιανός υπήκοος κάτοχος διαβατηρίου πρόσφυγα το οποίο έχει εκδοθεί από τις Ηνωμένες Πολιτείες επιθυμεί να ταξιδέψει στη Σουηδία. Η ιθαγένειά του υποδεικνύεται στο ταξιδιωτικό έγγραφο. Η Σουηδία δεν απαλλάσσει από την υποχρέωση θεώρησης τους κατόχ</w:t>
            </w:r>
            <w:r>
              <w:rPr>
                <w:i/>
                <w:noProof/>
              </w:rPr>
              <w:t>ους του συγκεκριμένου εγγράφου, αλλά εφόσον οι Κολομβιανοί υπήκοοι απαλλάσσονται από την υποχρέωση θεώρησης, θα πρέπει να επιτραπεί στο άτομο να ταξιδέψει χωρίς θεώρηση στη Σουηδία.</w:t>
            </w:r>
          </w:p>
        </w:tc>
      </w:tr>
    </w:tbl>
    <w:p w:rsidR="006B6D8B" w:rsidRDefault="006B6D8B">
      <w:pPr>
        <w:rPr>
          <w:rFonts w:ascii="Times New Roman" w:hAnsi="Times New Roman"/>
          <w:b/>
          <w:noProof/>
          <w:sz w:val="24"/>
          <w:szCs w:val="24"/>
        </w:rPr>
      </w:pPr>
    </w:p>
    <w:tbl>
      <w:tblPr>
        <w:tblStyle w:val="TableGrid"/>
        <w:tblW w:w="0" w:type="auto"/>
        <w:tblLook w:val="04A0"/>
      </w:tblPr>
      <w:tblGrid>
        <w:gridCol w:w="9212"/>
      </w:tblGrid>
      <w:tr w:rsidR="006B6D8B">
        <w:tc>
          <w:tcPr>
            <w:tcW w:w="9212" w:type="dxa"/>
          </w:tcPr>
          <w:p w:rsidR="006B6D8B" w:rsidRDefault="00A36C45">
            <w:pPr>
              <w:rPr>
                <w:b/>
                <w:noProof/>
                <w:sz w:val="24"/>
                <w:szCs w:val="24"/>
              </w:rPr>
            </w:pPr>
            <w:r>
              <w:rPr>
                <w:b/>
                <w:i/>
                <w:noProof/>
              </w:rPr>
              <w:t xml:space="preserve">Παράδειγμα: </w:t>
            </w:r>
            <w:r>
              <w:rPr>
                <w:i/>
                <w:noProof/>
              </w:rPr>
              <w:t>Οι αλλοδαποί οι οποίοι δεν έχουν γεννηθεί ως πολίτες της Ουρ</w:t>
            </w:r>
            <w:r>
              <w:rPr>
                <w:i/>
                <w:noProof/>
              </w:rPr>
              <w:t>ουγουάης κατέχουν διαβατήριο όπου αναφέρεται ότι είναι «νόμιμοι πολίτες» και υποδεικνύεται η «προηγούμενη» ιθαγένεια. Η απαίτηση θεώρησης βραχείας διαμονής εξαρτάται από την ιθαγένεια του κατόχου. Για παράδειγμα, ένας Κουβανός υπήκοος που κατέχει αντίστοιχ</w:t>
            </w:r>
            <w:r>
              <w:rPr>
                <w:i/>
                <w:noProof/>
              </w:rPr>
              <w:t xml:space="preserve">ο ταξιδιωτικό έγγραφο της Ουρουγουάης θα </w:t>
            </w:r>
            <w:r>
              <w:rPr>
                <w:i/>
                <w:noProof/>
              </w:rPr>
              <w:lastRenderedPageBreak/>
              <w:t>πρέπει να υποβάλει αίτηση θεώρησης για να ταξιδέψει στο έδαφος των κρατών μελών.</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3.1.1 </w:t>
      </w:r>
      <w:r>
        <w:rPr>
          <w:rFonts w:ascii="Times New Roman" w:hAnsi="Times New Roman"/>
          <w:b/>
          <w:noProof/>
        </w:rPr>
        <w:tab/>
        <w:t xml:space="preserve">Για ποιες κατηγορίες προσώπων προβλέπονται σύμφωνα με το δίκαιο της ΕΕ παρεκκλίσεις από την υποχρέωση θεώρησης για το έδαφος </w:t>
      </w:r>
      <w:r>
        <w:rPr>
          <w:rFonts w:ascii="Times New Roman" w:hAnsi="Times New Roman"/>
          <w:b/>
          <w:noProof/>
        </w:rPr>
        <w:t>όλων των κρατών μελών;</w:t>
      </w:r>
    </w:p>
    <w:p w:rsidR="006B6D8B" w:rsidRDefault="00A36C45">
      <w:pPr>
        <w:pStyle w:val="ListBullet"/>
        <w:numPr>
          <w:ilvl w:val="0"/>
          <w:numId w:val="63"/>
        </w:numPr>
        <w:rPr>
          <w:rFonts w:eastAsia="Calibri"/>
          <w:noProof/>
          <w:sz w:val="22"/>
          <w:szCs w:val="22"/>
          <w:lang w:eastAsia="en-US"/>
        </w:rPr>
      </w:pPr>
      <w:r>
        <w:rPr>
          <w:rFonts w:eastAsia="Calibri"/>
          <w:noProof/>
          <w:sz w:val="22"/>
          <w:szCs w:val="22"/>
          <w:lang w:eastAsia="en-US"/>
        </w:rPr>
        <w:t xml:space="preserve">Οι υπήκοοι τρίτων χωρών οι οποίοι διαθέτουν άδεια διαμονής που εκδόθηκε από ένα κράτος μέλος δεν απαλλάσσονται για τον λόγο αυτό από την υποχρέωση θεώρησης, αλλά η άδεια διαμονής τους θεωρείται ισοδύναμη με ομοιόμορφη θεώρηση. Βλέπε </w:t>
      </w:r>
      <w:r>
        <w:rPr>
          <w:rFonts w:eastAsia="Calibri"/>
          <w:noProof/>
          <w:sz w:val="22"/>
          <w:szCs w:val="22"/>
          <w:lang w:eastAsia="en-US"/>
        </w:rPr>
        <w:t>Κατάλογο τίτλων διαμονής που εκδίδονται από τα κράτη μέλη (παράρτημα 2).</w:t>
      </w:r>
    </w:p>
    <w:p w:rsidR="006B6D8B" w:rsidRDefault="00A36C45">
      <w:pPr>
        <w:pStyle w:val="ListBullet"/>
        <w:numPr>
          <w:ilvl w:val="0"/>
          <w:numId w:val="63"/>
        </w:numPr>
        <w:rPr>
          <w:rFonts w:eastAsia="Calibri"/>
          <w:noProof/>
          <w:sz w:val="22"/>
          <w:szCs w:val="22"/>
          <w:lang w:eastAsia="en-US"/>
        </w:rPr>
      </w:pPr>
      <w:r>
        <w:rPr>
          <w:rFonts w:eastAsia="Calibri"/>
          <w:noProof/>
          <w:sz w:val="22"/>
          <w:szCs w:val="22"/>
          <w:lang w:eastAsia="en-US"/>
        </w:rPr>
        <w:t>Οι κάτοχοι διπλωματικών (και, περιστασιακά, υπηρεσιακών) διαβατηρίων οι οποίοι, βάσει συμφωνιών για την απλούστευση της έκδοσης θεωρήσεων ή ειδικών συμφωνιών απαλλαγής από την υποχρέω</w:t>
      </w:r>
      <w:r>
        <w:rPr>
          <w:rFonts w:eastAsia="Calibri"/>
          <w:noProof/>
          <w:sz w:val="22"/>
          <w:szCs w:val="22"/>
          <w:lang w:eastAsia="en-US"/>
        </w:rPr>
        <w:t>ση θεώρησης που έχουν συναφθεί με ορισμένες τρίτες χώρες, απαλλάσσονται από την υποχρέωση θεώρησης.</w:t>
      </w:r>
    </w:p>
    <w:p w:rsidR="006B6D8B" w:rsidRDefault="00A36C45">
      <w:pPr>
        <w:pStyle w:val="ListBullet"/>
        <w:numPr>
          <w:ilvl w:val="0"/>
          <w:numId w:val="63"/>
        </w:numPr>
        <w:rPr>
          <w:noProof/>
        </w:rPr>
      </w:pPr>
      <w:r>
        <w:rPr>
          <w:rFonts w:eastAsia="Calibri"/>
          <w:noProof/>
          <w:sz w:val="22"/>
          <w:szCs w:val="22"/>
          <w:lang w:eastAsia="en-US"/>
        </w:rPr>
        <w:t>Οι υπήκοοι τρίτων χωρών οι οποίοι διαθέτουν «άδεια τοπικής διασυνοριακής κυκλοφορίας», όταν ασκούν τα δικαιώματά τους στο πλαίσιο του καθεστώτος τοπικής δια</w:t>
      </w:r>
      <w:r>
        <w:rPr>
          <w:rFonts w:eastAsia="Calibri"/>
          <w:noProof/>
          <w:sz w:val="22"/>
          <w:szCs w:val="22"/>
          <w:lang w:eastAsia="en-US"/>
        </w:rPr>
        <w:t>συνοριακής κυκλοφορίας</w:t>
      </w:r>
      <w:r>
        <w:rPr>
          <w:rStyle w:val="FootnoteReference"/>
          <w:noProof/>
        </w:rPr>
        <w:footnoteReference w:id="4"/>
      </w:r>
      <w:r>
        <w:rPr>
          <w:noProof/>
        </w:rPr>
        <w:t xml:space="preserve"> (</w:t>
      </w:r>
      <w:r>
        <w:rPr>
          <w:rStyle w:val="Hyperlink"/>
          <w:noProof/>
          <w:sz w:val="22"/>
          <w:szCs w:val="22"/>
        </w:rPr>
        <w:t>παράρτημα 3</w:t>
      </w:r>
      <w:r>
        <w:rPr>
          <w:noProof/>
          <w:color w:val="0000FF"/>
          <w:u w:val="single"/>
        </w:rPr>
        <w:t>)</w:t>
      </w:r>
      <w:r>
        <w:rPr>
          <w:noProof/>
        </w:rPr>
        <w:t>.</w:t>
      </w:r>
    </w:p>
    <w:p w:rsidR="006B6D8B" w:rsidRDefault="00A36C45">
      <w:pPr>
        <w:pStyle w:val="ListBullet"/>
        <w:numPr>
          <w:ilvl w:val="0"/>
          <w:numId w:val="63"/>
        </w:numPr>
        <w:rPr>
          <w:noProof/>
          <w:sz w:val="22"/>
          <w:szCs w:val="22"/>
        </w:rPr>
      </w:pPr>
      <w:r>
        <w:rPr>
          <w:noProof/>
          <w:sz w:val="22"/>
          <w:szCs w:val="22"/>
        </w:rPr>
        <w:t>Οι μαθητές υπήκοοι τρίτης χώρας της οποίας οι υπήκοοι υπόκεινται σε υποχρέωση θεώρησης και οι οποίοι διαμένουν σε κράτος μέλος της ΕΕ και ταξιδεύουν στο πλαίσιο σχολικής εκδρομής ως μέλη ομάδας μαθητών συνοδευόμενοι α</w:t>
      </w:r>
      <w:r>
        <w:rPr>
          <w:noProof/>
          <w:sz w:val="22"/>
          <w:szCs w:val="22"/>
        </w:rPr>
        <w:t xml:space="preserve">πό εκπαιδευτικό του σχολείου τους· Βλέπε </w:t>
      </w:r>
      <w:r>
        <w:rPr>
          <w:noProof/>
          <w:color w:val="0000FF"/>
          <w:sz w:val="22"/>
          <w:szCs w:val="22"/>
          <w:u w:val="single"/>
        </w:rPr>
        <w:t>Κατάλογο μαθητών που ταξιδεύουν στο πλαίσιο σχολικής εκδρομής εντός της Ευρωπαϊκής Ένωσης</w:t>
      </w:r>
      <w:r>
        <w:rPr>
          <w:noProof/>
          <w:color w:val="0000FF"/>
          <w:sz w:val="22"/>
          <w:szCs w:val="22"/>
        </w:rPr>
        <w:t xml:space="preserve"> </w:t>
      </w:r>
      <w:r>
        <w:rPr>
          <w:noProof/>
          <w:color w:val="0000FF"/>
          <w:sz w:val="22"/>
          <w:szCs w:val="22"/>
          <w:u w:val="single"/>
        </w:rPr>
        <w:t>(</w:t>
      </w:r>
      <w:r>
        <w:rPr>
          <w:rStyle w:val="Hyperlink"/>
          <w:noProof/>
          <w:sz w:val="22"/>
          <w:szCs w:val="22"/>
        </w:rPr>
        <w:t>Παράρτημα 4</w:t>
      </w:r>
      <w:r>
        <w:rPr>
          <w:noProof/>
          <w:color w:val="0000FF"/>
          <w:sz w:val="22"/>
          <w:szCs w:val="22"/>
          <w:u w:val="single"/>
        </w:rPr>
        <w:t>).</w:t>
      </w:r>
    </w:p>
    <w:p w:rsidR="006B6D8B" w:rsidRDefault="00A36C45">
      <w:pPr>
        <w:pStyle w:val="ListBullet"/>
        <w:numPr>
          <w:ilvl w:val="0"/>
          <w:numId w:val="63"/>
        </w:numPr>
        <w:rPr>
          <w:noProof/>
          <w:sz w:val="22"/>
          <w:szCs w:val="22"/>
        </w:rPr>
      </w:pPr>
      <w:r>
        <w:rPr>
          <w:noProof/>
          <w:sz w:val="22"/>
          <w:szCs w:val="22"/>
        </w:rPr>
        <w:t>Αναγνωρισμένοι πρόσφυγες και απάτριδες και άλλα πρόσωπα που δεν έχουν την ιθαγένεια καμίας χώρας, τα οποία δια</w:t>
      </w:r>
      <w:r>
        <w:rPr>
          <w:noProof/>
          <w:sz w:val="22"/>
          <w:szCs w:val="22"/>
        </w:rPr>
        <w:t>μένουν σε κράτος μέλος και είναι κάτοχοι ταξιδιωτικού εγγράφου το οποίο εκδόθηκε από το εν λόγω κράτος μέλος.</w:t>
      </w:r>
    </w:p>
    <w:p w:rsidR="006B6D8B" w:rsidRDefault="00A36C45">
      <w:pPr>
        <w:pStyle w:val="ListBullet"/>
        <w:numPr>
          <w:ilvl w:val="0"/>
          <w:numId w:val="63"/>
        </w:numPr>
        <w:rPr>
          <w:noProof/>
          <w:sz w:val="22"/>
          <w:szCs w:val="22"/>
          <w:u w:val="single"/>
        </w:rPr>
      </w:pPr>
      <w:r>
        <w:rPr>
          <w:noProof/>
          <w:sz w:val="22"/>
          <w:szCs w:val="22"/>
        </w:rPr>
        <w:t xml:space="preserve">Ορισμένες κατηγορίες μελών της οικογένειας πολιτών της ΕΕ και Ελβετών πολιτών απαλλάσσονται από την απαίτηση θεώρησης (βλέπε </w:t>
      </w:r>
      <w:r>
        <w:rPr>
          <w:rStyle w:val="Hyperlink"/>
          <w:noProof/>
          <w:sz w:val="22"/>
          <w:szCs w:val="22"/>
        </w:rPr>
        <w:t>Μέρος III</w:t>
      </w:r>
      <w:r>
        <w:rPr>
          <w:noProof/>
          <w:sz w:val="22"/>
          <w:szCs w:val="22"/>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3.1.2 </w:t>
      </w:r>
      <w:r>
        <w:rPr>
          <w:rFonts w:ascii="Times New Roman" w:hAnsi="Times New Roman"/>
          <w:b/>
          <w:noProof/>
        </w:rPr>
        <w:tab/>
      </w:r>
      <w:r>
        <w:rPr>
          <w:rFonts w:ascii="Times New Roman" w:hAnsi="Times New Roman"/>
          <w:b/>
          <w:noProof/>
        </w:rPr>
        <w:t>Για ποιες κατηγορίες προσώπων υπάρχουν εθνικές παρεκκλίσεις από την υποχρέωση θεώρησης;</w:t>
      </w:r>
    </w:p>
    <w:p w:rsidR="006B6D8B" w:rsidRDefault="00A36C45">
      <w:pPr>
        <w:jc w:val="both"/>
        <w:rPr>
          <w:rFonts w:ascii="Times New Roman" w:hAnsi="Times New Roman"/>
          <w:noProof/>
          <w:sz w:val="24"/>
          <w:szCs w:val="24"/>
        </w:rPr>
      </w:pPr>
      <w:r>
        <w:rPr>
          <w:rFonts w:ascii="Times New Roman" w:hAnsi="Times New Roman"/>
          <w:noProof/>
        </w:rPr>
        <w:t>Σύμφωνα με τον κανονισμό (ΕΕ) 2018/1806, τα κράτη μέλη μπορούν να απαλλάξουν σε μεμονωμένη βάση ορισμένες κατηγορίες υπηκόων τρίτων χωρών που κανονικά υπόκεινται στην υ</w:t>
      </w:r>
      <w:r>
        <w:rPr>
          <w:rFonts w:ascii="Times New Roman" w:hAnsi="Times New Roman"/>
          <w:noProof/>
        </w:rPr>
        <w:t>ποχρέωση θεώρησης, όπως:</w:t>
      </w:r>
    </w:p>
    <w:p w:rsidR="006B6D8B" w:rsidRDefault="00A36C45">
      <w:pPr>
        <w:pStyle w:val="ListBullet"/>
        <w:numPr>
          <w:ilvl w:val="0"/>
          <w:numId w:val="43"/>
        </w:numPr>
        <w:rPr>
          <w:noProof/>
          <w:sz w:val="22"/>
          <w:szCs w:val="22"/>
        </w:rPr>
      </w:pPr>
      <w:r>
        <w:rPr>
          <w:noProof/>
          <w:sz w:val="22"/>
          <w:szCs w:val="22"/>
        </w:rPr>
        <w:t>τους κατόχους διπλωματικών, υπηρεσιακών/επίσημων και ειδικών διαβατηρίων·</w:t>
      </w:r>
    </w:p>
    <w:p w:rsidR="006B6D8B" w:rsidRDefault="00A36C45">
      <w:pPr>
        <w:pStyle w:val="ListBullet"/>
        <w:numPr>
          <w:ilvl w:val="0"/>
          <w:numId w:val="43"/>
        </w:numPr>
        <w:rPr>
          <w:noProof/>
          <w:sz w:val="22"/>
          <w:szCs w:val="22"/>
        </w:rPr>
      </w:pPr>
      <w:r>
        <w:rPr>
          <w:noProof/>
          <w:sz w:val="22"/>
          <w:szCs w:val="22"/>
        </w:rPr>
        <w:t>μέλη πληρωμάτων της πολιτικής αεροπορίας και του εμπορικού ναυτικού, κατά την εκπλήρωση των καθηκόντων τους·</w:t>
      </w:r>
    </w:p>
    <w:p w:rsidR="006B6D8B" w:rsidRDefault="00A36C45">
      <w:pPr>
        <w:pStyle w:val="ListBullet"/>
        <w:numPr>
          <w:ilvl w:val="0"/>
          <w:numId w:val="43"/>
        </w:numPr>
        <w:rPr>
          <w:noProof/>
          <w:sz w:val="22"/>
          <w:szCs w:val="22"/>
        </w:rPr>
      </w:pPr>
      <w:r>
        <w:rPr>
          <w:noProof/>
          <w:sz w:val="22"/>
          <w:szCs w:val="22"/>
        </w:rPr>
        <w:t>μέλη πληρωμάτων του εμπορικού ναυτικού, όταν βγα</w:t>
      </w:r>
      <w:r>
        <w:rPr>
          <w:noProof/>
          <w:sz w:val="22"/>
          <w:szCs w:val="22"/>
        </w:rPr>
        <w:t>ίνουν στην ξηρά, εφόσον είναι κάτοχοι ναυτικού φυλλαδίου που έχει εκδοθεί σύμφωνα με τις συμβάσεις της Διεθνούς Οργάνωσης Εργασίας αριθ. 108 της 13ης Μαΐου 1958 ή αριθ. 185 της 16ης Ιουνίου 2003 ή τη σύμβαση του Διεθνούς Ναυτιλιακού Οργανισμού για τη διευκ</w:t>
      </w:r>
      <w:r>
        <w:rPr>
          <w:noProof/>
          <w:sz w:val="22"/>
          <w:szCs w:val="22"/>
        </w:rPr>
        <w:t>όλυνση της διεθνούς ναυσιπλοΐας της 9ης Απριλίου 1965·</w:t>
      </w:r>
    </w:p>
    <w:p w:rsidR="006B6D8B" w:rsidRDefault="00A36C45">
      <w:pPr>
        <w:pStyle w:val="ListBullet"/>
        <w:numPr>
          <w:ilvl w:val="0"/>
          <w:numId w:val="43"/>
        </w:numPr>
        <w:rPr>
          <w:noProof/>
          <w:sz w:val="22"/>
          <w:szCs w:val="22"/>
        </w:rPr>
      </w:pPr>
      <w:r>
        <w:rPr>
          <w:noProof/>
          <w:sz w:val="22"/>
          <w:szCs w:val="22"/>
        </w:rPr>
        <w:t>πλήρωμα και μέλη των αποστολών έκτακτης ανάγκης ή διάσωσης σε περίπτωση καταστροφής ή ατυχήματος, καθώς και μέλη του πληρώματος των μη στρατιωτικών θαλάσσιων σκαφών που πλέουν σε διεθνή εσωτερικά ύδατα</w:t>
      </w:r>
      <w:r>
        <w:rPr>
          <w:noProof/>
          <w:sz w:val="22"/>
          <w:szCs w:val="22"/>
        </w:rPr>
        <w:t>·</w:t>
      </w:r>
    </w:p>
    <w:p w:rsidR="006B6D8B" w:rsidRDefault="00A36C45">
      <w:pPr>
        <w:pStyle w:val="ListBullet"/>
        <w:numPr>
          <w:ilvl w:val="0"/>
          <w:numId w:val="43"/>
        </w:numPr>
        <w:jc w:val="left"/>
        <w:rPr>
          <w:noProof/>
          <w:sz w:val="22"/>
          <w:szCs w:val="22"/>
        </w:rPr>
      </w:pPr>
      <w:r>
        <w:rPr>
          <w:noProof/>
          <w:sz w:val="22"/>
          <w:szCs w:val="22"/>
        </w:rPr>
        <w:lastRenderedPageBreak/>
        <w:t xml:space="preserve">κάτοχοι ταξιδιωτικών εγγράφων που έχουν εκδοθεί από διακυβερνητικούς διεθνείς οργανισμούς μέλη των οποίων είναι τουλάχιστον ένα κράτος μέλος, ή από άλλες οντότητες αναγνωρισμένες από τα οικεία κράτη μέλη ως υποκείμενα διεθνούς δικαίου, σε υπαλλήλους των </w:t>
      </w:r>
      <w:r>
        <w:rPr>
          <w:noProof/>
          <w:sz w:val="22"/>
          <w:szCs w:val="22"/>
        </w:rPr>
        <w:t>οργανισμών ή οντοτήτων αυτών·</w:t>
      </w:r>
    </w:p>
    <w:p w:rsidR="006B6D8B" w:rsidRDefault="00A36C45">
      <w:pPr>
        <w:pStyle w:val="ListBullet"/>
        <w:numPr>
          <w:ilvl w:val="0"/>
          <w:numId w:val="43"/>
        </w:numPr>
        <w:jc w:val="left"/>
        <w:rPr>
          <w:noProof/>
          <w:sz w:val="22"/>
          <w:szCs w:val="22"/>
        </w:rPr>
      </w:pPr>
      <w:r>
        <w:rPr>
          <w:noProof/>
          <w:sz w:val="22"/>
          <w:szCs w:val="22"/>
        </w:rPr>
        <w:t>μέλη των ενόπλων δυνάμεων που μετακινούνται στο πλαίσιο του NATO ή της Σύμπραξης για την Ειρήνη·</w:t>
      </w:r>
    </w:p>
    <w:p w:rsidR="006B6D8B" w:rsidRDefault="00A36C45">
      <w:pPr>
        <w:pStyle w:val="ListBullet"/>
        <w:numPr>
          <w:ilvl w:val="0"/>
          <w:numId w:val="43"/>
        </w:numPr>
        <w:rPr>
          <w:noProof/>
          <w:sz w:val="22"/>
          <w:szCs w:val="22"/>
        </w:rPr>
      </w:pPr>
      <w:r>
        <w:rPr>
          <w:noProof/>
          <w:sz w:val="22"/>
          <w:szCs w:val="22"/>
        </w:rPr>
        <w:t>κάτοχοι εγγράφων αναγνώρισης και εντολών αποστολής που προβλέπονται από τη συμφωνία μεταξύ των κρατών που είναι συμβαλλόμενα μέρη</w:t>
      </w:r>
      <w:r>
        <w:rPr>
          <w:noProof/>
          <w:sz w:val="22"/>
          <w:szCs w:val="22"/>
        </w:rPr>
        <w:t xml:space="preserve"> του ΝΑΤΟ επί του νομικού καθεστώτος των δυνάμεων αυτών, της 19ης Ιουνίου·1951·</w:t>
      </w:r>
    </w:p>
    <w:p w:rsidR="006B6D8B" w:rsidRDefault="00A36C45">
      <w:pPr>
        <w:pStyle w:val="ListBullet"/>
        <w:numPr>
          <w:ilvl w:val="0"/>
          <w:numId w:val="43"/>
        </w:numPr>
        <w:rPr>
          <w:noProof/>
          <w:sz w:val="22"/>
          <w:szCs w:val="22"/>
        </w:rPr>
      </w:pPr>
      <w:r>
        <w:rPr>
          <w:noProof/>
          <w:sz w:val="22"/>
          <w:szCs w:val="22"/>
        </w:rPr>
        <w:t>μαθητές που ταξιδεύουν στο πλαίσιο σχολικής εκδρομής ως μέλη ομάδας μαθητών συνοδευόμενοι από εκπαιδευτικό του σχολείου τους</w:t>
      </w:r>
      <w:r>
        <w:rPr>
          <w:noProof/>
          <w:color w:val="0000FF"/>
          <w:sz w:val="22"/>
          <w:szCs w:val="22"/>
        </w:rPr>
        <w:t>·</w:t>
      </w:r>
    </w:p>
    <w:p w:rsidR="006B6D8B" w:rsidRDefault="00A36C45">
      <w:pPr>
        <w:pStyle w:val="ListBullet"/>
        <w:numPr>
          <w:ilvl w:val="0"/>
          <w:numId w:val="43"/>
        </w:numPr>
        <w:rPr>
          <w:noProof/>
          <w:sz w:val="22"/>
          <w:szCs w:val="22"/>
        </w:rPr>
      </w:pPr>
      <w:r>
        <w:rPr>
          <w:noProof/>
          <w:sz w:val="22"/>
          <w:szCs w:val="22"/>
        </w:rPr>
        <w:t xml:space="preserve">αναγνωρισμένοι πρόσφυγες που είναι υπήκοοι τρίτης </w:t>
      </w:r>
      <w:r>
        <w:rPr>
          <w:noProof/>
          <w:sz w:val="22"/>
          <w:szCs w:val="22"/>
        </w:rPr>
        <w:t>χώρας της οποίας οι υπήκοοι υπόκεινται σε υποχρέωση θεώρησης και οι οποίοι διαμένουν σε τρίτη χώρα της οποίας οι υπήκοοι δεν υπόκεινται σε υποχρέωση θεώρησης, ή που είναι απάτριδες οι οποίοι διαμένουν σε τρίτη χώρα και είναι κάτοχοι ταξιδιωτικού εγγράφου π</w:t>
      </w:r>
      <w:r>
        <w:rPr>
          <w:noProof/>
          <w:sz w:val="22"/>
          <w:szCs w:val="22"/>
        </w:rPr>
        <w:t>ου έχει εκδοθεί από αυτή τη χώρα της οποίας οι υπήκοοι δεν υπόκεινται σε υποχρέωση θεώρησης·</w:t>
      </w:r>
    </w:p>
    <w:p w:rsidR="006B6D8B" w:rsidRDefault="00A36C45">
      <w:pPr>
        <w:pStyle w:val="ListBullet"/>
        <w:numPr>
          <w:ilvl w:val="0"/>
          <w:numId w:val="43"/>
        </w:numPr>
        <w:rPr>
          <w:noProof/>
          <w:sz w:val="22"/>
          <w:szCs w:val="22"/>
        </w:rPr>
      </w:pPr>
      <w:r>
        <w:rPr>
          <w:noProof/>
          <w:sz w:val="22"/>
          <w:szCs w:val="22"/>
        </w:rPr>
        <w:t xml:space="preserve">με την επιφύλαξη των υποχρεώσεων που απορρέουν από την Ευρωπαϊκή Συμφωνία για την κατάργηση των θεωρήσεων για τους πρόσφυγες, που υπεγράφη στο Στρασβούργο την 20ή </w:t>
      </w:r>
      <w:r>
        <w:rPr>
          <w:noProof/>
          <w:sz w:val="22"/>
          <w:szCs w:val="22"/>
        </w:rPr>
        <w:t>Απριλίου 1959, οι έχοντες νομικό καθεστώς πρόσφυγα και οι απάτριδες και άλλα πρόσωπα που δεν είναι υπήκοοι καμίας χώρας, διαμένουν στο Ηνωμένο Βασίλειο ή την Ιρλανδία και είναι κάτοχοι ταξιδιωτικού εγγράφου που έχει εκδοθεί από το Ηνωμένο Βασίλειο ή την Ιρ</w:t>
      </w:r>
      <w:r>
        <w:rPr>
          <w:noProof/>
          <w:sz w:val="22"/>
          <w:szCs w:val="22"/>
        </w:rPr>
        <w:t>λανδία, το οποίο αναγνωρίζεται από το οικείο κράτος μέλος.</w:t>
      </w:r>
    </w:p>
    <w:p w:rsidR="006B6D8B" w:rsidRDefault="00A36C45">
      <w:pPr>
        <w:jc w:val="both"/>
        <w:rPr>
          <w:rFonts w:ascii="Times New Roman" w:hAnsi="Times New Roman"/>
          <w:noProof/>
          <w:sz w:val="24"/>
          <w:szCs w:val="24"/>
        </w:rPr>
      </w:pPr>
      <w:r>
        <w:rPr>
          <w:rFonts w:ascii="Times New Roman" w:hAnsi="Times New Roman"/>
          <w:noProof/>
        </w:rPr>
        <w:t xml:space="preserve">Πληροφορίες σχετικά με όλες αυτές τις εξαιρέσεις περιλαμβάνονται στις </w:t>
      </w:r>
      <w:r>
        <w:rPr>
          <w:rFonts w:ascii="Times New Roman" w:hAnsi="Times New Roman"/>
          <w:noProof/>
          <w:color w:val="0000FF"/>
          <w:u w:val="single"/>
        </w:rPr>
        <w:t>Πληροφορίες βάσει του κανονισμού (ΕΕ) 2018/1806</w:t>
      </w:r>
      <w:r>
        <w:rPr>
          <w:rFonts w:ascii="Times New Roman" w:hAnsi="Times New Roman"/>
          <w:noProof/>
        </w:rPr>
        <w:t xml:space="preserve"> (βλέπε </w:t>
      </w:r>
      <w:r>
        <w:rPr>
          <w:rStyle w:val="Hyperlink"/>
          <w:rFonts w:ascii="Times New Roman" w:hAnsi="Times New Roman"/>
          <w:noProof/>
        </w:rPr>
        <w:t>παράρτημα 5</w:t>
      </w:r>
      <w:r>
        <w:rPr>
          <w:rFonts w:ascii="Times New Roman" w:hAnsi="Times New Roman"/>
          <w:noProof/>
        </w:rPr>
        <w:t>).</w:t>
      </w:r>
    </w:p>
    <w:p w:rsidR="006B6D8B" w:rsidRDefault="00A36C45">
      <w:pPr>
        <w:ind w:left="567" w:hanging="567"/>
        <w:rPr>
          <w:rFonts w:ascii="Times New Roman" w:hAnsi="Times New Roman"/>
          <w:b/>
          <w:noProof/>
          <w:sz w:val="24"/>
          <w:szCs w:val="24"/>
        </w:rPr>
      </w:pPr>
      <w:r>
        <w:rPr>
          <w:rFonts w:ascii="Times New Roman" w:hAnsi="Times New Roman"/>
          <w:b/>
          <w:noProof/>
        </w:rPr>
        <w:t>3.1.3</w:t>
      </w:r>
      <w:r>
        <w:rPr>
          <w:rFonts w:ascii="Times New Roman" w:hAnsi="Times New Roman"/>
          <w:b/>
          <w:noProof/>
        </w:rPr>
        <w:tab/>
        <w:t>Τούρκοι υπήκοοι πάροχοι υπηρεσιών μπορεί να απαλλάσσ</w:t>
      </w:r>
      <w:r>
        <w:rPr>
          <w:rFonts w:ascii="Times New Roman" w:hAnsi="Times New Roman"/>
          <w:b/>
          <w:noProof/>
        </w:rPr>
        <w:t>ονται από την υποχρέωση θεώρησης</w:t>
      </w:r>
    </w:p>
    <w:p w:rsidR="006B6D8B" w:rsidRDefault="00A36C45">
      <w:pPr>
        <w:rPr>
          <w:rFonts w:ascii="Times New Roman" w:hAnsi="Times New Roman"/>
          <w:b/>
          <w:i/>
          <w:noProof/>
          <w:sz w:val="24"/>
          <w:szCs w:val="24"/>
        </w:rPr>
      </w:pPr>
      <w:r>
        <w:rPr>
          <w:rFonts w:ascii="Times New Roman" w:hAnsi="Times New Roman"/>
          <w:noProof/>
        </w:rPr>
        <w:t>Βλέπε</w:t>
      </w:r>
      <w:r>
        <w:rPr>
          <w:rStyle w:val="Hyperlink"/>
          <w:noProof/>
        </w:rPr>
        <w:t xml:space="preserve"> </w:t>
      </w:r>
      <w:r>
        <w:rPr>
          <w:rStyle w:val="Hyperlink"/>
          <w:rFonts w:ascii="Times New Roman" w:hAnsi="Times New Roman"/>
          <w:noProof/>
        </w:rPr>
        <w:t>Κατευθυντήριες οδηγίες σχετικά με τους τούρκους υπηκόους που διέρχονται τα εξωτερικά σύνορα κρατών μελών της ΕΕ για την παροχή υπηρεσιών στην ΕΕ</w:t>
      </w:r>
      <w:r>
        <w:rPr>
          <w:rFonts w:ascii="Times New Roman" w:hAnsi="Times New Roman"/>
          <w:noProof/>
        </w:rPr>
        <w:t xml:space="preserve"> </w:t>
      </w:r>
      <w:hyperlink r:id="rId37" w:history="1">
        <w:r>
          <w:rPr>
            <w:rStyle w:val="Hyperlink"/>
            <w:rFonts w:ascii="Times New Roman" w:hAnsi="Times New Roman"/>
            <w:noProof/>
          </w:rPr>
          <w:t>(παράρτημα 6).</w:t>
        </w:r>
      </w:hyperlink>
    </w:p>
    <w:p w:rsidR="006B6D8B" w:rsidRDefault="00A36C45">
      <w:pPr>
        <w:pStyle w:val="Heading2"/>
        <w:shd w:val="clear" w:color="auto" w:fill="auto"/>
        <w:ind w:left="567" w:hanging="567"/>
        <w:rPr>
          <w:noProof/>
        </w:rPr>
      </w:pPr>
      <w:bookmarkStart w:id="11" w:name="_Toc29983519"/>
      <w:r>
        <w:rPr>
          <w:noProof/>
        </w:rPr>
        <w:t xml:space="preserve">3.2 </w:t>
      </w:r>
      <w:r>
        <w:rPr>
          <w:noProof/>
        </w:rPr>
        <w:tab/>
        <w:t>Ποιες ιθαγένειες απαλλάσσονται από την υποχρέωση θεώρησης;</w:t>
      </w:r>
      <w:bookmarkEnd w:id="11"/>
    </w:p>
    <w:p w:rsidR="006B6D8B" w:rsidRDefault="00A36C45">
      <w:pPr>
        <w:jc w:val="both"/>
        <w:rPr>
          <w:rFonts w:ascii="Times New Roman" w:hAnsi="Times New Roman"/>
          <w:noProof/>
          <w:sz w:val="24"/>
          <w:szCs w:val="24"/>
        </w:rPr>
      </w:pPr>
      <w:r>
        <w:rPr>
          <w:rFonts w:ascii="Times New Roman" w:hAnsi="Times New Roman"/>
          <w:noProof/>
        </w:rPr>
        <w:t xml:space="preserve">Ο κατάλογος των τρίτων χωρών των οποίων οι υπήκοοι απαλλάσσονται από την υποχρέωση θεώρησης προκειμένου να εισέλθουν στο έδαφος κρατών μελών για διαμονή της οποίας η διάρκεια δεν υπερβαίνει τις 90 ημέρες εντός οιασδήποτε περιόδου 180 ημερών περιλαμβάνεται </w:t>
      </w:r>
      <w:r>
        <w:rPr>
          <w:rFonts w:ascii="Times New Roman" w:hAnsi="Times New Roman"/>
          <w:noProof/>
        </w:rPr>
        <w:t xml:space="preserve">στον κανονισμό (ΕΕ) 2018/1806 (βλέπε </w:t>
      </w:r>
      <w:r>
        <w:rPr>
          <w:rStyle w:val="Hyperlink"/>
          <w:rFonts w:ascii="Times New Roman" w:hAnsi="Times New Roman"/>
          <w:noProof/>
        </w:rPr>
        <w:t>παράρτημα 1</w:t>
      </w:r>
      <w:r>
        <w:rPr>
          <w:rFonts w:ascii="Times New Roman" w:hAnsi="Times New Roman"/>
          <w:noProof/>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3.2.1 </w:t>
      </w:r>
      <w:r>
        <w:rPr>
          <w:rFonts w:ascii="Times New Roman" w:hAnsi="Times New Roman"/>
          <w:b/>
          <w:noProof/>
        </w:rPr>
        <w:tab/>
        <w:t>Για ποιες κατηγορίες προσώπων υπάρχουν εθνικές παρεκκλίσεις από την απαλλαγή από την υποχρέωση θεώρησης για βραχεία διαμονή;</w:t>
      </w:r>
    </w:p>
    <w:p w:rsidR="006B6D8B" w:rsidRDefault="00A36C45">
      <w:pPr>
        <w:jc w:val="both"/>
        <w:rPr>
          <w:rFonts w:ascii="Times New Roman" w:hAnsi="Times New Roman"/>
          <w:noProof/>
          <w:sz w:val="24"/>
          <w:szCs w:val="24"/>
        </w:rPr>
      </w:pPr>
      <w:r>
        <w:rPr>
          <w:rFonts w:ascii="Times New Roman" w:hAnsi="Times New Roman"/>
          <w:noProof/>
        </w:rPr>
        <w:t>Σύμφωνα με τον κανονισμό (ΕΕ) 2018/1806, ορισμένα κράτη μέλη αποφάσισαν μ</w:t>
      </w:r>
      <w:r>
        <w:rPr>
          <w:rFonts w:ascii="Times New Roman" w:hAnsi="Times New Roman"/>
          <w:noProof/>
        </w:rPr>
        <w:t>ονομερώς να επιβάλουν υποχρέωση θεώρησης σε ορισμένες κατηγορίες υπηκόων τρίτων χωρών οι οποίες δεν υπόκεινται κανονικά σε υποχρέωση θεώρησης:</w:t>
      </w:r>
    </w:p>
    <w:p w:rsidR="006B6D8B" w:rsidRDefault="00A36C45">
      <w:pPr>
        <w:pStyle w:val="ListBullet"/>
        <w:numPr>
          <w:ilvl w:val="0"/>
          <w:numId w:val="44"/>
        </w:numPr>
        <w:rPr>
          <w:noProof/>
          <w:sz w:val="22"/>
          <w:szCs w:val="22"/>
        </w:rPr>
      </w:pPr>
      <w:r>
        <w:rPr>
          <w:noProof/>
          <w:sz w:val="22"/>
          <w:szCs w:val="22"/>
        </w:rPr>
        <w:t>τους κατόχους διπλωματικών, υπηρεσιακών/επίσημων και ειδικών διαβατηρίων·</w:t>
      </w:r>
    </w:p>
    <w:p w:rsidR="006B6D8B" w:rsidRDefault="00A36C45">
      <w:pPr>
        <w:pStyle w:val="ListBullet"/>
        <w:numPr>
          <w:ilvl w:val="0"/>
          <w:numId w:val="44"/>
        </w:numPr>
        <w:rPr>
          <w:noProof/>
          <w:sz w:val="22"/>
          <w:szCs w:val="22"/>
        </w:rPr>
      </w:pPr>
      <w:r>
        <w:rPr>
          <w:noProof/>
          <w:sz w:val="22"/>
          <w:szCs w:val="22"/>
        </w:rPr>
        <w:t>τα πληρώματα της πολιτικής αεροπορίας κ</w:t>
      </w:r>
      <w:r>
        <w:rPr>
          <w:noProof/>
          <w:sz w:val="22"/>
          <w:szCs w:val="22"/>
        </w:rPr>
        <w:t>αι του εμπορικού ναυτικού·</w:t>
      </w:r>
    </w:p>
    <w:p w:rsidR="006B6D8B" w:rsidRDefault="00A36C45">
      <w:pPr>
        <w:pStyle w:val="ListBullet"/>
        <w:numPr>
          <w:ilvl w:val="0"/>
          <w:numId w:val="44"/>
        </w:numPr>
        <w:rPr>
          <w:noProof/>
          <w:sz w:val="22"/>
          <w:szCs w:val="22"/>
        </w:rPr>
      </w:pPr>
      <w:r>
        <w:rPr>
          <w:noProof/>
          <w:sz w:val="22"/>
          <w:szCs w:val="22"/>
        </w:rPr>
        <w:t>το πλήρωμα και τους ιπτάμενους συνοδούς βοηθητικών ή σωστικών πτήσεων και λοιπά πρόσωπα που επεμβαίνουν σε περιπτώσεις καταστροφών και ατυχημάτων·</w:t>
      </w:r>
    </w:p>
    <w:p w:rsidR="006B6D8B" w:rsidRDefault="00A36C45">
      <w:pPr>
        <w:pStyle w:val="ListBullet"/>
        <w:numPr>
          <w:ilvl w:val="0"/>
          <w:numId w:val="44"/>
        </w:numPr>
        <w:rPr>
          <w:noProof/>
          <w:sz w:val="22"/>
          <w:szCs w:val="22"/>
        </w:rPr>
      </w:pPr>
      <w:r>
        <w:rPr>
          <w:noProof/>
          <w:sz w:val="22"/>
          <w:szCs w:val="22"/>
        </w:rPr>
        <w:lastRenderedPageBreak/>
        <w:t xml:space="preserve">τα πληρώματα του εμπορικού ναυτικού, συμπεριλαμβανομένων των πολιτικών πληρωμάτων </w:t>
      </w:r>
      <w:r>
        <w:rPr>
          <w:noProof/>
          <w:sz w:val="22"/>
          <w:szCs w:val="22"/>
        </w:rPr>
        <w:t>πλοίων που κινούνται σε διεθνή ύδατα και σε διεθνείς ποτάμιες οδούς·</w:t>
      </w:r>
    </w:p>
    <w:p w:rsidR="006B6D8B" w:rsidRDefault="00A36C45">
      <w:pPr>
        <w:pStyle w:val="ListBullet"/>
        <w:numPr>
          <w:ilvl w:val="0"/>
          <w:numId w:val="44"/>
        </w:numPr>
        <w:rPr>
          <w:noProof/>
          <w:sz w:val="22"/>
          <w:szCs w:val="22"/>
        </w:rPr>
      </w:pPr>
      <w:r>
        <w:rPr>
          <w:noProof/>
          <w:sz w:val="22"/>
          <w:szCs w:val="22"/>
        </w:rPr>
        <w:t>τους κατόχους αδειών διέλευσης «laissez-passer» οι οποίες χορηγούνται από ορισμένους διεθνείς διακυβερνητικούς οργανισμούς στους υπαλλήλους τους·</w:t>
      </w:r>
    </w:p>
    <w:p w:rsidR="006B6D8B" w:rsidRDefault="00A36C45">
      <w:pPr>
        <w:pStyle w:val="ListBullet"/>
        <w:numPr>
          <w:ilvl w:val="0"/>
          <w:numId w:val="44"/>
        </w:numPr>
        <w:rPr>
          <w:noProof/>
          <w:sz w:val="22"/>
          <w:szCs w:val="22"/>
        </w:rPr>
      </w:pPr>
      <w:r>
        <w:rPr>
          <w:noProof/>
          <w:sz w:val="22"/>
          <w:szCs w:val="22"/>
        </w:rPr>
        <w:t>τα πρόσωπα που επιθυμούν να ασκήσουν αμει</w:t>
      </w:r>
      <w:r>
        <w:rPr>
          <w:noProof/>
          <w:sz w:val="22"/>
          <w:szCs w:val="22"/>
        </w:rPr>
        <w:t>βόμενες δραστηριότητες κατά τη διάρκεια διαμονής συντομότερης των 90 ημερών.</w:t>
      </w:r>
    </w:p>
    <w:p w:rsidR="006B6D8B" w:rsidRDefault="00A36C45">
      <w:pPr>
        <w:pStyle w:val="ListBullet"/>
        <w:rPr>
          <w:noProof/>
          <w:sz w:val="22"/>
          <w:szCs w:val="22"/>
        </w:rPr>
      </w:pPr>
      <w:r>
        <w:rPr>
          <w:noProof/>
          <w:sz w:val="22"/>
          <w:szCs w:val="22"/>
        </w:rPr>
        <w:t>Η θεώρηση που χορηγείται σε αυτές τις κατηγορίες προσώπων που ταξιδεύουν για τους συγκεκριμένους σκοπούς, αποτελεί ομοιόμορφη θεώρηση βραχείας διαμονής που εκδίδεται βάσει του κώδ</w:t>
      </w:r>
      <w:r>
        <w:rPr>
          <w:noProof/>
          <w:sz w:val="22"/>
          <w:szCs w:val="22"/>
        </w:rPr>
        <w:t>ικα θεωρήσεων.</w:t>
      </w:r>
    </w:p>
    <w:p w:rsidR="006B6D8B" w:rsidRDefault="00A36C45">
      <w:pPr>
        <w:jc w:val="both"/>
        <w:rPr>
          <w:rFonts w:ascii="Times New Roman" w:hAnsi="Times New Roman"/>
          <w:noProof/>
          <w:sz w:val="24"/>
          <w:szCs w:val="24"/>
        </w:rPr>
      </w:pPr>
      <w:r>
        <w:rPr>
          <w:rFonts w:ascii="Times New Roman" w:hAnsi="Times New Roman"/>
          <w:noProof/>
        </w:rPr>
        <w:t>Πληροφορίες σχετικά με τις εξαιρέσεις αυτές περιέχονται στις Πληροφορίες βάσει του κανονισμού (ΕΕ) 2018/1806 του Συμβουλίου (</w:t>
      </w:r>
      <w:r>
        <w:rPr>
          <w:rStyle w:val="Hyperlink"/>
          <w:rFonts w:ascii="Times New Roman" w:hAnsi="Times New Roman"/>
          <w:noProof/>
        </w:rPr>
        <w:t>παράρτημα 5</w:t>
      </w:r>
      <w:r>
        <w:rPr>
          <w:rFonts w:ascii="Times New Roman" w:hAnsi="Times New Roman"/>
          <w:noProof/>
        </w:rPr>
        <w:t>).</w:t>
      </w:r>
    </w:p>
    <w:p w:rsidR="006B6D8B" w:rsidRDefault="00A36C45">
      <w:pPr>
        <w:jc w:val="both"/>
        <w:rPr>
          <w:rFonts w:ascii="Times New Roman" w:hAnsi="Times New Roman"/>
          <w:noProof/>
          <w:sz w:val="24"/>
          <w:szCs w:val="24"/>
        </w:rPr>
      </w:pPr>
      <w:r>
        <w:rPr>
          <w:rFonts w:ascii="Times New Roman" w:hAnsi="Times New Roman"/>
          <w:noProof/>
        </w:rPr>
        <w:t>Η εξαίρεση από την απαλλαγή από την υποχρέωση θεώρησης που προβλέπεται στο άρθρο 6 παράγραφος 3 του κα</w:t>
      </w:r>
      <w:r>
        <w:rPr>
          <w:rFonts w:ascii="Times New Roman" w:hAnsi="Times New Roman"/>
          <w:noProof/>
        </w:rPr>
        <w:t>νονισμού (ΕΕ) 2018/1806 («πρόσωπα που ασκούν αμειβόμενη δραστηριότητα κατά τη διάρκεια της διαμονής τους») θα πρέπει να ερμηνεύεται στενά. Ειδικότερα, δεν θα πρέπει να αφορά τα άτομα που απασχολούνται ή ασκούν ανεξάρτητη δραστηριότητα στη χώρα διαμονής του</w:t>
      </w:r>
      <w:r>
        <w:rPr>
          <w:rFonts w:ascii="Times New Roman" w:hAnsi="Times New Roman"/>
          <w:noProof/>
        </w:rPr>
        <w:t>ς, τα οποία πρέπει να ταξιδεύουν για επαγγελματικούς λόγους. Υπό την έννοια αυτή, και σύμφωνα με τις συμφωνίες απαλλαγής από την υποχρέωση θεώρησης που έχει συνάψει η ΕΕ με ορισμένες τρίτες χώρες, η εξαίρεση αυτή δεν θα πρέπει να καλύπτει:</w:t>
      </w:r>
    </w:p>
    <w:p w:rsidR="006B6D8B" w:rsidRDefault="00A36C45">
      <w:pPr>
        <w:pStyle w:val="ListBullet"/>
        <w:numPr>
          <w:ilvl w:val="0"/>
          <w:numId w:val="42"/>
        </w:numPr>
        <w:rPr>
          <w:noProof/>
          <w:sz w:val="22"/>
          <w:szCs w:val="22"/>
        </w:rPr>
      </w:pPr>
      <w:r>
        <w:rPr>
          <w:noProof/>
          <w:sz w:val="22"/>
          <w:szCs w:val="22"/>
        </w:rPr>
        <w:t xml:space="preserve">επιχειρηματίες, </w:t>
      </w:r>
      <w:r>
        <w:rPr>
          <w:noProof/>
          <w:sz w:val="22"/>
          <w:szCs w:val="22"/>
        </w:rPr>
        <w:t>δηλαδή πρόσωπα που ταξιδεύουν για επιχειρηματικούς σκοπούς (χωρίς να απασχολούνται στο κράτος μέλος προορισμού)·</w:t>
      </w:r>
    </w:p>
    <w:p w:rsidR="006B6D8B" w:rsidRDefault="00A36C45">
      <w:pPr>
        <w:pStyle w:val="ListBullet"/>
        <w:numPr>
          <w:ilvl w:val="0"/>
          <w:numId w:val="42"/>
        </w:numPr>
        <w:rPr>
          <w:noProof/>
          <w:sz w:val="22"/>
          <w:szCs w:val="22"/>
        </w:rPr>
      </w:pPr>
      <w:r>
        <w:rPr>
          <w:noProof/>
          <w:sz w:val="22"/>
          <w:szCs w:val="22"/>
        </w:rPr>
        <w:t>αθλητές και καλλιτέχνες που συμμετέχουν σε έκτακτη δραστηριότητα·</w:t>
      </w:r>
    </w:p>
    <w:p w:rsidR="006B6D8B" w:rsidRDefault="00A36C45">
      <w:pPr>
        <w:pStyle w:val="ListBullet"/>
        <w:numPr>
          <w:ilvl w:val="0"/>
          <w:numId w:val="42"/>
        </w:numPr>
        <w:rPr>
          <w:noProof/>
          <w:sz w:val="22"/>
          <w:szCs w:val="22"/>
        </w:rPr>
      </w:pPr>
      <w:r>
        <w:rPr>
          <w:noProof/>
          <w:sz w:val="22"/>
          <w:szCs w:val="22"/>
        </w:rPr>
        <w:t>δημοσιογράφους απεσταλμένους από μέσα μαζικής ενημέρωσης της χώρας διαμονής τ</w:t>
      </w:r>
      <w:r>
        <w:rPr>
          <w:noProof/>
          <w:sz w:val="22"/>
          <w:szCs w:val="22"/>
        </w:rPr>
        <w:t>ους και</w:t>
      </w:r>
    </w:p>
    <w:p w:rsidR="006B6D8B" w:rsidRDefault="00A36C45">
      <w:pPr>
        <w:pStyle w:val="ListBullet"/>
        <w:numPr>
          <w:ilvl w:val="0"/>
          <w:numId w:val="42"/>
        </w:numPr>
        <w:rPr>
          <w:noProof/>
          <w:sz w:val="22"/>
          <w:szCs w:val="22"/>
        </w:rPr>
      </w:pPr>
      <w:r>
        <w:rPr>
          <w:noProof/>
          <w:sz w:val="22"/>
          <w:szCs w:val="22"/>
        </w:rPr>
        <w:t>ασκούμενους ενδοϋπηρεσιακά αποσπασμένους.</w:t>
      </w:r>
    </w:p>
    <w:p w:rsidR="006B6D8B" w:rsidRDefault="006B6D8B">
      <w:pPr>
        <w:rPr>
          <w:rFonts w:ascii="Times New Roman" w:eastAsia="Times New Roman" w:hAnsi="Times New Roman"/>
          <w:b/>
          <w:bCs/>
          <w:smallCaps/>
          <w:noProof/>
          <w:sz w:val="24"/>
          <w:szCs w:val="24"/>
        </w:rPr>
      </w:pPr>
    </w:p>
    <w:p w:rsidR="006B6D8B" w:rsidRDefault="00A36C45">
      <w:pPr>
        <w:rPr>
          <w:rFonts w:ascii="Times New Roman" w:eastAsia="Times New Roman" w:hAnsi="Times New Roman"/>
          <w:b/>
          <w:bCs/>
          <w:smallCaps/>
          <w:noProof/>
          <w:sz w:val="24"/>
          <w:szCs w:val="24"/>
        </w:rPr>
      </w:pPr>
      <w:r>
        <w:rPr>
          <w:rFonts w:ascii="Times New Roman" w:hAnsi="Times New Roman"/>
          <w:b/>
          <w:bCs/>
          <w:smallCaps/>
          <w:noProof/>
        </w:rPr>
        <w:t>Θεώρηση διέλευσης από αερολιμένα</w:t>
      </w:r>
    </w:p>
    <w:p w:rsidR="006B6D8B" w:rsidRDefault="00A36C45">
      <w:pPr>
        <w:shd w:val="clear" w:color="auto" w:fill="FFFFFF" w:themeFill="background1"/>
        <w:jc w:val="both"/>
        <w:rPr>
          <w:rFonts w:ascii="Times New Roman" w:hAnsi="Times New Roman"/>
          <w:b/>
          <w:i/>
          <w:noProof/>
          <w:sz w:val="24"/>
          <w:szCs w:val="24"/>
        </w:rPr>
      </w:pPr>
      <w:r>
        <w:rPr>
          <w:rFonts w:ascii="Times New Roman" w:hAnsi="Times New Roman"/>
          <w:b/>
          <w:i/>
          <w:noProof/>
        </w:rPr>
        <w:t>Νομική βάση: Κώδικας θεωρήσεων, άρθρο 3</w:t>
      </w:r>
    </w:p>
    <w:p w:rsidR="006B6D8B" w:rsidRDefault="00A36C45">
      <w:pPr>
        <w:pStyle w:val="Heading2"/>
        <w:shd w:val="clear" w:color="auto" w:fill="FFFFFF" w:themeFill="background1"/>
        <w:ind w:left="567" w:hanging="567"/>
        <w:rPr>
          <w:noProof/>
        </w:rPr>
      </w:pPr>
      <w:bookmarkStart w:id="12" w:name="_Toc29983520"/>
      <w:r>
        <w:rPr>
          <w:noProof/>
        </w:rPr>
        <w:t xml:space="preserve">3.3 </w:t>
      </w:r>
      <w:r>
        <w:rPr>
          <w:noProof/>
        </w:rPr>
        <w:tab/>
        <w:t>Ποιες ιθαγένειες υπόκεινται σε υποχρέωση θεώρησης διέλευσης από αερολιμένα;</w:t>
      </w:r>
      <w:bookmarkEnd w:id="12"/>
    </w:p>
    <w:p w:rsidR="006B6D8B" w:rsidRDefault="00A36C45">
      <w:pPr>
        <w:shd w:val="clear" w:color="auto" w:fill="FFFFFF" w:themeFill="background1"/>
        <w:rPr>
          <w:rFonts w:ascii="Times New Roman" w:hAnsi="Times New Roman"/>
          <w:noProof/>
          <w:sz w:val="24"/>
          <w:szCs w:val="24"/>
        </w:rPr>
      </w:pPr>
      <w:r>
        <w:rPr>
          <w:rFonts w:ascii="Times New Roman" w:hAnsi="Times New Roman"/>
          <w:noProof/>
        </w:rPr>
        <w:t xml:space="preserve">Ο κατάλογος των τρίτων χωρών των οποίων οι υπήκοοι </w:t>
      </w:r>
      <w:r>
        <w:rPr>
          <w:rFonts w:ascii="Times New Roman" w:hAnsi="Times New Roman"/>
          <w:noProof/>
        </w:rPr>
        <w:t>πρέπει να διαθέτουν θεώρηση διέλευσης από αερολιμένα όταν διέρχονται μέσω των διεθνών ζωνών διέλευσης αερολιμένων που βρίσκονται στο έδαφος των κρατών μελών παρατίθεται στο</w:t>
      </w:r>
      <w:r>
        <w:rPr>
          <w:rStyle w:val="Hyperlink"/>
          <w:rFonts w:ascii="Times New Roman" w:hAnsi="Times New Roman"/>
          <w:noProof/>
        </w:rPr>
        <w:t xml:space="preserve"> παράρτημα 7Α</w:t>
      </w:r>
      <w:r>
        <w:rPr>
          <w:rFonts w:ascii="Times New Roman" w:hAnsi="Times New Roman"/>
          <w:noProof/>
        </w:rPr>
        <w:t>.</w:t>
      </w:r>
    </w:p>
    <w:p w:rsidR="006B6D8B" w:rsidRDefault="00A36C45">
      <w:pPr>
        <w:rPr>
          <w:rFonts w:ascii="Times New Roman" w:hAnsi="Times New Roman"/>
          <w:noProof/>
          <w:sz w:val="24"/>
          <w:szCs w:val="24"/>
        </w:rPr>
      </w:pPr>
      <w:r>
        <w:rPr>
          <w:rFonts w:ascii="Times New Roman" w:hAnsi="Times New Roman"/>
          <w:noProof/>
        </w:rPr>
        <w:t>Σε ορισμένες περιστάσεις, ένα κράτος μέλος μπορεί να αποφασίσει μονομερώς να ζητήσει από τους υπηκόους ορισμένων τρίτων χωρών να διαθέτουν θεώρηση διέλευσης από αερολιμένα όταν διέρχονται μέσω των διεθνών ζωνών διέλευσης αερολιμένων που βρίσκονται στο έδαφ</w:t>
      </w:r>
      <w:r>
        <w:rPr>
          <w:rFonts w:ascii="Times New Roman" w:hAnsi="Times New Roman"/>
          <w:noProof/>
        </w:rPr>
        <w:t xml:space="preserve">ός του (βλέπε </w:t>
      </w:r>
      <w:r>
        <w:rPr>
          <w:rStyle w:val="Hyperlink"/>
          <w:rFonts w:ascii="Times New Roman" w:hAnsi="Times New Roman"/>
          <w:noProof/>
        </w:rPr>
        <w:t>παράρτημα 7Β</w:t>
      </w:r>
      <w:r>
        <w:rPr>
          <w:rFonts w:ascii="Times New Roman" w:hAnsi="Times New Roman"/>
          <w:noProof/>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3.3.1 </w:t>
      </w:r>
      <w:r>
        <w:rPr>
          <w:rFonts w:ascii="Times New Roman" w:hAnsi="Times New Roman"/>
          <w:b/>
          <w:noProof/>
        </w:rPr>
        <w:tab/>
        <w:t>Ποιες κατηγορίες προσώπων απαλλάσσονται από την υποχρέωση θεώρησης διέλευσης από αερολιμένα;</w:t>
      </w:r>
    </w:p>
    <w:tbl>
      <w:tblPr>
        <w:tblStyle w:val="TableGrid"/>
        <w:tblW w:w="0" w:type="auto"/>
        <w:tblLook w:val="04A0"/>
      </w:tblPr>
      <w:tblGrid>
        <w:gridCol w:w="9288"/>
      </w:tblGrid>
      <w:tr w:rsidR="006B6D8B">
        <w:tc>
          <w:tcPr>
            <w:tcW w:w="9288" w:type="dxa"/>
            <w:shd w:val="clear" w:color="auto" w:fill="auto"/>
          </w:tcPr>
          <w:p w:rsidR="006B6D8B" w:rsidRDefault="00A36C45">
            <w:pPr>
              <w:jc w:val="both"/>
              <w:rPr>
                <w:i/>
                <w:noProof/>
                <w:sz w:val="24"/>
                <w:szCs w:val="24"/>
              </w:rPr>
            </w:pPr>
            <w:r>
              <w:rPr>
                <w:i/>
                <w:noProof/>
              </w:rPr>
              <w:t>Όλες οι αναφορές στο Ηνωμένο Βασίλειο στο παρόν τμήμα ισχύουν μόνο εφόσον η νομοθεσία της ΕΕ εξακολουθεί να ισχύει για το Ηνωμέ</w:t>
            </w:r>
            <w:r>
              <w:rPr>
                <w:i/>
                <w:noProof/>
              </w:rPr>
              <w:t xml:space="preserve">νο Βασίλειο. Σε περίπτωση αποχώρησης του Ηνωμένου Βασιλείου από την ΕΕ χωρίς συμφωνία αποχώρησης (το αποκαλούμενο «Brexit χωρίς συμφωνία αποχώρησης»), οι θεωρήσεις και οι άδειες διαμονής που εκδίδονται από το Ηνωμένο Βασίλειο δεν θα απαλλάσσουν </w:t>
            </w:r>
            <w:r>
              <w:rPr>
                <w:i/>
                <w:noProof/>
              </w:rPr>
              <w:lastRenderedPageBreak/>
              <w:t>πλέον τον κ</w:t>
            </w:r>
            <w:r>
              <w:rPr>
                <w:i/>
                <w:noProof/>
              </w:rPr>
              <w:t>άτοχο από την υποχρέωση θεώρησης διέλευσης από αερολιμένα.</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Οι ακόλουθες κατηγορίες προσώπων απαλλάσσονται από την υποχρέωση κατοχής άδειας διέλευσης από αερολιμένα:</w:t>
      </w:r>
    </w:p>
    <w:p w:rsidR="006B6D8B" w:rsidRDefault="00A36C45">
      <w:pPr>
        <w:pStyle w:val="Point1"/>
        <w:rPr>
          <w:noProof/>
          <w:sz w:val="22"/>
          <w:szCs w:val="22"/>
        </w:rPr>
      </w:pPr>
      <w:r>
        <w:rPr>
          <w:noProof/>
          <w:sz w:val="22"/>
          <w:szCs w:val="22"/>
        </w:rPr>
        <w:t>α)</w:t>
      </w:r>
      <w:r>
        <w:rPr>
          <w:noProof/>
        </w:rPr>
        <w:tab/>
      </w:r>
      <w:r>
        <w:rPr>
          <w:noProof/>
          <w:sz w:val="22"/>
          <w:szCs w:val="22"/>
        </w:rPr>
        <w:t>κάτοχοι έγκυρης ομοιόμορφης θεώρησης, εθνικής θεώρησης μακράς διάρκειας ή άδειας διαμο</w:t>
      </w:r>
      <w:r>
        <w:rPr>
          <w:noProof/>
          <w:sz w:val="22"/>
          <w:szCs w:val="22"/>
        </w:rPr>
        <w:t>νής η οποία εκδόθηκε από κράτος μέλος·</w:t>
      </w:r>
    </w:p>
    <w:p w:rsidR="006B6D8B" w:rsidRDefault="00A36C45">
      <w:pPr>
        <w:pStyle w:val="Point1"/>
        <w:rPr>
          <w:noProof/>
          <w:sz w:val="22"/>
          <w:szCs w:val="22"/>
        </w:rPr>
      </w:pPr>
      <w:r>
        <w:rPr>
          <w:noProof/>
          <w:sz w:val="22"/>
          <w:szCs w:val="22"/>
        </w:rPr>
        <w:t>β)</w:t>
      </w:r>
      <w:r>
        <w:rPr>
          <w:noProof/>
          <w:sz w:val="22"/>
          <w:szCs w:val="22"/>
        </w:rPr>
        <w:tab/>
        <w:t>κάτοχοι έγκυρης θεώρησης, η οποία εκδόθηκε από</w:t>
      </w:r>
    </w:p>
    <w:p w:rsidR="006B6D8B" w:rsidRDefault="00A36C45">
      <w:pPr>
        <w:pStyle w:val="Tiret2"/>
        <w:rPr>
          <w:noProof/>
          <w:sz w:val="22"/>
          <w:szCs w:val="22"/>
        </w:rPr>
      </w:pPr>
      <w:r>
        <w:rPr>
          <w:noProof/>
          <w:sz w:val="22"/>
          <w:szCs w:val="22"/>
        </w:rPr>
        <w:t>τη Βουλγαρία, την Κροατία, την Κύπρο, τη Ρουμανία, την Ιρλανδία ή το Ηνωμένο Βασίλειο·</w:t>
      </w:r>
    </w:p>
    <w:p w:rsidR="006B6D8B" w:rsidRDefault="00A36C45">
      <w:pPr>
        <w:pStyle w:val="Tiret2"/>
        <w:rPr>
          <w:noProof/>
          <w:sz w:val="22"/>
          <w:szCs w:val="22"/>
        </w:rPr>
      </w:pPr>
      <w:r>
        <w:rPr>
          <w:noProof/>
          <w:sz w:val="22"/>
          <w:szCs w:val="22"/>
        </w:rPr>
        <w:t>τον Καναδά, την Ιαπωνία ή τις Ηνωμένες Πολιτείες Αμερικής· ή για</w:t>
      </w:r>
    </w:p>
    <w:p w:rsidR="006B6D8B" w:rsidRDefault="00A36C45">
      <w:pPr>
        <w:pStyle w:val="Tiret2"/>
        <w:rPr>
          <w:noProof/>
          <w:sz w:val="22"/>
          <w:szCs w:val="22"/>
        </w:rPr>
      </w:pPr>
      <w:r>
        <w:rPr>
          <w:noProof/>
          <w:sz w:val="22"/>
          <w:szCs w:val="22"/>
        </w:rPr>
        <w:t>μία ή περισσότε</w:t>
      </w:r>
      <w:r>
        <w:rPr>
          <w:noProof/>
          <w:sz w:val="22"/>
          <w:szCs w:val="22"/>
        </w:rPr>
        <w:t>ρες από τις υπερπόντιες χώρες και εδάφη του Βασιλείου των Κάτω Χωρών (Αρούμπα, Κουρασάο, Άγιος Μαρτίνος, Μπονέρ, Άγιος Ευστάθιος και Σάμπα)·</w:t>
      </w:r>
    </w:p>
    <w:p w:rsidR="006B6D8B" w:rsidRDefault="00A36C45">
      <w:pPr>
        <w:ind w:left="720"/>
        <w:jc w:val="both"/>
        <w:rPr>
          <w:rFonts w:ascii="Times New Roman" w:hAnsi="Times New Roman"/>
          <w:noProof/>
          <w:sz w:val="24"/>
          <w:szCs w:val="24"/>
        </w:rPr>
      </w:pPr>
      <w:r>
        <w:rPr>
          <w:rFonts w:ascii="Times New Roman" w:hAnsi="Times New Roman"/>
          <w:noProof/>
        </w:rPr>
        <w:t>ακόμη και όταν επιστρέφουν από τις ως άνω χώρες ή εδάφη αφού έκαναν χρήση της θεώρησης.</w:t>
      </w:r>
    </w:p>
    <w:p w:rsidR="006B6D8B" w:rsidRDefault="00A36C45">
      <w:pPr>
        <w:jc w:val="both"/>
        <w:rPr>
          <w:rFonts w:ascii="Times New Roman" w:hAnsi="Times New Roman"/>
          <w:noProof/>
          <w:sz w:val="24"/>
          <w:szCs w:val="24"/>
        </w:rPr>
      </w:pPr>
      <w:r>
        <w:rPr>
          <w:rFonts w:ascii="Times New Roman" w:hAnsi="Times New Roman"/>
          <w:noProof/>
        </w:rPr>
        <w:t>Το ταξίδι επιστροφής θα πρέ</w:t>
      </w:r>
      <w:r>
        <w:rPr>
          <w:rFonts w:ascii="Times New Roman" w:hAnsi="Times New Roman"/>
          <w:noProof/>
        </w:rPr>
        <w:t>πει να πραγματοποιείται το αργότερο αμέσως μετά τη λήξη ισχύος της θεώρησης που έχει χορηγηθεί από μία από τις χώρες που περιλαμβάνονται στον κατάλογο και όχι αρκετές ημέρες αργότερα.</w:t>
      </w:r>
    </w:p>
    <w:p w:rsidR="006B6D8B" w:rsidRDefault="00A36C45">
      <w:pPr>
        <w:jc w:val="both"/>
        <w:rPr>
          <w:rFonts w:ascii="Times New Roman" w:hAnsi="Times New Roman"/>
          <w:noProof/>
          <w:sz w:val="24"/>
          <w:szCs w:val="24"/>
        </w:rPr>
      </w:pPr>
      <w:r>
        <w:rPr>
          <w:rFonts w:ascii="Times New Roman" w:hAnsi="Times New Roman"/>
          <w:noProof/>
        </w:rPr>
        <w:t>Η απαλλαγή των κατόχων έγκυρων θεωρήσεων, οι οποίες εκδόθηκαν από τη Βου</w:t>
      </w:r>
      <w:r>
        <w:rPr>
          <w:rFonts w:ascii="Times New Roman" w:hAnsi="Times New Roman"/>
          <w:noProof/>
        </w:rPr>
        <w:t>λγαρία, την Κροατία, την Κύπρο, τη Ρουμανία, την Ιρλανδία, το Ηνωμένο Βασίλειο, τον Καναδά, την Ιαπωνία, τις Ηνωμένες Πολιτείες Αμερικής ή για τις υπερπόντιες χώρες και εδάφη των Κάτω Χωρών, που αναφέρονται στο στοιχείο β), ισχύει ανεξάρτητα από το κατά πό</w:t>
      </w:r>
      <w:r>
        <w:rPr>
          <w:rFonts w:ascii="Times New Roman" w:hAnsi="Times New Roman"/>
          <w:noProof/>
        </w:rPr>
        <w:t>σον ο ενδιαφερόμενος ταξιδεύει προς τη χώρα έκδοσης της θεώρησης ή προς άλλη τρίτη χώρα.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00"/>
        </w:trPr>
        <w:tc>
          <w:tcPr>
            <w:tcW w:w="9288" w:type="dxa"/>
          </w:tcPr>
          <w:p w:rsidR="006B6D8B" w:rsidRDefault="00A36C45">
            <w:pPr>
              <w:pStyle w:val="Point1"/>
              <w:ind w:left="0" w:firstLine="0"/>
              <w:rPr>
                <w:i/>
                <w:noProof/>
                <w:sz w:val="22"/>
                <w:szCs w:val="22"/>
              </w:rPr>
            </w:pPr>
            <w:r>
              <w:rPr>
                <w:b/>
                <w:i/>
                <w:noProof/>
                <w:sz w:val="22"/>
                <w:szCs w:val="22"/>
              </w:rPr>
              <w:t>Παράδειγμα:</w:t>
            </w:r>
            <w:r>
              <w:rPr>
                <w:i/>
                <w:noProof/>
              </w:rPr>
              <w:t xml:space="preserve"> </w:t>
            </w:r>
            <w:r>
              <w:rPr>
                <w:i/>
                <w:noProof/>
                <w:sz w:val="22"/>
                <w:szCs w:val="22"/>
              </w:rPr>
              <w:t>Νιγηριανός υπήκοος κάτοχος καναδικής θεώρησης σε ισχύ ταξιδεύει από το Λάγκος (Νιγηρία) μέσω Φρανκφούρτης (Γερμανία) στη Μπογκοτά (Κολομβία).</w:t>
            </w:r>
          </w:p>
          <w:p w:rsidR="006B6D8B" w:rsidRDefault="00A36C45">
            <w:pPr>
              <w:pStyle w:val="Point1"/>
              <w:ind w:left="0" w:firstLine="0"/>
              <w:rPr>
                <w:i/>
                <w:noProof/>
              </w:rPr>
            </w:pPr>
            <w:r>
              <w:rPr>
                <w:noProof/>
                <w:sz w:val="22"/>
                <w:szCs w:val="22"/>
              </w:rPr>
              <w:t xml:space="preserve">Το </w:t>
            </w:r>
            <w:r>
              <w:rPr>
                <w:noProof/>
                <w:sz w:val="22"/>
                <w:szCs w:val="22"/>
              </w:rPr>
              <w:t>συγκεκριμένο πρόσωπο δεν χρειάζεται να διαθέτει θεώρηση διέλευσης αερολιμένα όταν διέρχεται μέσω της διεθνούς ζώνης διέλευσης του αερολιμένα της Φρανκφούρτης</w:t>
            </w:r>
            <w:r>
              <w:rPr>
                <w:noProof/>
              </w:rPr>
              <w:t xml:space="preserve">.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Ωστόσο, εάν υπήκοος τρίτης χώρας κάτοχος θεώρησης που έχει λήξει, η οποία εκδόθηκε από τη </w:t>
      </w:r>
      <w:r>
        <w:rPr>
          <w:rFonts w:ascii="Times New Roman" w:hAnsi="Times New Roman"/>
          <w:noProof/>
        </w:rPr>
        <w:t>Βουλγαρία, την Κροατία, την Κύπρο, τη Ρουμανία, την Ιρλανδία, το Ηνωμένο Βασίλειο, τον Καναδά, την Ιαπωνία, τις Ηνωμένες Πολιτείες Αμερικής ή για τις υπερπόντιες χώρες και εδάφη των Κάτω Χωρών, που αναφέρονται στο στοιχείο β),επιστρέφει από τρίτη χώρα διαφ</w:t>
      </w:r>
      <w:r>
        <w:rPr>
          <w:rFonts w:ascii="Times New Roman" w:hAnsi="Times New Roman"/>
          <w:noProof/>
        </w:rPr>
        <w:t>ορετική από τη χώρα έκδοσης της θεώρησης (ή τη χώρα ή τα εδάφη για τα οποία ισχύει η θεώρηση) δεν απαλλάσσεται από την υποχρέωση θεώρησης διέλευσης αερολιμένα.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00"/>
        </w:trPr>
        <w:tc>
          <w:tcPr>
            <w:tcW w:w="9288" w:type="dxa"/>
          </w:tcPr>
          <w:p w:rsidR="006B6D8B" w:rsidRDefault="00A36C45">
            <w:pPr>
              <w:pStyle w:val="Point1"/>
              <w:ind w:left="0" w:firstLine="0"/>
              <w:rPr>
                <w:i/>
                <w:noProof/>
                <w:sz w:val="22"/>
                <w:szCs w:val="22"/>
              </w:rPr>
            </w:pPr>
            <w:r>
              <w:rPr>
                <w:b/>
                <w:i/>
                <w:noProof/>
                <w:sz w:val="22"/>
                <w:szCs w:val="22"/>
              </w:rPr>
              <w:t>Παράδειγμα:</w:t>
            </w:r>
            <w:r>
              <w:rPr>
                <w:i/>
                <w:noProof/>
                <w:sz w:val="22"/>
                <w:szCs w:val="22"/>
              </w:rPr>
              <w:t xml:space="preserve"> Νιγηριανός υπήκοος κάτοχος καναδικής θεώρησης που έχει λήξει επιστρέφει από τη Μπογκ</w:t>
            </w:r>
            <w:r>
              <w:rPr>
                <w:i/>
                <w:noProof/>
                <w:sz w:val="22"/>
                <w:szCs w:val="22"/>
              </w:rPr>
              <w:t>οτά (Κολομβία) στο Λάγκος (Νιγηρία) μέσω Φρανκφούρτης (Γερμανία).</w:t>
            </w:r>
          </w:p>
          <w:p w:rsidR="006B6D8B" w:rsidRDefault="00A36C45">
            <w:pPr>
              <w:pStyle w:val="Point1"/>
              <w:ind w:left="0" w:firstLine="0"/>
              <w:rPr>
                <w:i/>
                <w:noProof/>
              </w:rPr>
            </w:pPr>
            <w:r>
              <w:rPr>
                <w:noProof/>
                <w:sz w:val="22"/>
                <w:szCs w:val="22"/>
              </w:rPr>
              <w:t>Το συγκεκριμένο πρόσωπο πρέπει να διαθέτει θεώρηση διέλευσης αερολιμένα κατά τη διέλευσή του μέσω της διεθνούς ζώνης διέλευσης του αερολιμένα της Φρανκφούρτης.</w:t>
            </w:r>
            <w:r>
              <w:rPr>
                <w:noProof/>
              </w:rPr>
              <w:t xml:space="preserve"> </w:t>
            </w:r>
          </w:p>
        </w:tc>
      </w:tr>
    </w:tbl>
    <w:p w:rsidR="006B6D8B" w:rsidRDefault="00A36C45">
      <w:pPr>
        <w:pStyle w:val="Point1"/>
        <w:rPr>
          <w:noProof/>
          <w:sz w:val="22"/>
          <w:szCs w:val="22"/>
        </w:rPr>
      </w:pPr>
      <w:r>
        <w:rPr>
          <w:noProof/>
          <w:sz w:val="22"/>
          <w:szCs w:val="22"/>
        </w:rPr>
        <w:lastRenderedPageBreak/>
        <w:t>γ)</w:t>
      </w:r>
      <w:r>
        <w:rPr>
          <w:noProof/>
        </w:rPr>
        <w:tab/>
      </w:r>
      <w:r>
        <w:rPr>
          <w:noProof/>
          <w:sz w:val="22"/>
          <w:szCs w:val="22"/>
        </w:rPr>
        <w:t>κάτοχοι έγκυρης άδειας δι</w:t>
      </w:r>
      <w:r>
        <w:rPr>
          <w:noProof/>
          <w:sz w:val="22"/>
          <w:szCs w:val="22"/>
        </w:rPr>
        <w:t>αμονής</w:t>
      </w:r>
    </w:p>
    <w:p w:rsidR="006B6D8B" w:rsidRDefault="00A36C45">
      <w:pPr>
        <w:pStyle w:val="Tiret2"/>
        <w:rPr>
          <w:noProof/>
          <w:sz w:val="22"/>
          <w:szCs w:val="22"/>
        </w:rPr>
      </w:pPr>
      <w:r>
        <w:rPr>
          <w:noProof/>
          <w:sz w:val="22"/>
          <w:szCs w:val="22"/>
        </w:rPr>
        <w:t>η οποία εκδόθηκε από την Ιρλανδία ή από το Ηνωμένο Βασίλειο·</w:t>
      </w:r>
    </w:p>
    <w:p w:rsidR="006B6D8B" w:rsidRDefault="00A36C45">
      <w:pPr>
        <w:pStyle w:val="Tiret2"/>
        <w:rPr>
          <w:noProof/>
          <w:sz w:val="22"/>
          <w:szCs w:val="22"/>
        </w:rPr>
      </w:pPr>
      <w:r>
        <w:rPr>
          <w:noProof/>
          <w:sz w:val="22"/>
          <w:szCs w:val="22"/>
        </w:rPr>
        <w:t>η οποία εκδόθηκε από την Ανδόρα, τον Καναδά, την Ιαπωνία, τον Άγιο Μαρίνο ή τις Ηνωμένες Πολιτείες Αμερικής, και εγγυάται τη χωρίς όρους επανεισδοχή του κατόχου (βλέπε παράρτημα 7Γ) ή για</w:t>
      </w:r>
    </w:p>
    <w:p w:rsidR="006B6D8B" w:rsidRDefault="00A36C45">
      <w:pPr>
        <w:pStyle w:val="Tiret2"/>
        <w:rPr>
          <w:noProof/>
          <w:sz w:val="22"/>
          <w:szCs w:val="22"/>
        </w:rPr>
      </w:pPr>
      <w:r>
        <w:rPr>
          <w:noProof/>
          <w:sz w:val="22"/>
          <w:szCs w:val="22"/>
        </w:rPr>
        <w:t>μία ή περισσότερες από τις υπερπόντιες χώρες και εδάφη του Βασιλείου των Κάτω Χωρών (Αρούμπα, Κουρασάο, Άγιος Μαρτίνος, Μπονέρ, Άγιος Ευστάθιος και Σάμπα)·</w:t>
      </w:r>
    </w:p>
    <w:p w:rsidR="006B6D8B" w:rsidRDefault="00A36C45">
      <w:pPr>
        <w:pStyle w:val="Point1"/>
        <w:tabs>
          <w:tab w:val="left" w:pos="540"/>
        </w:tabs>
        <w:rPr>
          <w:noProof/>
          <w:sz w:val="22"/>
          <w:szCs w:val="22"/>
        </w:rPr>
      </w:pPr>
      <w:r>
        <w:rPr>
          <w:noProof/>
          <w:sz w:val="22"/>
          <w:szCs w:val="22"/>
        </w:rPr>
        <w:t>δ)</w:t>
      </w:r>
      <w:r>
        <w:rPr>
          <w:noProof/>
          <w:sz w:val="22"/>
          <w:szCs w:val="22"/>
        </w:rPr>
        <w:tab/>
        <w:t>μέλη της οικογένειας πολιτών της ΕΕ τα οποία καλύπτονται από την οδηγία 2004/38/ΕΚ, ανεξάρτητα απ</w:t>
      </w:r>
      <w:r>
        <w:rPr>
          <w:noProof/>
          <w:sz w:val="22"/>
          <w:szCs w:val="22"/>
        </w:rPr>
        <w:t xml:space="preserve">ό το αν ταξιδεύουν μόνα, συνοδεύουν ή πηγαίνουν να συναντήσουν τον πολίτη της ΕΕ (βλέπε </w:t>
      </w:r>
      <w:r>
        <w:rPr>
          <w:rStyle w:val="Hyperlink"/>
          <w:noProof/>
          <w:sz w:val="22"/>
          <w:szCs w:val="22"/>
        </w:rPr>
        <w:t>Μέρος III</w:t>
      </w:r>
      <w:r>
        <w:rPr>
          <w:noProof/>
          <w:sz w:val="22"/>
          <w:szCs w:val="22"/>
        </w:rPr>
        <w:t>)·</w:t>
      </w:r>
    </w:p>
    <w:p w:rsidR="006B6D8B" w:rsidRDefault="00A36C45">
      <w:pPr>
        <w:pStyle w:val="Point1"/>
        <w:rPr>
          <w:noProof/>
          <w:sz w:val="22"/>
          <w:szCs w:val="22"/>
        </w:rPr>
      </w:pPr>
      <w:r>
        <w:rPr>
          <w:noProof/>
          <w:sz w:val="22"/>
          <w:szCs w:val="22"/>
        </w:rPr>
        <w:t>ε)</w:t>
      </w:r>
      <w:r>
        <w:rPr>
          <w:noProof/>
          <w:sz w:val="22"/>
          <w:szCs w:val="22"/>
        </w:rPr>
        <w:tab/>
        <w:t>κάτοχοι διπλωματικών διαβατηρίων·</w:t>
      </w:r>
    </w:p>
    <w:p w:rsidR="006B6D8B" w:rsidRDefault="00A36C45">
      <w:pPr>
        <w:pStyle w:val="Point1"/>
        <w:rPr>
          <w:noProof/>
          <w:sz w:val="22"/>
          <w:szCs w:val="22"/>
        </w:rPr>
        <w:sectPr w:rsidR="006B6D8B">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17" w:right="1417" w:bottom="1417" w:left="1417" w:header="708" w:footer="708" w:gutter="0"/>
          <w:cols w:space="708"/>
          <w:docGrid w:linePitch="360"/>
        </w:sectPr>
      </w:pPr>
      <w:r>
        <w:rPr>
          <w:noProof/>
          <w:sz w:val="22"/>
          <w:szCs w:val="22"/>
        </w:rPr>
        <w:t>στ)</w:t>
      </w:r>
      <w:r>
        <w:rPr>
          <w:noProof/>
          <w:sz w:val="22"/>
          <w:szCs w:val="22"/>
        </w:rPr>
        <w:tab/>
        <w:t xml:space="preserve">μέλη πληρωμάτων πτήσης που είναι υπήκοοι συμβαλλόμενου </w:t>
      </w:r>
      <w:r>
        <w:rPr>
          <w:noProof/>
          <w:sz w:val="22"/>
          <w:szCs w:val="22"/>
        </w:rPr>
        <w:t>μέρους της σύμβασης του Σικάγου για τη Διεθνή Πολιτική Αεροπορία.</w:t>
      </w:r>
    </w:p>
    <w:p w:rsidR="006B6D8B" w:rsidRDefault="00A36C45">
      <w:pPr>
        <w:pStyle w:val="Heading1"/>
        <w:ind w:left="567" w:hanging="567"/>
        <w:rPr>
          <w:noProof/>
        </w:rPr>
      </w:pPr>
      <w:bookmarkStart w:id="13" w:name="_Toc29983521"/>
      <w:r>
        <w:rPr>
          <w:noProof/>
        </w:rPr>
        <w:lastRenderedPageBreak/>
        <w:t xml:space="preserve">4. </w:t>
      </w:r>
      <w:r>
        <w:rPr>
          <w:noProof/>
        </w:rPr>
        <w:tab/>
        <w:t>Είδη θεωρήσεων που καλύπτονται από τον κώδικα θεωρήσεων και από το εγχειρίδιο του κώδικα θεωρήσεων</w:t>
      </w:r>
      <w:bookmarkEnd w:id="13"/>
    </w:p>
    <w:p w:rsidR="006B6D8B" w:rsidRDefault="00A36C45">
      <w:pPr>
        <w:jc w:val="both"/>
        <w:rPr>
          <w:rFonts w:ascii="Times New Roman" w:hAnsi="Times New Roman"/>
          <w:noProof/>
          <w:sz w:val="24"/>
          <w:szCs w:val="24"/>
        </w:rPr>
      </w:pPr>
      <w:r>
        <w:rPr>
          <w:rFonts w:ascii="Times New Roman" w:hAnsi="Times New Roman"/>
          <w:noProof/>
        </w:rPr>
        <w:t>Ο κώδικας θεωρήσεων «θεσπίζει τις διαδικασίες και τις προϋποθέσεις έκδοσης θεωρήσεων με</w:t>
      </w:r>
      <w:r>
        <w:rPr>
          <w:rFonts w:ascii="Times New Roman" w:hAnsi="Times New Roman"/>
          <w:noProof/>
        </w:rPr>
        <w:t xml:space="preserve"> πρόθεση διαμονής στο έδαφος των κρατών μελών, που δεν υπερβαίνει τις 90 ημέρες εντός οποιασδήποτε περιόδου 180 ημερών» (δηλαδή «βραχεία διαμονή») και «θεσπίζει τις διαδικασίες και τις προϋποθέσεις χορήγησης θεωρήσεων για διέλευση μέσω των διεθνών ζωνών δι</w:t>
      </w:r>
      <w:r>
        <w:rPr>
          <w:rFonts w:ascii="Times New Roman" w:hAnsi="Times New Roman"/>
          <w:noProof/>
        </w:rPr>
        <w:t>έλευσης των αερολιμένων των κρατών μελών». Οι χορηγούμενες θεωρήσεις μπορεί να είναι ομοιόμορφες θεωρήσεις, δηλαδή θεωρήσεις οι οποίες επιτρέπουν στον κάτοχό τους να ταξιδεύει σε ολόκληρο το έδαφος των κρατών μελών, ή θεωρήσεις περιορισμένης εδαφικής ισχύο</w:t>
      </w:r>
      <w:r>
        <w:rPr>
          <w:rFonts w:ascii="Times New Roman" w:hAnsi="Times New Roman"/>
          <w:noProof/>
        </w:rPr>
        <w:t>ς οι οποίες επιτρέπουν στον κάτοχό τους να ταξιδεύει μόνον στο έδαφος ενός ή περισσότερων κρατών μελών, ή θεωρήσεις διέλευσης από αερολιμένα οι οποίες επιτρέπουν στον κάτοχό τους να διέλθει από τις διεθνείς ζώνες διέλευσης ενός ή περισσότερων αερολιμένων τ</w:t>
      </w:r>
      <w:r>
        <w:rPr>
          <w:rFonts w:ascii="Times New Roman" w:hAnsi="Times New Roman"/>
          <w:noProof/>
        </w:rPr>
        <w:t>ων κρατών μελών.</w:t>
      </w:r>
    </w:p>
    <w:p w:rsidR="006B6D8B" w:rsidRDefault="00A36C45">
      <w:pPr>
        <w:pStyle w:val="Heading1"/>
        <w:ind w:left="567" w:hanging="567"/>
        <w:rPr>
          <w:noProof/>
        </w:rPr>
      </w:pPr>
      <w:bookmarkStart w:id="14" w:name="_Toc29983522"/>
      <w:r>
        <w:rPr>
          <w:noProof/>
        </w:rPr>
        <w:t xml:space="preserve">5. </w:t>
      </w:r>
      <w:r>
        <w:rPr>
          <w:noProof/>
        </w:rPr>
        <w:tab/>
        <w:t>Η αυτοκόλλητη θεώρηση ενιαίου τύπου</w:t>
      </w:r>
      <w:bookmarkEnd w:id="14"/>
    </w:p>
    <w:p w:rsidR="006B6D8B" w:rsidRDefault="00A36C45">
      <w:pPr>
        <w:pStyle w:val="Text1"/>
        <w:spacing w:line="276" w:lineRule="auto"/>
        <w:ind w:left="0"/>
        <w:rPr>
          <w:rFonts w:eastAsia="Calibri"/>
          <w:noProof/>
          <w:sz w:val="22"/>
          <w:szCs w:val="22"/>
        </w:rPr>
      </w:pPr>
      <w:r>
        <w:rPr>
          <w:noProof/>
          <w:sz w:val="22"/>
          <w:szCs w:val="22"/>
        </w:rPr>
        <w:t>Οι ομοιόμορφες θεωρήσεις, οι θεωρήσεις περιορισμένης εδαφικής ισχύος και οι θεωρήσεις διέλευσης από αερολιμένα που εκδίδονται από τα κράτη μέλη εκτυπώνονται στην αυτοκόλλητη θεώρηση ενιαίου τύπου που</w:t>
      </w:r>
      <w:r>
        <w:rPr>
          <w:noProof/>
          <w:sz w:val="22"/>
          <w:szCs w:val="22"/>
        </w:rPr>
        <w:t xml:space="preserve"> προβλέπεται στον κανονισμό (ΕΚ) αριθ. 1683/95 του Συμβουλίου για την καθιέρωση θεώρησης ενιαίου τύπου.</w:t>
      </w:r>
    </w:p>
    <w:p w:rsidR="006B6D8B" w:rsidRDefault="00A36C45">
      <w:pPr>
        <w:pStyle w:val="Heading1"/>
        <w:ind w:left="567" w:hanging="567"/>
        <w:rPr>
          <w:noProof/>
        </w:rPr>
      </w:pPr>
      <w:bookmarkStart w:id="15" w:name="_Toc29983523"/>
      <w:r>
        <w:rPr>
          <w:noProof/>
        </w:rPr>
        <w:t xml:space="preserve">6. </w:t>
      </w:r>
      <w:r>
        <w:rPr>
          <w:noProof/>
        </w:rPr>
        <w:tab/>
        <w:t>Συμφωνίες για την απλούστευση της έκδοσης θεωρήσεων</w:t>
      </w:r>
      <w:bookmarkEnd w:id="15"/>
    </w:p>
    <w:p w:rsidR="006B6D8B" w:rsidRDefault="00A36C45">
      <w:pPr>
        <w:jc w:val="both"/>
        <w:rPr>
          <w:rFonts w:ascii="Times New Roman" w:hAnsi="Times New Roman"/>
          <w:noProof/>
          <w:sz w:val="24"/>
          <w:szCs w:val="24"/>
        </w:rPr>
      </w:pPr>
      <w:r>
        <w:rPr>
          <w:rFonts w:ascii="Times New Roman" w:hAnsi="Times New Roman"/>
          <w:noProof/>
        </w:rPr>
        <w:t xml:space="preserve">Οι συμφωνίες για την απλούστευση της έκδοσης θεωρήσεων που έχουν συναφθεί μεταξύ της Ευρωπαϊκής </w:t>
      </w:r>
      <w:r>
        <w:rPr>
          <w:rFonts w:ascii="Times New Roman" w:hAnsi="Times New Roman"/>
          <w:noProof/>
        </w:rPr>
        <w:t>Ένωσης και ορισμένων τρίτων χωρών προβλέπουν μέτρα για διαδικαστικές διευκολύνσεις για την χορήγηση θεωρήσεων σε υπηκόους συγκεκριμένων τρίτων χωρών (π.χ. μείωση του τέλους θεώρησης, έκδοση θεωρήσεων πολλαπλών εισόδων για συγκεκριμένες κατηγορίες αιτούντων</w:t>
      </w:r>
      <w:r>
        <w:rPr>
          <w:rFonts w:ascii="Times New Roman" w:hAnsi="Times New Roman"/>
          <w:noProof/>
        </w:rPr>
        <w:t>, βραχύτερες προθεσμίες διεκπεραίωσης), χωρίς να αλλοιώνονται οι προϋποθέσεις έκδοσης θεωρήσεων (δηλαδή ο αιτών εξακολουθεί να πρέπει να πληροί τις προϋποθέσεις εισόδου).</w:t>
      </w:r>
    </w:p>
    <w:p w:rsidR="006B6D8B" w:rsidRDefault="00A36C45">
      <w:pPr>
        <w:jc w:val="both"/>
        <w:rPr>
          <w:rFonts w:ascii="Times New Roman" w:hAnsi="Times New Roman"/>
          <w:noProof/>
          <w:sz w:val="24"/>
          <w:szCs w:val="24"/>
        </w:rPr>
      </w:pPr>
      <w:r>
        <w:rPr>
          <w:rFonts w:ascii="Times New Roman" w:hAnsi="Times New Roman"/>
          <w:noProof/>
        </w:rPr>
        <w:t>Επί του παρόντος ισχύουν δώδεκα συμφωνίες για την απλούστευση της έκδοσης θεωρήσεων</w:t>
      </w:r>
      <w:r>
        <w:rPr>
          <w:rStyle w:val="FootnoteReference"/>
          <w:rFonts w:ascii="Times New Roman" w:hAnsi="Times New Roman"/>
          <w:noProof/>
        </w:rPr>
        <w:footnoteReference w:id="5"/>
      </w:r>
      <w:r>
        <w:rPr>
          <w:rFonts w:ascii="Times New Roman" w:hAnsi="Times New Roman"/>
          <w:noProof/>
        </w:rPr>
        <w:t>.</w:t>
      </w:r>
      <w:r>
        <w:rPr>
          <w:rFonts w:ascii="Times New Roman" w:hAnsi="Times New Roman"/>
          <w:noProof/>
        </w:rPr>
        <w:t xml:space="preserve"> Ωστόσο, </w:t>
      </w:r>
      <w:r>
        <w:rPr>
          <w:rFonts w:ascii="Times New Roman" w:hAnsi="Times New Roman"/>
          <w:noProof/>
          <w:shd w:val="clear" w:color="auto" w:fill="FFFFFF" w:themeFill="background1"/>
        </w:rPr>
        <w:t xml:space="preserve">οι συμφωνίες που αφορούν τρίτες χώρες οι οποίες δεν υπόκεινται πλέον στην υποχρέωση </w:t>
      </w:r>
      <w:r>
        <w:rPr>
          <w:rFonts w:ascii="Times New Roman" w:hAnsi="Times New Roman"/>
          <w:noProof/>
          <w:shd w:val="clear" w:color="auto" w:fill="FFFFFF" w:themeFill="background1"/>
        </w:rPr>
        <w:lastRenderedPageBreak/>
        <w:t>θεώρησης βραχείας διαμονής είναι ουσιαστικά περιττές.</w:t>
      </w:r>
      <w:r>
        <w:rPr>
          <w:rFonts w:ascii="Times New Roman" w:hAnsi="Times New Roman"/>
          <w:noProof/>
        </w:rPr>
        <w:t xml:space="preserve"> Τα κράτη μέλη που διατηρούν την απαίτηση θεώρησης βραχείας διαμονής για τους υπηκόους των εν λόγω χωρών οι οπ</w:t>
      </w:r>
      <w:r>
        <w:rPr>
          <w:rFonts w:ascii="Times New Roman" w:hAnsi="Times New Roman"/>
          <w:noProof/>
        </w:rPr>
        <w:t>οίοι προτίθενται να ασκήσουν αμειβόμενη δραστηριότητα κατά τη διάρκεια της διαμονής τους, εξακολουθούν να εφαρμόζουν τις συμφωνίες. Οι κοινές επιτροπές που παρακολουθούν τις εν λόγω συμφωνίες για την απλούστευση της έκδοσης θεωρήσεων έχουν καταρτίσει συγκε</w:t>
      </w:r>
      <w:r>
        <w:rPr>
          <w:rFonts w:ascii="Times New Roman" w:hAnsi="Times New Roman"/>
          <w:noProof/>
        </w:rPr>
        <w:t>κριμένες κατευθυντήριες οδηγίες εφαρμογής για κάθε συμφωνία. Οι συμφωνίες για την απλούστευση της έκδοσης θεωρήσεων δεσμεύουν όλα τα κράτη μέλη της ΕΕ, εκτός της Δανίας [, του Ηνωμένου Βασιλείου ] και της Ιρλανδίας. Τα συνδεδεμένα κράτη Σένγκεν δεν καλύπτο</w:t>
      </w:r>
      <w:r>
        <w:rPr>
          <w:rFonts w:ascii="Times New Roman" w:hAnsi="Times New Roman"/>
          <w:noProof/>
        </w:rPr>
        <w:t>νται από τις συμφωνίες απλούστευσης της έκδοσης θεωρήσεων.</w:t>
      </w:r>
    </w:p>
    <w:p w:rsidR="006B6D8B" w:rsidRDefault="00A36C45">
      <w:pPr>
        <w:jc w:val="both"/>
        <w:rPr>
          <w:rFonts w:ascii="Times New Roman" w:hAnsi="Times New Roman"/>
          <w:noProof/>
          <w:sz w:val="24"/>
          <w:szCs w:val="24"/>
        </w:rPr>
      </w:pPr>
      <w:r>
        <w:rPr>
          <w:rFonts w:ascii="Times New Roman" w:hAnsi="Times New Roman"/>
          <w:noProof/>
        </w:rPr>
        <w:t>Η Δανία, η Ισλανδία, το Λιχτενστάιν, η Νορβηγία και η Ελβετία έχουν συνάψει διμερείς συμφωνίες με ορισμένες από τις ενδιαφερόμενες τρίτες χώρες.</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260"/>
        <w:gridCol w:w="1380"/>
        <w:gridCol w:w="1380"/>
        <w:gridCol w:w="1380"/>
        <w:gridCol w:w="1380"/>
        <w:gridCol w:w="1380"/>
      </w:tblGrid>
      <w:tr w:rsidR="006B6D8B">
        <w:tc>
          <w:tcPr>
            <w:tcW w:w="1548" w:type="dxa"/>
            <w:vAlign w:val="center"/>
          </w:tcPr>
          <w:p w:rsidR="006B6D8B" w:rsidRDefault="00A36C45">
            <w:pPr>
              <w:jc w:val="center"/>
              <w:rPr>
                <w:rFonts w:ascii="Times New Roman" w:hAnsi="Times New Roman"/>
                <w:b/>
                <w:i/>
                <w:noProof/>
                <w:szCs w:val="24"/>
              </w:rPr>
            </w:pPr>
            <w:r>
              <w:rPr>
                <w:rFonts w:ascii="Times New Roman" w:hAnsi="Times New Roman"/>
                <w:b/>
                <w:i/>
                <w:noProof/>
              </w:rPr>
              <w:t>Τρίτη χώρα</w:t>
            </w:r>
          </w:p>
        </w:tc>
        <w:tc>
          <w:tcPr>
            <w:tcW w:w="1260" w:type="dxa"/>
            <w:vAlign w:val="center"/>
          </w:tcPr>
          <w:p w:rsidR="006B6D8B" w:rsidRDefault="00A36C45">
            <w:pPr>
              <w:jc w:val="center"/>
              <w:rPr>
                <w:rFonts w:ascii="Times New Roman" w:hAnsi="Times New Roman"/>
                <w:b/>
                <w:i/>
                <w:noProof/>
                <w:szCs w:val="24"/>
              </w:rPr>
            </w:pPr>
            <w:r>
              <w:rPr>
                <w:rFonts w:ascii="Times New Roman" w:hAnsi="Times New Roman"/>
                <w:b/>
                <w:i/>
                <w:noProof/>
              </w:rPr>
              <w:t>Έναρξη ισχύος της συμφωνίας με την ΕΕ</w:t>
            </w:r>
          </w:p>
        </w:tc>
        <w:tc>
          <w:tcPr>
            <w:tcW w:w="1380" w:type="dxa"/>
            <w:vAlign w:val="center"/>
          </w:tcPr>
          <w:p w:rsidR="006B6D8B" w:rsidRDefault="00A36C45">
            <w:pPr>
              <w:jc w:val="center"/>
              <w:rPr>
                <w:rFonts w:ascii="Times New Roman" w:hAnsi="Times New Roman"/>
                <w:b/>
                <w:i/>
                <w:noProof/>
                <w:szCs w:val="24"/>
              </w:rPr>
            </w:pPr>
            <w:r>
              <w:rPr>
                <w:rFonts w:ascii="Times New Roman" w:hAnsi="Times New Roman"/>
                <w:b/>
                <w:i/>
                <w:noProof/>
              </w:rPr>
              <w:t>Ένα</w:t>
            </w:r>
            <w:r>
              <w:rPr>
                <w:rFonts w:ascii="Times New Roman" w:hAnsi="Times New Roman"/>
                <w:b/>
                <w:i/>
                <w:noProof/>
              </w:rPr>
              <w:t>ρξη ισχύος της διμερούς συμφωνίας</w:t>
            </w:r>
          </w:p>
          <w:p w:rsidR="006B6D8B" w:rsidRDefault="00A36C45">
            <w:pPr>
              <w:jc w:val="center"/>
              <w:rPr>
                <w:rFonts w:ascii="Times New Roman" w:hAnsi="Times New Roman"/>
                <w:b/>
                <w:i/>
                <w:noProof/>
                <w:szCs w:val="24"/>
              </w:rPr>
            </w:pPr>
            <w:r>
              <w:rPr>
                <w:rFonts w:ascii="Times New Roman" w:hAnsi="Times New Roman"/>
                <w:b/>
                <w:i/>
                <w:noProof/>
              </w:rPr>
              <w:t>Δανία</w:t>
            </w:r>
          </w:p>
        </w:tc>
        <w:tc>
          <w:tcPr>
            <w:tcW w:w="1380" w:type="dxa"/>
            <w:vAlign w:val="center"/>
          </w:tcPr>
          <w:p w:rsidR="006B6D8B" w:rsidRDefault="00A36C4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rsidR="006B6D8B" w:rsidRDefault="00A36C45">
            <w:pPr>
              <w:jc w:val="center"/>
              <w:rPr>
                <w:rFonts w:ascii="Times New Roman" w:hAnsi="Times New Roman"/>
                <w:b/>
                <w:i/>
                <w:noProof/>
                <w:szCs w:val="24"/>
              </w:rPr>
            </w:pPr>
            <w:r>
              <w:rPr>
                <w:rFonts w:ascii="Times New Roman" w:hAnsi="Times New Roman"/>
                <w:b/>
                <w:i/>
                <w:noProof/>
              </w:rPr>
              <w:t>Νορβηγία</w:t>
            </w:r>
          </w:p>
        </w:tc>
        <w:tc>
          <w:tcPr>
            <w:tcW w:w="1380" w:type="dxa"/>
            <w:vAlign w:val="center"/>
          </w:tcPr>
          <w:p w:rsidR="006B6D8B" w:rsidRDefault="00A36C4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rsidR="006B6D8B" w:rsidRDefault="00A36C45">
            <w:pPr>
              <w:jc w:val="center"/>
              <w:rPr>
                <w:rFonts w:ascii="Times New Roman" w:hAnsi="Times New Roman"/>
                <w:b/>
                <w:i/>
                <w:noProof/>
                <w:szCs w:val="24"/>
              </w:rPr>
            </w:pPr>
            <w:r>
              <w:rPr>
                <w:rFonts w:ascii="Times New Roman" w:hAnsi="Times New Roman"/>
                <w:b/>
                <w:i/>
                <w:noProof/>
              </w:rPr>
              <w:t>Ελβετία</w:t>
            </w:r>
          </w:p>
        </w:tc>
        <w:tc>
          <w:tcPr>
            <w:tcW w:w="1380" w:type="dxa"/>
            <w:vAlign w:val="center"/>
          </w:tcPr>
          <w:p w:rsidR="006B6D8B" w:rsidRDefault="00A36C4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rsidR="006B6D8B" w:rsidRDefault="00A36C45">
            <w:pPr>
              <w:jc w:val="center"/>
              <w:rPr>
                <w:rFonts w:ascii="Times New Roman" w:hAnsi="Times New Roman"/>
                <w:b/>
                <w:i/>
                <w:noProof/>
                <w:szCs w:val="24"/>
              </w:rPr>
            </w:pPr>
            <w:r>
              <w:rPr>
                <w:rFonts w:ascii="Times New Roman" w:hAnsi="Times New Roman"/>
                <w:b/>
                <w:i/>
                <w:noProof/>
              </w:rPr>
              <w:t>Ισλανδία</w:t>
            </w:r>
          </w:p>
        </w:tc>
        <w:tc>
          <w:tcPr>
            <w:tcW w:w="1380" w:type="dxa"/>
            <w:vAlign w:val="center"/>
          </w:tcPr>
          <w:p w:rsidR="006B6D8B" w:rsidRDefault="00A36C45">
            <w:pPr>
              <w:jc w:val="center"/>
              <w:rPr>
                <w:rFonts w:ascii="Times New Roman" w:hAnsi="Times New Roman"/>
                <w:b/>
                <w:i/>
                <w:noProof/>
                <w:szCs w:val="24"/>
              </w:rPr>
            </w:pPr>
            <w:r>
              <w:rPr>
                <w:rFonts w:ascii="Times New Roman" w:hAnsi="Times New Roman"/>
                <w:b/>
                <w:i/>
                <w:noProof/>
              </w:rPr>
              <w:t>Έναρξη ισχύος της διμερούς συμφωνίας</w:t>
            </w:r>
          </w:p>
          <w:p w:rsidR="006B6D8B" w:rsidRDefault="00A36C45">
            <w:pPr>
              <w:jc w:val="center"/>
              <w:rPr>
                <w:rFonts w:ascii="Times New Roman" w:hAnsi="Times New Roman"/>
                <w:b/>
                <w:i/>
                <w:noProof/>
                <w:szCs w:val="24"/>
              </w:rPr>
            </w:pPr>
            <w:r>
              <w:rPr>
                <w:rFonts w:ascii="Times New Roman" w:hAnsi="Times New Roman"/>
                <w:b/>
                <w:i/>
                <w:noProof/>
              </w:rPr>
              <w:t>Λιχτενστάιν</w:t>
            </w: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Ρωσική Ομοσπονδία</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1.6.2007</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1.10.2009</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1.2.2011</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1.3.2010</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1.4.2015</w:t>
            </w: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Ουκρανία</w:t>
            </w:r>
            <w:r>
              <w:rPr>
                <w:rStyle w:val="FootnoteReference"/>
                <w:rFonts w:ascii="Times New Roman" w:hAnsi="Times New Roman"/>
                <w:b/>
                <w:noProof/>
              </w:rPr>
              <w:footnoteReference w:id="6"/>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1.3.2009</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1.9.2011</w:t>
            </w:r>
          </w:p>
        </w:tc>
        <w:tc>
          <w:tcPr>
            <w:tcW w:w="1380" w:type="dxa"/>
            <w:vAlign w:val="center"/>
          </w:tcPr>
          <w:p w:rsidR="006B6D8B" w:rsidRDefault="00A36C45">
            <w:pPr>
              <w:jc w:val="both"/>
              <w:rPr>
                <w:rFonts w:ascii="Times New Roman" w:hAnsi="Times New Roman"/>
                <w:noProof/>
                <w:color w:val="000000" w:themeColor="text1"/>
                <w:szCs w:val="24"/>
              </w:rPr>
            </w:pPr>
            <w:r>
              <w:rPr>
                <w:rFonts w:ascii="Times New Roman" w:hAnsi="Times New Roman"/>
                <w:noProof/>
              </w:rPr>
              <w:t>1.3.2019</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lang w:val="en-GB"/>
              </w:rPr>
            </w:pPr>
            <w:r>
              <w:rPr>
                <w:rFonts w:ascii="Times New Roman" w:hAnsi="Times New Roman"/>
                <w:b/>
                <w:noProof/>
              </w:rPr>
              <w:t>Ουκρανία</w:t>
            </w:r>
            <w:r>
              <w:rPr>
                <w:rFonts w:ascii="Times New Roman" w:hAnsi="Times New Roman"/>
                <w:b/>
                <w:noProof/>
                <w:vertAlign w:val="superscript"/>
                <w:lang w:val="fr-FR"/>
              </w:rPr>
              <w:t>idem</w:t>
            </w:r>
            <w:r>
              <w:rPr>
                <w:rFonts w:ascii="Times New Roman" w:hAnsi="Times New Roman"/>
                <w:b/>
                <w:noProof/>
              </w:rPr>
              <w:t>τροποπ</w:t>
            </w:r>
            <w:r>
              <w:rPr>
                <w:rFonts w:ascii="Times New Roman" w:hAnsi="Times New Roman"/>
                <w:b/>
                <w:noProof/>
                <w:lang w:val="en-GB"/>
              </w:rPr>
              <w:t>.</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1.7.2013</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1.1.2016</w:t>
            </w:r>
          </w:p>
        </w:tc>
        <w:tc>
          <w:tcPr>
            <w:tcW w:w="1380" w:type="dxa"/>
            <w:vAlign w:val="center"/>
          </w:tcPr>
          <w:p w:rsidR="006B6D8B" w:rsidRDefault="006B6D8B">
            <w:pPr>
              <w:jc w:val="both"/>
              <w:rPr>
                <w:rFonts w:ascii="Times New Roman" w:hAnsi="Times New Roman"/>
                <w:noProof/>
                <w:szCs w:val="24"/>
                <w:u w:val="single"/>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rPr>
          <w:trHeight w:val="70"/>
        </w:trPr>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Βόρεια Μακεδονία</w:t>
            </w:r>
            <w:r>
              <w:rPr>
                <w:rStyle w:val="FootnoteReference"/>
                <w:rFonts w:ascii="Times New Roman" w:hAnsi="Times New Roman"/>
                <w:b/>
                <w:noProof/>
              </w:rPr>
              <w:footnoteReference w:id="7"/>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1.2.2009</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rPr>
          <w:trHeight w:val="70"/>
        </w:trPr>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Σερβία</w:t>
            </w:r>
            <w:r>
              <w:rPr>
                <w:rStyle w:val="FootnoteReference"/>
                <w:rFonts w:ascii="Times New Roman" w:hAnsi="Times New Roman"/>
                <w:b/>
                <w:noProof/>
              </w:rPr>
              <w:footnoteReference w:id="8"/>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1.5.2009</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1.6.2010</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1.7.2010</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Μαυροβούνιο</w:t>
            </w:r>
            <w:r>
              <w:rPr>
                <w:rStyle w:val="FootnoteReference"/>
                <w:rFonts w:ascii="Times New Roman" w:hAnsi="Times New Roman"/>
                <w:b/>
                <w:noProof/>
              </w:rPr>
              <w:footnoteReference w:id="9"/>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1.8.2008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16.12.2009</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rPr>
                <w:rFonts w:ascii="Times New Roman" w:hAnsi="Times New Roman"/>
                <w:b/>
                <w:noProof/>
                <w:szCs w:val="24"/>
              </w:rPr>
            </w:pPr>
            <w:r>
              <w:rPr>
                <w:rFonts w:ascii="Times New Roman" w:hAnsi="Times New Roman"/>
                <w:b/>
                <w:noProof/>
              </w:rPr>
              <w:t>Βοσνία-Ερζεγοβίνη</w:t>
            </w:r>
            <w:r>
              <w:rPr>
                <w:rStyle w:val="FootnoteReference"/>
                <w:rFonts w:ascii="Times New Roman" w:hAnsi="Times New Roman"/>
                <w:b/>
                <w:noProof/>
              </w:rPr>
              <w:footnoteReference w:id="10"/>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1.4.2009</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1.5.2009</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1.7.2009</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lastRenderedPageBreak/>
              <w:t>Αλβανία</w:t>
            </w:r>
            <w:r>
              <w:rPr>
                <w:rStyle w:val="FootnoteReference"/>
                <w:rFonts w:ascii="Times New Roman" w:hAnsi="Times New Roman"/>
                <w:b/>
                <w:noProof/>
              </w:rPr>
              <w:footnoteReference w:id="11"/>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1.5.2009</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1.1.2010</w:t>
            </w: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Δημοκρατία της Μολδαβίας</w:t>
            </w:r>
            <w:r>
              <w:rPr>
                <w:rStyle w:val="FootnoteReference"/>
                <w:rFonts w:ascii="Times New Roman" w:hAnsi="Times New Roman"/>
                <w:b/>
                <w:noProof/>
              </w:rPr>
              <w:footnoteReference w:id="12"/>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1.1.2008</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1.9.2011</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1.12.2011</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1.2.2011</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Δημοκρατία της Μολδαβίας – τροποπ.</w:t>
            </w:r>
            <w:r>
              <w:rPr>
                <w:rFonts w:ascii="Times New Roman" w:hAnsi="Times New Roman"/>
                <w:b/>
                <w:noProof/>
                <w:vertAlign w:val="superscript"/>
                <w:lang w:val="fr-FR"/>
              </w:rPr>
              <w:t>idem</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1.7.2013</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Γεωργία</w:t>
            </w:r>
            <w:r>
              <w:rPr>
                <w:rStyle w:val="FootnoteReference"/>
                <w:rFonts w:ascii="Times New Roman" w:hAnsi="Times New Roman"/>
                <w:b/>
                <w:noProof/>
              </w:rPr>
              <w:footnoteReference w:id="13"/>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1.3.2011</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1.12.2015</w:t>
            </w: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1.1.2014</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Αρμενία</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1.1.2014</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1.8.2016</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Αζερμπαϊτζάν</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1.9.2014</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A36C45">
            <w:pPr>
              <w:jc w:val="both"/>
              <w:rPr>
                <w:rFonts w:ascii="Times New Roman" w:hAnsi="Times New Roman"/>
                <w:noProof/>
                <w:szCs w:val="24"/>
              </w:rPr>
            </w:pPr>
            <w:r>
              <w:rPr>
                <w:rFonts w:ascii="Times New Roman" w:hAnsi="Times New Roman"/>
                <w:noProof/>
              </w:rPr>
              <w:t>1.6.2015</w:t>
            </w:r>
          </w:p>
        </w:tc>
        <w:tc>
          <w:tcPr>
            <w:tcW w:w="1380" w:type="dxa"/>
            <w:shd w:val="clear" w:color="auto" w:fill="FFFFFF"/>
            <w:vAlign w:val="center"/>
          </w:tcPr>
          <w:p w:rsidR="006B6D8B" w:rsidRDefault="00A36C45">
            <w:pPr>
              <w:jc w:val="both"/>
              <w:rPr>
                <w:rFonts w:ascii="Times New Roman" w:hAnsi="Times New Roman"/>
                <w:noProof/>
                <w:szCs w:val="24"/>
              </w:rPr>
            </w:pPr>
            <w:r>
              <w:rPr>
                <w:rFonts w:ascii="Times New Roman" w:hAnsi="Times New Roman"/>
                <w:noProof/>
              </w:rPr>
              <w:t>1.4.2017</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r w:rsidR="006B6D8B">
        <w:tc>
          <w:tcPr>
            <w:tcW w:w="1548" w:type="dxa"/>
            <w:vAlign w:val="center"/>
          </w:tcPr>
          <w:p w:rsidR="006B6D8B" w:rsidRDefault="00A36C45">
            <w:pPr>
              <w:jc w:val="both"/>
              <w:rPr>
                <w:rFonts w:ascii="Times New Roman" w:hAnsi="Times New Roman"/>
                <w:b/>
                <w:noProof/>
                <w:szCs w:val="24"/>
              </w:rPr>
            </w:pPr>
            <w:r>
              <w:rPr>
                <w:rFonts w:ascii="Times New Roman" w:hAnsi="Times New Roman"/>
                <w:b/>
                <w:noProof/>
              </w:rPr>
              <w:t>Πράσινο Ακρωτήριο</w:t>
            </w:r>
          </w:p>
        </w:tc>
        <w:tc>
          <w:tcPr>
            <w:tcW w:w="1260" w:type="dxa"/>
            <w:vAlign w:val="center"/>
          </w:tcPr>
          <w:p w:rsidR="006B6D8B" w:rsidRDefault="00A36C45">
            <w:pPr>
              <w:jc w:val="both"/>
              <w:rPr>
                <w:rFonts w:ascii="Times New Roman" w:hAnsi="Times New Roman"/>
                <w:noProof/>
                <w:szCs w:val="24"/>
              </w:rPr>
            </w:pPr>
            <w:r>
              <w:rPr>
                <w:rFonts w:ascii="Times New Roman" w:hAnsi="Times New Roman"/>
                <w:noProof/>
              </w:rPr>
              <w:t>1.12.2014</w:t>
            </w: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c>
          <w:tcPr>
            <w:tcW w:w="1380" w:type="dxa"/>
            <w:vAlign w:val="center"/>
          </w:tcPr>
          <w:p w:rsidR="006B6D8B" w:rsidRDefault="006B6D8B">
            <w:pPr>
              <w:jc w:val="both"/>
              <w:rPr>
                <w:rFonts w:ascii="Times New Roman" w:hAnsi="Times New Roman"/>
                <w:noProof/>
                <w:szCs w:val="24"/>
              </w:rPr>
            </w:pPr>
          </w:p>
        </w:tc>
      </w:tr>
    </w:tbl>
    <w:p w:rsidR="006B6D8B" w:rsidRDefault="00A36C45">
      <w:pPr>
        <w:pStyle w:val="Heading1"/>
        <w:ind w:left="567" w:hanging="567"/>
        <w:rPr>
          <w:noProof/>
        </w:rPr>
      </w:pPr>
      <w:bookmarkStart w:id="16" w:name="_Toc29983524"/>
      <w:r>
        <w:rPr>
          <w:noProof/>
        </w:rPr>
        <w:t>7.</w:t>
      </w:r>
      <w:r>
        <w:rPr>
          <w:noProof/>
        </w:rPr>
        <w:tab/>
        <w:t xml:space="preserve"> Μέλη οικογενείας πολιτών της ΕΕ / του ΕΟΧ και Ελβετών πολιτών</w:t>
      </w:r>
      <w:bookmarkEnd w:id="16"/>
    </w:p>
    <w:p w:rsidR="006B6D8B" w:rsidRDefault="00A36C45">
      <w:pPr>
        <w:jc w:val="both"/>
        <w:rPr>
          <w:rFonts w:ascii="Times New Roman" w:hAnsi="Times New Roman"/>
          <w:noProof/>
          <w:sz w:val="24"/>
          <w:szCs w:val="24"/>
        </w:rPr>
      </w:pPr>
      <w:r>
        <w:rPr>
          <w:rFonts w:ascii="Times New Roman" w:hAnsi="Times New Roman"/>
          <w:noProof/>
        </w:rPr>
        <w:t xml:space="preserve">Βάσει του άρθρου 21 της Συνθήκης για τη </w:t>
      </w:r>
      <w:r>
        <w:rPr>
          <w:rFonts w:ascii="Times New Roman" w:hAnsi="Times New Roman"/>
          <w:noProof/>
        </w:rPr>
        <w:t>λειτουργία της Ευρωπαϊκής Ένωσης, κάθε πολίτης της ΕΕ έχει το δικαίωμα να κυκλοφορεί και να διαμένει ελεύθερα στο έδαφος των κρατών μελών της ΕΕ, υπό την επιφύλαξη των περιορισμών και των προϋποθέσεων που προβλέπονται στη Συνθήκη και από τα μέτρα που θεσπί</w:t>
      </w:r>
      <w:r>
        <w:rPr>
          <w:rFonts w:ascii="Times New Roman" w:hAnsi="Times New Roman"/>
          <w:noProof/>
        </w:rPr>
        <w:t>ζονται για την εφαρμογή τους. Οι εν λόγω περιορισμοί και προϋποθέσεις περιγράφονται στην οδηγία 2004/38/ΕΚ σχετικά με το δικαίωμα των πολιτών της Ένωσης και των μελών της οικογενείας τους να κυκλοφορούν ελεύθερα στο έδαφος των κρατών μελών (της ΕΕ). Το παρ</w:t>
      </w:r>
      <w:r>
        <w:rPr>
          <w:rFonts w:ascii="Times New Roman" w:hAnsi="Times New Roman"/>
          <w:noProof/>
        </w:rPr>
        <w:t>όν εγχειρίδιο περιέχει ειδικό κεφάλαιο (Μέρος III), το οποίο περιλαμβάνει τους συγκεκριμένους κανόνες που εφαρμόζονται στους αιτούντες θεώρηση οι οποίοι είναι μέλη της οικογένειας πολιτών της ΕΕ/του ΕΟΧ που καλύπτονται από την οδηγία και μέλη της οικογένει</w:t>
      </w:r>
      <w:r>
        <w:rPr>
          <w:rFonts w:ascii="Times New Roman" w:hAnsi="Times New Roman"/>
          <w:noProof/>
        </w:rPr>
        <w:t>ας Ελβετών πολιτών που καλύπτονται από τη συμφωνία ΕΚ-Ελβετίας για την ελεύθερη κυκλοφορία των προσώπων.</w:t>
      </w:r>
    </w:p>
    <w:p w:rsidR="006B6D8B" w:rsidRDefault="00A36C45">
      <w:pPr>
        <w:pStyle w:val="Heading1"/>
        <w:ind w:left="567" w:hanging="567"/>
        <w:rPr>
          <w:noProof/>
        </w:rPr>
      </w:pPr>
      <w:bookmarkStart w:id="17" w:name="_Toc29983525"/>
      <w:r>
        <w:rPr>
          <w:noProof/>
        </w:rPr>
        <w:t xml:space="preserve">8. </w:t>
      </w:r>
      <w:r>
        <w:rPr>
          <w:noProof/>
        </w:rPr>
        <w:tab/>
      </w:r>
      <w:r>
        <w:rPr>
          <w:noProof/>
          <w:shd w:val="clear" w:color="auto" w:fill="FFFFFF" w:themeFill="background1"/>
        </w:rPr>
        <w:t>Άλλα</w:t>
      </w:r>
      <w:r>
        <w:rPr>
          <w:noProof/>
        </w:rPr>
        <w:t xml:space="preserve"> έγγραφα τα οποία επιτρέπουν την είσοδο και/ή τη διαμονή στο έδαφος των κρατών μελών και τα οποία δεν καλύπτονται ούτε από τον κώδικα θεωρήσεων</w:t>
      </w:r>
      <w:r>
        <w:rPr>
          <w:noProof/>
        </w:rPr>
        <w:t xml:space="preserve"> ούτε από το εγχειρίδιο</w:t>
      </w:r>
      <w:bookmarkEnd w:id="17"/>
    </w:p>
    <w:p w:rsidR="006B6D8B" w:rsidRDefault="00A36C45">
      <w:pPr>
        <w:pStyle w:val="Tiret0"/>
        <w:numPr>
          <w:ilvl w:val="0"/>
          <w:numId w:val="15"/>
        </w:numPr>
        <w:rPr>
          <w:noProof/>
          <w:sz w:val="22"/>
          <w:szCs w:val="22"/>
        </w:rPr>
      </w:pPr>
      <w:r>
        <w:rPr>
          <w:noProof/>
          <w:sz w:val="22"/>
          <w:szCs w:val="22"/>
        </w:rPr>
        <w:t>εθνικές θεωρήσεις για διαμονή μακράς διάρκειας</w:t>
      </w:r>
    </w:p>
    <w:p w:rsidR="006B6D8B" w:rsidRDefault="00A36C45">
      <w:pPr>
        <w:jc w:val="both"/>
        <w:rPr>
          <w:rFonts w:ascii="Times New Roman" w:hAnsi="Times New Roman"/>
          <w:i/>
          <w:noProof/>
          <w:sz w:val="24"/>
          <w:szCs w:val="24"/>
        </w:rPr>
      </w:pPr>
      <w:r>
        <w:rPr>
          <w:rFonts w:ascii="Times New Roman" w:hAnsi="Times New Roman"/>
          <w:noProof/>
        </w:rPr>
        <w:lastRenderedPageBreak/>
        <w:t xml:space="preserve">Οι διαδικασίες και οι όροι για την έκδοση εθνικών θεωρήσεων για διαμονή μακράς διάρκειας (με πρόθεση διαμονής για διάστημα άνω </w:t>
      </w:r>
      <w:r>
        <w:rPr>
          <w:rFonts w:ascii="Times New Roman" w:hAnsi="Times New Roman"/>
          <w:noProof/>
          <w:shd w:val="clear" w:color="auto" w:fill="FFFFFF" w:themeFill="background1"/>
        </w:rPr>
        <w:t xml:space="preserve">των 90 ημερών) </w:t>
      </w:r>
      <w:r>
        <w:rPr>
          <w:rFonts w:ascii="Times New Roman" w:hAnsi="Times New Roman"/>
          <w:noProof/>
        </w:rPr>
        <w:t xml:space="preserve">καλύπτονται από την εθνική νομοθεσία. </w:t>
      </w:r>
      <w:r>
        <w:rPr>
          <w:rFonts w:ascii="Times New Roman" w:hAnsi="Times New Roman"/>
          <w:noProof/>
        </w:rPr>
        <w:t>Ωστόσο, οι κάτοχοι εθνικών θεωρήσεων για διαμονή μακράς διάρκειας δικαιούνται να ταξιδεύουν στο έδαφος των κρατών μελών σύμφωνα με τον κανονισμό (ΕΕ) αριθ. 265/2010, της 25ης Μαρτίου 2010, για την τροποποίηση της σύμβασης εφαρμογής της συμφωνίας του Σένγκε</w:t>
      </w:r>
      <w:r>
        <w:rPr>
          <w:rFonts w:ascii="Times New Roman" w:hAnsi="Times New Roman"/>
          <w:noProof/>
        </w:rPr>
        <w:t>ν, καθώς και με τον κανονισμό (ΕΕ) 2016/399 (κώδικας συνόρων του Σένγκεν).</w:t>
      </w:r>
    </w:p>
    <w:p w:rsidR="006B6D8B" w:rsidRDefault="00A36C45">
      <w:pPr>
        <w:pStyle w:val="Tiret0"/>
        <w:numPr>
          <w:ilvl w:val="0"/>
          <w:numId w:val="15"/>
        </w:numPr>
        <w:rPr>
          <w:noProof/>
          <w:sz w:val="22"/>
          <w:szCs w:val="22"/>
        </w:rPr>
      </w:pPr>
      <w:r>
        <w:rPr>
          <w:noProof/>
          <w:sz w:val="22"/>
          <w:szCs w:val="22"/>
        </w:rPr>
        <w:t>άδειες διαμονής</w:t>
      </w:r>
    </w:p>
    <w:p w:rsidR="006B6D8B" w:rsidRDefault="00A36C45">
      <w:pPr>
        <w:jc w:val="both"/>
        <w:rPr>
          <w:rFonts w:ascii="Times New Roman" w:hAnsi="Times New Roman"/>
          <w:noProof/>
          <w:sz w:val="24"/>
          <w:szCs w:val="24"/>
        </w:rPr>
      </w:pPr>
      <w:r>
        <w:rPr>
          <w:rFonts w:ascii="Times New Roman" w:hAnsi="Times New Roman"/>
          <w:noProof/>
        </w:rPr>
        <w:t>Οι διαδικασίες και οι όροι έκδοσης των αδειών διαμονής καλύπτονται από την εθνική νομοθεσία. Σύμφωνα με την αρχή της ισοδυναμίας</w:t>
      </w:r>
      <w:r>
        <w:rPr>
          <w:rFonts w:ascii="Times New Roman" w:hAnsi="Times New Roman"/>
          <w:b/>
          <w:noProof/>
        </w:rPr>
        <w:t xml:space="preserve"> </w:t>
      </w:r>
      <w:r>
        <w:rPr>
          <w:rFonts w:ascii="Times New Roman" w:hAnsi="Times New Roman"/>
          <w:noProof/>
        </w:rPr>
        <w:t xml:space="preserve">μεταξύ θεωρήσεων βραχείας διάρκειας </w:t>
      </w:r>
      <w:r>
        <w:rPr>
          <w:rFonts w:ascii="Times New Roman" w:hAnsi="Times New Roman"/>
          <w:noProof/>
        </w:rPr>
        <w:t>και</w:t>
      </w:r>
      <w:r>
        <w:rPr>
          <w:rFonts w:ascii="Times New Roman" w:hAnsi="Times New Roman"/>
          <w:b/>
          <w:noProof/>
          <w:u w:val="single"/>
        </w:rPr>
        <w:t xml:space="preserve"> </w:t>
      </w:r>
      <w:r>
        <w:rPr>
          <w:rFonts w:ascii="Times New Roman" w:hAnsi="Times New Roman"/>
          <w:noProof/>
        </w:rPr>
        <w:t>αδειών διαμονής, οι κάτοχοι άδειας διαμονής που εκδόθηκε από κράτος μέλος και οι κάτοχοι έγκυρου ταξιδιωτικού εγγράφου μπορούν να ταξιδεύουν για μέγιστο διάστημα 90 ημερών εντός οποιασδήποτε περιόδου 180 ημερών στο έδαφος των κρατών μελών.</w:t>
      </w:r>
    </w:p>
    <w:p w:rsidR="006B6D8B" w:rsidRDefault="00A36C45">
      <w:pPr>
        <w:pStyle w:val="Tiret0"/>
        <w:numPr>
          <w:ilvl w:val="0"/>
          <w:numId w:val="15"/>
        </w:numPr>
        <w:rPr>
          <w:noProof/>
          <w:sz w:val="22"/>
          <w:szCs w:val="22"/>
        </w:rPr>
      </w:pPr>
      <w:r>
        <w:rPr>
          <w:noProof/>
          <w:sz w:val="22"/>
          <w:szCs w:val="22"/>
        </w:rPr>
        <w:t>έγγραφα διευ</w:t>
      </w:r>
      <w:r>
        <w:rPr>
          <w:noProof/>
          <w:sz w:val="22"/>
          <w:szCs w:val="22"/>
        </w:rPr>
        <w:t>κόλυνσης της διέλευσης (FTD) και έγγραφα διευκόλυνσης της σιδηροδρομικής διέλευσης (FRTD)</w:t>
      </w:r>
    </w:p>
    <w:p w:rsidR="006B6D8B" w:rsidRDefault="00A36C45">
      <w:pPr>
        <w:jc w:val="both"/>
        <w:rPr>
          <w:rFonts w:ascii="Times New Roman" w:hAnsi="Times New Roman"/>
          <w:noProof/>
          <w:sz w:val="24"/>
          <w:szCs w:val="24"/>
        </w:rPr>
      </w:pPr>
      <w:r>
        <w:rPr>
          <w:rFonts w:ascii="Times New Roman" w:hAnsi="Times New Roman"/>
          <w:noProof/>
        </w:rPr>
        <w:t>Την 1η Ιουλίου 2003, ετέθη σε ισχύ ένα ειδικό ταξιδιωτικό καθεστώς διέλευσης μεταξύ της περιοχής του Καλίνινγκραντ και της ηπειρωτικής Ρωσίας. Το καθεστώς αυτό θέσπισ</w:t>
      </w:r>
      <w:r>
        <w:rPr>
          <w:rFonts w:ascii="Times New Roman" w:hAnsi="Times New Roman"/>
          <w:noProof/>
        </w:rPr>
        <w:t xml:space="preserve">ε δύο τύπους εγγράφων –ένα έγγραφο διευκόλυνσης της διέλευσης (FTD) και ένα έγγραφο διευκόλυνσης της σιδηροδρομικής διέλευσης (FRTD)– τα οποία απαιτούνται για τη διέλευση από το έδαφος των κρατών μελών, προκειμένου να καταστεί εφικτή και να διευκολυνθεί η </w:t>
      </w:r>
      <w:r>
        <w:rPr>
          <w:rFonts w:ascii="Times New Roman" w:hAnsi="Times New Roman"/>
          <w:noProof/>
        </w:rPr>
        <w:t>κυκλοφορία υπηκόων τρίτων χωρών που ταξιδεύουν μεταξύ δύο τμημάτων της χώρας τους που δεν συνορεύουν γεωγραφικά. Επί του παρόντος, μόνον η Λιθουανία εφαρμόζει το εν λόγω καθεστώς. Το FTD χρησιμεύει για πολλαπλά άμεσα ταξίδια με οποιοδήποτε μέσο χερσαίας με</w:t>
      </w:r>
      <w:r>
        <w:rPr>
          <w:rFonts w:ascii="Times New Roman" w:hAnsi="Times New Roman"/>
          <w:noProof/>
        </w:rPr>
        <w:t>ταφοράς μέσω του εδάφους της Λιθουανίας. Εκδίδεται από τις λιθουανικές αρχές και ισχύει για μέγιστο διάστημα τριών ετών. Κάθε ταξίδι που βασίζεται σε FTD δεν μπορεί να υπερβαίνει σε διάρκεια τις 24 ώρες.</w:t>
      </w:r>
    </w:p>
    <w:p w:rsidR="006B6D8B" w:rsidRDefault="00A36C45">
      <w:pPr>
        <w:jc w:val="both"/>
        <w:rPr>
          <w:rFonts w:ascii="Times New Roman" w:hAnsi="Times New Roman"/>
          <w:noProof/>
          <w:sz w:val="24"/>
          <w:szCs w:val="24"/>
        </w:rPr>
      </w:pPr>
      <w:r>
        <w:rPr>
          <w:rFonts w:ascii="Times New Roman" w:hAnsi="Times New Roman"/>
          <w:noProof/>
        </w:rPr>
        <w:t>Το FRTD χρησιμεύει για ένα ταξίδι μετ’ επιστροφής με</w:t>
      </w:r>
      <w:r>
        <w:rPr>
          <w:rFonts w:ascii="Times New Roman" w:hAnsi="Times New Roman"/>
          <w:noProof/>
        </w:rPr>
        <w:t xml:space="preserve"> τρένο και ισχύει για μέγιστο διάστημα τριών μηνών. Κάθε ταξίδι που βασίζεται σε FRTD δεν μπορεί να υπερβαίνει σε διάρκεια τις έξι ώρες.</w:t>
      </w:r>
    </w:p>
    <w:p w:rsidR="006B6D8B" w:rsidRDefault="00A36C45">
      <w:pPr>
        <w:jc w:val="both"/>
        <w:rPr>
          <w:rFonts w:ascii="Times New Roman" w:hAnsi="Times New Roman"/>
          <w:noProof/>
          <w:sz w:val="24"/>
          <w:szCs w:val="24"/>
        </w:rPr>
      </w:pPr>
      <w:r>
        <w:rPr>
          <w:rFonts w:ascii="Times New Roman" w:hAnsi="Times New Roman"/>
          <w:noProof/>
        </w:rPr>
        <w:t>Τα FTD/FRTD θεωρούνται ισοδύναμα με θεώρηση και πρέπει να εκδίδονται βάσει</w:t>
      </w:r>
      <w:hyperlink r:id="rId44" w:history="1">
        <w:r>
          <w:rPr>
            <w:rFonts w:ascii="Times New Roman" w:hAnsi="Times New Roman"/>
            <w:noProof/>
          </w:rPr>
          <w:t xml:space="preserve"> ενιαίου τύπου</w:t>
        </w:r>
      </w:hyperlink>
      <w:r>
        <w:rPr>
          <w:rFonts w:ascii="Times New Roman" w:hAnsi="Times New Roman"/>
          <w:noProof/>
        </w:rPr>
        <w:t xml:space="preserve"> από τις προξενικές αρχές σύμφωνα με τον κανονισμό (ΕΚ) αριθ. 693/2003 του Συμβουλίου και τον κανονισμό (ΕΚ) αριθ. 694/2003 του Συμβουλίου. Τα FTD/FRTD δεν μπορούν να</w:t>
      </w:r>
      <w:r>
        <w:rPr>
          <w:rFonts w:ascii="Times New Roman" w:hAnsi="Times New Roman"/>
          <w:noProof/>
        </w:rPr>
        <w:t xml:space="preserve"> εκδοθούν στα σύνορα.</w:t>
      </w:r>
    </w:p>
    <w:p w:rsidR="006B6D8B" w:rsidRDefault="00A36C45">
      <w:pPr>
        <w:jc w:val="both"/>
        <w:rPr>
          <w:rFonts w:ascii="Times New Roman" w:hAnsi="Times New Roman"/>
          <w:noProof/>
          <w:sz w:val="24"/>
          <w:szCs w:val="24"/>
        </w:rPr>
      </w:pPr>
      <w:r>
        <w:rPr>
          <w:rFonts w:ascii="Times New Roman" w:hAnsi="Times New Roman"/>
          <w:noProof/>
        </w:rPr>
        <w:t>Με την επιφύλαξη των ειδικών κανόνων που προβλέπονται στον κανονισμό (ΕΚ) αριθ. 693/2003, οι διατάξεις του κεκτημένου του Σένγκεν που αφορούν τις θεωρήσεις εφαρμόζονται επίσης στα FTD/FRTD (άρθρο 10 του κανονισμού (ΕΚ) αριθ. 693/2003)</w:t>
      </w:r>
      <w:r>
        <w:rPr>
          <w:rFonts w:ascii="Times New Roman" w:hAnsi="Times New Roman"/>
          <w:noProof/>
        </w:rPr>
        <w:t>.</w:t>
      </w:r>
    </w:p>
    <w:p w:rsidR="006B6D8B" w:rsidRDefault="00A36C45">
      <w:pPr>
        <w:jc w:val="both"/>
        <w:rPr>
          <w:rFonts w:ascii="Times New Roman" w:hAnsi="Times New Roman"/>
          <w:noProof/>
          <w:color w:val="0000FF"/>
          <w:sz w:val="24"/>
          <w:szCs w:val="24"/>
          <w:u w:val="single"/>
        </w:rPr>
      </w:pPr>
      <w:r>
        <w:rPr>
          <w:rFonts w:ascii="Times New Roman" w:hAnsi="Times New Roman"/>
          <w:noProof/>
          <w:color w:val="0000FF"/>
          <w:u w:val="single"/>
        </w:rPr>
        <w:t>Κανονισμός (ΕΚ) αριθ. 693/2003 του Συμβουλίου για την καθιέρωση ειδικού εγγράφου διευκόλυνσης της διέλευσης (FTD) και εγγράφου διευκόλυνσης της σιδηροδρομικής διέλευσης (FRTD) και για την τροποποίηση της κοινής προξενικής εγκυκλίου και του κοινού εγχειρι</w:t>
      </w:r>
      <w:r>
        <w:rPr>
          <w:rFonts w:ascii="Times New Roman" w:hAnsi="Times New Roman"/>
          <w:noProof/>
          <w:color w:val="0000FF"/>
          <w:u w:val="single"/>
        </w:rPr>
        <w:t>δίου</w:t>
      </w:r>
    </w:p>
    <w:p w:rsidR="006B6D8B" w:rsidRDefault="00A36C45">
      <w:pPr>
        <w:jc w:val="both"/>
        <w:rPr>
          <w:rFonts w:ascii="Times New Roman" w:hAnsi="Times New Roman"/>
          <w:noProof/>
          <w:color w:val="0000FF"/>
          <w:sz w:val="24"/>
          <w:szCs w:val="24"/>
          <w:u w:val="single"/>
        </w:rPr>
      </w:pPr>
      <w:r>
        <w:rPr>
          <w:rStyle w:val="Hyperlink"/>
          <w:rFonts w:ascii="Times New Roman" w:hAnsi="Times New Roman"/>
          <w:noProof/>
        </w:rPr>
        <w:t>Κανονισμός (ΕΚ) αριθ. 694/2003 του Συμβουλίου για τον ενιαίο τύπο των εγγράφων διευκόλυνσης της διέλευσης (FTD) και των εγγράφων διευκόλυνσης της σιδηροδρομικής διέλευσης (FRTD).</w:t>
      </w:r>
    </w:p>
    <w:p w:rsidR="006B6D8B" w:rsidRDefault="006B6D8B">
      <w:pPr>
        <w:jc w:val="both"/>
        <w:rPr>
          <w:rFonts w:ascii="Times New Roman" w:hAnsi="Times New Roman"/>
          <w:strike/>
          <w:noProof/>
          <w:sz w:val="24"/>
          <w:szCs w:val="24"/>
        </w:rPr>
      </w:pPr>
    </w:p>
    <w:p w:rsidR="006B6D8B" w:rsidRDefault="006B6D8B">
      <w:pPr>
        <w:pStyle w:val="Heading1"/>
        <w:ind w:left="360"/>
        <w:rPr>
          <w:noProof/>
        </w:rPr>
        <w:sectPr w:rsidR="006B6D8B">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17" w:right="1417" w:bottom="1417" w:left="1417" w:header="708" w:footer="708" w:gutter="0"/>
          <w:cols w:space="708"/>
          <w:docGrid w:linePitch="360"/>
        </w:sectPr>
      </w:pPr>
    </w:p>
    <w:p w:rsidR="006B6D8B" w:rsidRDefault="00A36C45">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bookmarkStart w:id="18" w:name="_Toc29983526"/>
      <w:r>
        <w:rPr>
          <w:rFonts w:ascii="Times New Roman" w:hAnsi="Times New Roman"/>
          <w:b/>
          <w:smallCaps/>
          <w:noProof/>
        </w:rPr>
        <w:lastRenderedPageBreak/>
        <w:t>ΜΕΡΟΣ II:</w:t>
      </w:r>
      <w:r>
        <w:rPr>
          <w:rFonts w:ascii="Times New Roman" w:hAnsi="Times New Roman"/>
          <w:b/>
          <w:smallCaps/>
          <w:noProof/>
        </w:rPr>
        <w:tab/>
      </w:r>
      <w:r>
        <w:rPr>
          <w:rFonts w:ascii="Times New Roman" w:hAnsi="Times New Roman"/>
          <w:b/>
          <w:smallCaps/>
          <w:noProof/>
        </w:rPr>
        <w:t>ΕΠΙΧΕΙΡΗΣΙΑΚΕΣ ΟΔΗΓΙΕΣ ΣΧΕΤΙΚΑ ΜΕ ΤΗΝ ΕΞΕΤΑΣΗ ΤΩΝ ΑΙΤΗΣΕΩΝ ΘΕΩΡΗΣΗΣ</w:t>
      </w:r>
      <w:bookmarkEnd w:id="18"/>
      <w:r>
        <w:rPr>
          <w:rFonts w:ascii="Times New Roman" w:hAnsi="Times New Roman"/>
          <w:b/>
          <w:smallCaps/>
          <w:noProof/>
        </w:rPr>
        <w:t xml:space="preserve">  </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9" w:name="_Toc29983527"/>
      <w:r>
        <w:rPr>
          <w:rFonts w:ascii="Times New Roman" w:hAnsi="Times New Roman"/>
          <w:b/>
          <w:bCs/>
          <w:smallCaps/>
          <w:noProof/>
        </w:rPr>
        <w:t xml:space="preserve">1. </w:t>
      </w:r>
      <w:r>
        <w:rPr>
          <w:rFonts w:ascii="Times New Roman" w:hAnsi="Times New Roman"/>
          <w:b/>
          <w:bCs/>
          <w:smallCaps/>
          <w:noProof/>
        </w:rPr>
        <w:tab/>
        <w:t>Καθορισμός του αρμόδιου κράτους μέλους και του αρμόδιου προξενείου του συγκεκριμένου κράτους μέλους</w:t>
      </w:r>
      <w:bookmarkEnd w:id="19"/>
    </w:p>
    <w:p w:rsidR="006B6D8B" w:rsidRDefault="00A36C45">
      <w:pPr>
        <w:rPr>
          <w:rFonts w:ascii="Times New Roman" w:hAnsi="Times New Roman"/>
          <w:noProof/>
          <w:sz w:val="24"/>
          <w:szCs w:val="24"/>
        </w:rPr>
      </w:pPr>
      <w:r>
        <w:rPr>
          <w:rFonts w:ascii="Times New Roman" w:hAnsi="Times New Roman"/>
          <w:noProof/>
        </w:rPr>
        <w:t>Πώς εξακριβώνεται το αρμόδιο κράτος μέλος βάσει του ταξιδιωτικού προορισμού του αι</w:t>
      </w:r>
      <w:r>
        <w:rPr>
          <w:rFonts w:ascii="Times New Roman" w:hAnsi="Times New Roman"/>
          <w:noProof/>
        </w:rPr>
        <w:t>τούντος</w:t>
      </w:r>
    </w:p>
    <w:p w:rsidR="006B6D8B" w:rsidRDefault="00A36C45">
      <w:pPr>
        <w:rPr>
          <w:rFonts w:ascii="Times New Roman" w:hAnsi="Times New Roman"/>
          <w:noProof/>
          <w:sz w:val="24"/>
          <w:szCs w:val="24"/>
        </w:rPr>
      </w:pPr>
      <w:r>
        <w:rPr>
          <w:rFonts w:ascii="Times New Roman" w:hAnsi="Times New Roman"/>
          <w:b/>
          <w:i/>
          <w:noProof/>
        </w:rPr>
        <w:t>Νομική βάση: κώδικας θεωρήσεων, άρθρο 5</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0" w:name="_Toc29983528"/>
      <w:r>
        <w:rPr>
          <w:rFonts w:ascii="Times New Roman" w:hAnsi="Times New Roman"/>
          <w:b/>
          <w:bCs/>
          <w:iCs/>
          <w:noProof/>
        </w:rPr>
        <w:t xml:space="preserve">1.1 </w:t>
      </w:r>
      <w:r>
        <w:rPr>
          <w:rFonts w:ascii="Times New Roman" w:hAnsi="Times New Roman"/>
          <w:b/>
          <w:bCs/>
          <w:iCs/>
          <w:noProof/>
        </w:rPr>
        <w:tab/>
        <w:t>Αίτηση ομοιόμορφης θεώρησης για μία μόνο είσοδο</w:t>
      </w:r>
      <w:bookmarkEnd w:id="20"/>
      <w:r>
        <w:rPr>
          <w:rFonts w:ascii="Times New Roman" w:hAnsi="Times New Roman"/>
          <w:b/>
          <w:bCs/>
          <w:iCs/>
          <w:noProof/>
        </w:rPr>
        <w:t xml:space="preserve"> </w:t>
      </w:r>
    </w:p>
    <w:p w:rsidR="006B6D8B" w:rsidRDefault="00A36C45">
      <w:pPr>
        <w:ind w:left="567" w:hanging="567"/>
        <w:rPr>
          <w:rFonts w:ascii="Times New Roman" w:hAnsi="Times New Roman"/>
          <w:noProof/>
          <w:sz w:val="24"/>
          <w:szCs w:val="24"/>
        </w:rPr>
      </w:pPr>
      <w:r>
        <w:rPr>
          <w:rFonts w:ascii="Times New Roman" w:hAnsi="Times New Roman"/>
          <w:noProof/>
        </w:rPr>
        <w:t xml:space="preserve">1.1.1 </w:t>
      </w:r>
      <w:r>
        <w:rPr>
          <w:rFonts w:ascii="Times New Roman" w:hAnsi="Times New Roman"/>
          <w:noProof/>
        </w:rPr>
        <w:tab/>
        <w:t>Εάν ο ταξιδιωτικός προορισμός είναι ένα κράτος μέλος, την αίτηση πρέπει να εξετάσει το προξενείο του συγκεκριμένου κράτους μέλους.</w:t>
      </w:r>
    </w:p>
    <w:p w:rsidR="006B6D8B" w:rsidRDefault="00A36C45">
      <w:pPr>
        <w:ind w:left="567" w:hanging="567"/>
        <w:rPr>
          <w:rFonts w:ascii="Times New Roman" w:hAnsi="Times New Roman"/>
          <w:noProof/>
          <w:sz w:val="24"/>
          <w:szCs w:val="24"/>
        </w:rPr>
      </w:pPr>
      <w:r>
        <w:rPr>
          <w:rFonts w:ascii="Times New Roman" w:hAnsi="Times New Roman"/>
          <w:noProof/>
        </w:rPr>
        <w:t xml:space="preserve">1.1.2 </w:t>
      </w:r>
      <w:r>
        <w:rPr>
          <w:rFonts w:ascii="Times New Roman" w:hAnsi="Times New Roman"/>
          <w:noProof/>
        </w:rPr>
        <w:tab/>
        <w:t>Εάν ο ταξ</w:t>
      </w:r>
      <w:r>
        <w:rPr>
          <w:rFonts w:ascii="Times New Roman" w:hAnsi="Times New Roman"/>
          <w:noProof/>
        </w:rPr>
        <w:t>ιδιωτικός προορισμός περιλαμβάνει περισσότερα κράτη μέλη ή εάν πρέπει να διενεργηθούν πολλές ξεχωριστές επισκέψεις εντός δύο μηνών, η αίτηση πρέπει να εξετασθεί από το προξενείο του κύριου προορισμού. Ως κύριος προορισμός νοείται εκείνος στον οποίο ο αιτών</w:t>
      </w:r>
      <w:r>
        <w:rPr>
          <w:rFonts w:ascii="Times New Roman" w:hAnsi="Times New Roman"/>
          <w:noProof/>
        </w:rPr>
        <w:t xml:space="preserve"> προτίθεται να παραμείνει για μεγαλύτερο χρονικό διάστημα ή στον οποίο εκτελείται ο κύριος σκοπός του προβλεπόμενου ταξιδιού.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9" w:type="dxa"/>
          </w:tcPr>
          <w:p w:rsidR="006B6D8B" w:rsidRDefault="00A36C45">
            <w:pPr>
              <w:shd w:val="clear" w:color="auto" w:fill="FFFFFF"/>
              <w:spacing w:line="278" w:lineRule="exact"/>
              <w:jc w:val="both"/>
              <w:rPr>
                <w:rFonts w:ascii="Times New Roman" w:hAnsi="Times New Roman"/>
                <w:i/>
                <w:iCs/>
                <w:noProof/>
                <w:color w:val="000000"/>
                <w:sz w:val="24"/>
                <w:szCs w:val="24"/>
              </w:rPr>
            </w:pPr>
            <w:r>
              <w:rPr>
                <w:rFonts w:ascii="Times New Roman" w:hAnsi="Times New Roman"/>
                <w:i/>
                <w:iCs/>
                <w:noProof/>
              </w:rPr>
              <w:t>Παράδειγμα: Μαροκινός υπήκοος επιθυμεί να ταξιδέψει στη Γαλλία για οικογενειακή επίσκεψη (είκοσι ημέρες) και έχει προγραμματίσει,</w:t>
            </w:r>
            <w:r>
              <w:rPr>
                <w:rFonts w:ascii="Times New Roman" w:hAnsi="Times New Roman"/>
                <w:i/>
                <w:iCs/>
                <w:noProof/>
              </w:rPr>
              <w:t xml:space="preserve"> επιπλέον, συνάντηση με επαγγελματικό εταίρο στο Βέλγιο (δύο ημέρες). Τόπος άφιξης και αναχώρησης: Άμστερνταμ (Κάτω Χώρες).</w:t>
            </w:r>
          </w:p>
          <w:p w:rsidR="006B6D8B" w:rsidRDefault="00A36C45">
            <w:pPr>
              <w:shd w:val="clear" w:color="auto" w:fill="FFFFFF"/>
              <w:spacing w:line="278" w:lineRule="exact"/>
              <w:jc w:val="both"/>
              <w:rPr>
                <w:rFonts w:ascii="Times New Roman" w:hAnsi="Times New Roman"/>
                <w:noProof/>
                <w:sz w:val="24"/>
                <w:szCs w:val="24"/>
              </w:rPr>
            </w:pPr>
            <w:r>
              <w:rPr>
                <w:rFonts w:ascii="Times New Roman" w:hAnsi="Times New Roman"/>
                <w:noProof/>
              </w:rPr>
              <w:t>Κύριος σκοπός του ταξιδιού είναι η οικογενειακή εκδήλωση, και επομένως την αίτηση πρέπει να εξετάσει το προξενείο της Γαλλίας.</w:t>
            </w:r>
          </w:p>
        </w:tc>
      </w:tr>
    </w:tbl>
    <w:p w:rsidR="006B6D8B" w:rsidRDefault="006B6D8B">
      <w:pPr>
        <w:shd w:val="clear" w:color="auto" w:fill="FFFFFF"/>
        <w:jc w:val="both"/>
        <w:rPr>
          <w:rFonts w:ascii="Times New Roman" w:hAnsi="Times New Roman"/>
          <w:noProof/>
          <w:color w:val="000000"/>
          <w:spacing w:val="-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97" w:type="dxa"/>
          </w:tcPr>
          <w:p w:rsidR="006B6D8B" w:rsidRDefault="00A36C45">
            <w:pPr>
              <w:jc w:val="both"/>
              <w:rPr>
                <w:rFonts w:ascii="Times New Roman" w:hAnsi="Times New Roman"/>
                <w:noProof/>
                <w:color w:val="000000"/>
                <w:spacing w:val="-1"/>
                <w:sz w:val="24"/>
                <w:szCs w:val="24"/>
              </w:rPr>
            </w:pPr>
            <w:r>
              <w:rPr>
                <w:rFonts w:ascii="Times New Roman" w:hAnsi="Times New Roman"/>
                <w:b/>
                <w:i/>
                <w:iCs/>
                <w:noProof/>
              </w:rPr>
              <w:t>Παράδειγμα:</w:t>
            </w:r>
            <w:r>
              <w:rPr>
                <w:rFonts w:ascii="Times New Roman" w:hAnsi="Times New Roman"/>
                <w:i/>
                <w:iCs/>
                <w:noProof/>
              </w:rPr>
              <w:t xml:space="preserve"> Μαροκινός υπήκοος επιθυμεί να ταξιδέψει στο Βέλγιο για επαγγελματικούς σκοπούς (6 ημέρες) και προτίθεται, με την ίδια ευκαιρία, να επισκεφθεί συγγενείς στη Γαλλία (6 ημέρες). Τόπος άφιξης και αναχώρησης: Άμστερνταμ (Κάτω Χώρες).</w:t>
            </w:r>
          </w:p>
          <w:p w:rsidR="006B6D8B" w:rsidRDefault="00A36C45">
            <w:pPr>
              <w:jc w:val="both"/>
              <w:rPr>
                <w:rFonts w:ascii="Times New Roman" w:hAnsi="Times New Roman"/>
                <w:noProof/>
                <w:color w:val="000000"/>
                <w:spacing w:val="-1"/>
                <w:sz w:val="24"/>
                <w:szCs w:val="24"/>
              </w:rPr>
            </w:pPr>
            <w:r>
              <w:rPr>
                <w:rFonts w:ascii="Times New Roman" w:hAnsi="Times New Roman"/>
                <w:noProof/>
              </w:rPr>
              <w:t xml:space="preserve">Η διάρκεια της </w:t>
            </w:r>
            <w:r>
              <w:rPr>
                <w:rFonts w:ascii="Times New Roman" w:hAnsi="Times New Roman"/>
                <w:noProof/>
              </w:rPr>
              <w:t xml:space="preserve">προβλεπόμενης διαμονής στο Βέλγιο ή τη Γαλλία είναι πανομοιότυπη και επομένως την αίτηση πρέπει να εξετάσει είτε το προξενείο της Γαλλίας είτε το προξενείο του Βελγίου. Και τα δύο κράτη μέλη αποτελούν κύριους προορισμούς· το κράτος μέλος πρώτης εισόδου </w:t>
            </w:r>
            <w:r>
              <w:rPr>
                <w:rFonts w:ascii="Times New Roman" w:hAnsi="Times New Roman"/>
                <w:noProof/>
                <w:u w:val="single"/>
              </w:rPr>
              <w:t>δεν</w:t>
            </w:r>
            <w:r>
              <w:rPr>
                <w:rFonts w:ascii="Times New Roman" w:hAnsi="Times New Roman"/>
                <w:noProof/>
              </w:rPr>
              <w:t xml:space="preserve"> πρέπει να θεωρείται αρμόδιο για την εξέταση της αίτησης.</w:t>
            </w:r>
          </w:p>
        </w:tc>
      </w:tr>
    </w:tbl>
    <w:p w:rsidR="006B6D8B" w:rsidRDefault="006B6D8B">
      <w:pPr>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b/>
                <w:i/>
                <w:noProof/>
              </w:rPr>
              <w:t>Παράδειγμα:</w:t>
            </w:r>
            <w:r>
              <w:rPr>
                <w:i/>
                <w:noProof/>
              </w:rPr>
              <w:t xml:space="preserve"> Ινδός φοιτητής που κατοικεί στο Λονδίνο (Ηνωμένο Βασίλειο) επιθυμεί να ταξιδέψει στη Δανία (15-18 Αυγούστου (4 ημέρες)) και στην Ισπανία (3-12 Σεπτεμβρίου (10 ημέρες)).</w:t>
            </w:r>
          </w:p>
          <w:p w:rsidR="006B6D8B" w:rsidRDefault="00A36C45">
            <w:pPr>
              <w:rPr>
                <w:b/>
                <w:noProof/>
                <w:sz w:val="24"/>
                <w:szCs w:val="24"/>
              </w:rPr>
            </w:pPr>
            <w:r>
              <w:rPr>
                <w:noProof/>
              </w:rPr>
              <w:t xml:space="preserve">Το προξενείο </w:t>
            </w:r>
            <w:r>
              <w:rPr>
                <w:noProof/>
              </w:rPr>
              <w:t>της Ισπανίας πρέπει να εξετάσει την αίτηση και η χορηγούμενη θεώρηση θα πρέπει να καλύπτει και τις δύο επισκέψεις.</w:t>
            </w:r>
          </w:p>
        </w:tc>
      </w:tr>
    </w:tbl>
    <w:p w:rsidR="006B6D8B" w:rsidRDefault="006B6D8B">
      <w:pPr>
        <w:rPr>
          <w:rFonts w:ascii="Times New Roman" w:hAnsi="Times New Roman"/>
          <w:noProof/>
          <w:sz w:val="24"/>
          <w:szCs w:val="24"/>
        </w:rPr>
      </w:pPr>
    </w:p>
    <w:p w:rsidR="006B6D8B" w:rsidRDefault="00A36C45">
      <w:pPr>
        <w:ind w:left="567" w:hanging="567"/>
        <w:rPr>
          <w:rFonts w:ascii="Times New Roman" w:hAnsi="Times New Roman"/>
          <w:noProof/>
          <w:sz w:val="24"/>
          <w:szCs w:val="24"/>
        </w:rPr>
      </w:pPr>
      <w:r>
        <w:rPr>
          <w:rFonts w:ascii="Times New Roman" w:hAnsi="Times New Roman"/>
          <w:noProof/>
        </w:rPr>
        <w:t>1.1.3</w:t>
      </w:r>
      <w:r>
        <w:rPr>
          <w:rFonts w:ascii="Times New Roman" w:hAnsi="Times New Roman"/>
          <w:noProof/>
        </w:rPr>
        <w:tab/>
        <w:t>Εάν δεν είναι δυνατόν να καθορισθεί ο κύριος προορισμός, την αίτηση πρέπει να εξετάσει το προξενείο του πρώτου κράτους μέλους από τα</w:t>
      </w:r>
      <w:r>
        <w:rPr>
          <w:rFonts w:ascii="Times New Roman" w:hAnsi="Times New Roman"/>
          <w:i/>
          <w:noProof/>
        </w:rPr>
        <w:t xml:space="preserve"> </w:t>
      </w:r>
      <w:r>
        <w:rPr>
          <w:rFonts w:ascii="Times New Roman" w:hAnsi="Times New Roman"/>
          <w:noProof/>
        </w:rPr>
        <w:t>εξωτερικά σύνορα του οποίου προτίθεται να διέλθει ο αιτών.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361"/>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lastRenderedPageBreak/>
              <w:t>Παράδειγμα:</w:t>
            </w:r>
            <w:r>
              <w:rPr>
                <w:rFonts w:ascii="Times New Roman" w:hAnsi="Times New Roman"/>
                <w:i/>
                <w:noProof/>
              </w:rPr>
              <w:t xml:space="preserve"> Υπήκοος Λευκορωσίας ταξιδεύει με λεωφορείο στην Πολωνία, στη Γερμανία και στην Αυστρία για σκοπούς τουρισμού. Θα παραμείνει τέσσερις ημέρες στην Πολωνία, τέσσερις ημέρες στη Γερμανία κα</w:t>
            </w:r>
            <w:r>
              <w:rPr>
                <w:rFonts w:ascii="Times New Roman" w:hAnsi="Times New Roman"/>
                <w:i/>
                <w:noProof/>
              </w:rPr>
              <w:t>ι τρεις ημέρες στην Αυστρία.</w:t>
            </w:r>
          </w:p>
          <w:p w:rsidR="006B6D8B" w:rsidRDefault="00A36C45">
            <w:pPr>
              <w:jc w:val="both"/>
              <w:rPr>
                <w:rFonts w:ascii="Times New Roman" w:hAnsi="Times New Roman"/>
                <w:i/>
                <w:noProof/>
                <w:sz w:val="24"/>
                <w:szCs w:val="24"/>
              </w:rPr>
            </w:pPr>
            <w:r>
              <w:rPr>
                <w:rFonts w:ascii="Times New Roman" w:hAnsi="Times New Roman"/>
                <w:noProof/>
              </w:rPr>
              <w:t xml:space="preserve">Την αίτηση πρέπει να εξετάσει το προξενείο της Πολωνίας, καθώς η κάτοχος της θεώρησης διέρχεται από τα εξωτερικά σύνορα της Πολωνίας. </w:t>
            </w:r>
          </w:p>
        </w:tc>
      </w:tr>
    </w:tbl>
    <w:p w:rsidR="006B6D8B" w:rsidRDefault="006B6D8B">
      <w:pPr>
        <w:jc w:val="both"/>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b/>
                <w:i/>
                <w:noProof/>
              </w:rPr>
              <w:t>Παράδειγμα:</w:t>
            </w:r>
            <w:r>
              <w:rPr>
                <w:i/>
                <w:noProof/>
              </w:rPr>
              <w:t xml:space="preserve"> Μαροκινός υπήκοος ο οποίος επιθυμεί να ταξιδέψει οδικώς στο Ηνωμένο Βασίλειο μ</w:t>
            </w:r>
            <w:r>
              <w:rPr>
                <w:i/>
                <w:noProof/>
              </w:rPr>
              <w:t xml:space="preserve">έσω Ισπανίας και Γαλλίας. </w:t>
            </w:r>
          </w:p>
          <w:p w:rsidR="006B6D8B" w:rsidRDefault="00A36C45">
            <w:pPr>
              <w:jc w:val="both"/>
              <w:rPr>
                <w:noProof/>
                <w:sz w:val="24"/>
                <w:szCs w:val="24"/>
              </w:rPr>
            </w:pPr>
            <w:r>
              <w:rPr>
                <w:noProof/>
              </w:rPr>
              <w:t>Την αίτηση πρέπει να εξετάσει το προξενείο της Ισπανίας, επειδή ο ενδιαφερόμενος θα διέλθει από τα εξωτερικά σύνορα της Ισπανίας.</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 xml:space="preserve">Τούρκος υπήκοος ο οποίος επιθυμεί να ταξιδέψει από την Άγκυρα (Τουρκία) στο Λονδίνο (Ηνωμένο Βασίλειο) αεροπορικώς μέσω Βιέννης (Αυστρία) και Φρανκφούρτης (Γερμανία) </w:t>
            </w:r>
            <w:r>
              <w:rPr>
                <w:rFonts w:ascii="Times New Roman" w:hAnsi="Times New Roman"/>
                <w:i/>
                <w:noProof/>
                <w:u w:val="single"/>
              </w:rPr>
              <w:t>και</w:t>
            </w:r>
            <w:r>
              <w:rPr>
                <w:rFonts w:ascii="Times New Roman" w:hAnsi="Times New Roman"/>
                <w:i/>
                <w:noProof/>
              </w:rPr>
              <w:t xml:space="preserve"> μετά τη διαμονή του στο Ηνωμένο Βασίλειο επιθυμεί να επιστρέψει στην Τουρκία ακολουθών</w:t>
            </w:r>
            <w:r>
              <w:rPr>
                <w:rFonts w:ascii="Times New Roman" w:hAnsi="Times New Roman"/>
                <w:i/>
                <w:noProof/>
              </w:rPr>
              <w:t xml:space="preserve">τας άλλη διαδρομή, μέσω Βερολίνου (Γερμανία) και Βουδαπέστης (Ουγγαρία).   </w:t>
            </w:r>
          </w:p>
          <w:p w:rsidR="006B6D8B" w:rsidRDefault="00A36C45">
            <w:pPr>
              <w:jc w:val="both"/>
              <w:rPr>
                <w:rFonts w:ascii="Times New Roman" w:hAnsi="Times New Roman"/>
                <w:noProof/>
                <w:sz w:val="24"/>
                <w:szCs w:val="24"/>
              </w:rPr>
            </w:pPr>
            <w:r>
              <w:rPr>
                <w:rFonts w:ascii="Times New Roman" w:hAnsi="Times New Roman"/>
                <w:noProof/>
              </w:rPr>
              <w:t xml:space="preserve">Την αίτηση πρέπει να εξετάσει το προξενείο της Αυστρίας, επειδή ο ενδιαφερόμενος θα διέλθει πρώτα από τα εξωτερικά σύνορα της Αυστρίας. </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1" w:name="_Toc29983529"/>
      <w:r>
        <w:rPr>
          <w:rFonts w:ascii="Times New Roman" w:hAnsi="Times New Roman"/>
          <w:b/>
          <w:bCs/>
          <w:iCs/>
          <w:noProof/>
        </w:rPr>
        <w:t xml:space="preserve">1.2 </w:t>
      </w:r>
      <w:r>
        <w:rPr>
          <w:rFonts w:ascii="Times New Roman" w:hAnsi="Times New Roman"/>
          <w:b/>
          <w:bCs/>
          <w:iCs/>
          <w:noProof/>
        </w:rPr>
        <w:tab/>
        <w:t>Αίτηση ομοιόμορφης θεώρησης πολλαπλών</w:t>
      </w:r>
      <w:r>
        <w:rPr>
          <w:rFonts w:ascii="Times New Roman" w:hAnsi="Times New Roman"/>
          <w:b/>
          <w:bCs/>
          <w:iCs/>
          <w:noProof/>
        </w:rPr>
        <w:t xml:space="preserve"> εισόδων</w:t>
      </w:r>
      <w:bookmarkEnd w:id="21"/>
      <w:r>
        <w:rPr>
          <w:rFonts w:ascii="Times New Roman" w:hAnsi="Times New Roman"/>
          <w:b/>
          <w:bCs/>
          <w:iCs/>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b/>
                <w:noProof/>
                <w:sz w:val="24"/>
                <w:szCs w:val="24"/>
              </w:rPr>
            </w:pPr>
            <w:r>
              <w:rPr>
                <w:rFonts w:ascii="Times New Roman" w:hAnsi="Times New Roman"/>
                <w:noProof/>
              </w:rPr>
              <w:t>Συνιστώμενη βέλτιστη πρακτική για τον καθορισμό του κράτους μέλους που είναι αρμόδιο να εξετάσει την αίτηση ομοιόμορφης θεώρησης πολλαπλών εισόδων:</w:t>
            </w:r>
            <w:r>
              <w:rPr>
                <w:rFonts w:ascii="Times New Roman" w:hAnsi="Times New Roman"/>
                <w:b/>
                <w:noProof/>
              </w:rPr>
              <w:t xml:space="preserve"> </w:t>
            </w:r>
          </w:p>
          <w:p w:rsidR="006B6D8B" w:rsidRDefault="00A36C45">
            <w:pPr>
              <w:jc w:val="both"/>
              <w:rPr>
                <w:rFonts w:ascii="Times New Roman" w:hAnsi="Times New Roman"/>
                <w:noProof/>
                <w:sz w:val="24"/>
                <w:szCs w:val="24"/>
              </w:rPr>
            </w:pPr>
            <w:r>
              <w:rPr>
                <w:rFonts w:ascii="Times New Roman" w:hAnsi="Times New Roman"/>
                <w:noProof/>
              </w:rPr>
              <w:t>Γενικά, η αίτηση θεώρησης πολλαπλών εισόδων πρέπει να εξετάζεται από το κράτος μέλος που αποτελεί</w:t>
            </w:r>
            <w:r>
              <w:rPr>
                <w:rFonts w:ascii="Times New Roman" w:hAnsi="Times New Roman"/>
                <w:noProof/>
              </w:rPr>
              <w:t xml:space="preserve"> τον συνήθη κύριο προορισμό· δηλαδή το κράτος μέλος συχνότερου προορισμού ή, σε περίπτωση απουσίας τέτοιου προορισμού, το κράτος μέλος του πρώτου προβλεπόμενου ταξιδιού. </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70"/>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Σενεγαλέζα υπήκοος επισκέπτεται τακτικά την οικογένειά της στη Γαλλία, </w:t>
            </w:r>
            <w:r>
              <w:rPr>
                <w:rFonts w:ascii="Times New Roman" w:hAnsi="Times New Roman"/>
                <w:i/>
                <w:noProof/>
              </w:rPr>
              <w:t>αλλά ταξιδεύει επίσης σε άλλα κράτη μέλη για επαγγελματικούς σκοπούς, μία ή δύο φορές τον χρόνο. Προορισμός του πρώτου ταξιδιού της είναι η Ελβετία.</w:t>
            </w:r>
          </w:p>
          <w:p w:rsidR="006B6D8B" w:rsidRDefault="00A36C45">
            <w:pPr>
              <w:jc w:val="both"/>
              <w:rPr>
                <w:rFonts w:ascii="Times New Roman" w:hAnsi="Times New Roman"/>
                <w:i/>
                <w:noProof/>
                <w:sz w:val="24"/>
                <w:szCs w:val="24"/>
              </w:rPr>
            </w:pPr>
            <w:r>
              <w:rPr>
                <w:rFonts w:ascii="Times New Roman" w:hAnsi="Times New Roman"/>
                <w:noProof/>
              </w:rPr>
              <w:t>Την αίτηση πρέπει να εξετάσει το προξενείο της Γαλλίας, επειδή η χώρα αυτή θα είναι ο συχνότερος προορισμός</w:t>
            </w:r>
            <w:r>
              <w:rPr>
                <w:rFonts w:ascii="Times New Roman" w:hAnsi="Times New Roman"/>
                <w:noProof/>
              </w:rPr>
              <w:t>.</w:t>
            </w:r>
          </w:p>
        </w:tc>
      </w:tr>
    </w:tbl>
    <w:p w:rsidR="006B6D8B" w:rsidRDefault="006B6D8B">
      <w:pPr>
        <w:jc w:val="both"/>
        <w:rPr>
          <w:rFonts w:ascii="Times New Roman" w:hAnsi="Times New Roman"/>
          <w: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359"/>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 xml:space="preserve">Υπήκοος του Αζερμπαϊτζάν, ο οποίος εργάζεται ως οδηγός φορτηγού σε αζερική μεταφορική εταιρεία, παραδίδει τακτικά εμπορεύματα σε πελάτες στην Αυστρία και, ως εκ τούτου, του έχουν χορηγηθεί αρκετές θεωρήσεις πολλαπλών εισόδων από την Αυστρία. Η προηγούμενη </w:t>
            </w:r>
            <w:r>
              <w:rPr>
                <w:rFonts w:ascii="Times New Roman" w:hAnsi="Times New Roman"/>
                <w:i/>
                <w:noProof/>
              </w:rPr>
              <w:t xml:space="preserve">θεώρηση έληξε και υποβάλλει αίτηση για νέα θεώρηση στο προξενείο της Αυστρίας, παρότι η εταιρεία θα παραδίδει στο εξής εμπορεύματα μόνον στην Ισπανία. </w:t>
            </w:r>
          </w:p>
          <w:p w:rsidR="006B6D8B" w:rsidRDefault="00A36C45">
            <w:pPr>
              <w:jc w:val="both"/>
              <w:rPr>
                <w:rFonts w:ascii="Times New Roman" w:hAnsi="Times New Roman"/>
                <w:i/>
                <w:noProof/>
                <w:sz w:val="24"/>
                <w:szCs w:val="24"/>
              </w:rPr>
            </w:pPr>
            <w:r>
              <w:rPr>
                <w:rFonts w:ascii="Times New Roman" w:hAnsi="Times New Roman"/>
                <w:noProof/>
              </w:rPr>
              <w:t xml:space="preserve">Ο αιτών πρέπει να παραπεμφθεί στο προξενείο της Ισπανίας, ακόμη και αν είναι γνωστός στο </w:t>
            </w:r>
            <w:r>
              <w:rPr>
                <w:rFonts w:ascii="Times New Roman" w:hAnsi="Times New Roman"/>
                <w:noProof/>
              </w:rPr>
              <w:lastRenderedPageBreak/>
              <w:t>προξενείο της Α</w:t>
            </w:r>
            <w:r>
              <w:rPr>
                <w:rFonts w:ascii="Times New Roman" w:hAnsi="Times New Roman"/>
                <w:noProof/>
              </w:rPr>
              <w:t>υστρίας, επειδή ο κύριος προορισμός του θα είναι πλέον η Ισπανία.</w:t>
            </w:r>
          </w:p>
        </w:tc>
      </w:tr>
    </w:tbl>
    <w:p w:rsidR="006B6D8B" w:rsidRDefault="006B6D8B">
      <w:pPr>
        <w:jc w:val="both"/>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b/>
                <w:i/>
                <w:noProof/>
              </w:rPr>
              <w:t xml:space="preserve">Παράδειγμα: </w:t>
            </w:r>
            <w:r>
              <w:rPr>
                <w:i/>
                <w:noProof/>
              </w:rPr>
              <w:t>Ένας Ρώσος υπήκοος επιθυμεί να ταξιδέψει από τη Μόσχα (Ρωσία) στην Κροατία για διακοπές διάρκειας δύο εβδομάδων αεροπορικώς μέσω Αυστρίας, συμπεριλαμβανομένης μιας μονοήμερης σ</w:t>
            </w:r>
            <w:r>
              <w:rPr>
                <w:i/>
                <w:noProof/>
              </w:rPr>
              <w:t xml:space="preserve">τάσης στη Βιέννη τόσο στο εξερχόμενο ταξίδι όσο και στο ταξίδι επιστροφής. </w:t>
            </w:r>
          </w:p>
          <w:p w:rsidR="006B6D8B" w:rsidRDefault="00A36C45">
            <w:pPr>
              <w:jc w:val="both"/>
              <w:rPr>
                <w:noProof/>
                <w:sz w:val="24"/>
                <w:szCs w:val="24"/>
              </w:rPr>
            </w:pPr>
            <w:r>
              <w:rPr>
                <w:noProof/>
              </w:rPr>
              <w:t xml:space="preserve">Ο κύριος σκοπός του ταξιδιού είναι η διαμονή στην Κροατία, η οποία είναι αρμόδια για την έκδοση της απαραίτητης (εθνικής) θεώρησης. Βάσει αυτής της θεώρησης, το άτομο μπορεί να </w:t>
            </w:r>
            <w:r>
              <w:rPr>
                <w:noProof/>
              </w:rPr>
              <w:t>υποβάλει αίτηση θεώρησης στο προξενείο της Αυστρίας για να καλύψει την ημερήσια εκδρομή στη Βιέννη και τη δεύτερη είσοδο στην Αυστρία.</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6B6D8B">
        <w:trPr>
          <w:trHeight w:val="1976"/>
        </w:trPr>
        <w:tc>
          <w:tcPr>
            <w:tcW w:w="9289" w:type="dxa"/>
          </w:tcPr>
          <w:p w:rsidR="006B6D8B" w:rsidRDefault="00A36C45">
            <w:pPr>
              <w:spacing w:after="0"/>
              <w:jc w:val="both"/>
              <w:rPr>
                <w:rFonts w:ascii="Times New Roman" w:hAnsi="Times New Roman"/>
                <w:noProof/>
                <w:sz w:val="24"/>
                <w:szCs w:val="24"/>
              </w:rPr>
            </w:pPr>
            <w:r>
              <w:rPr>
                <w:rFonts w:ascii="Times New Roman" w:hAnsi="Times New Roman"/>
                <w:b/>
                <w:i/>
                <w:noProof/>
              </w:rPr>
              <w:t>Συνιστώμενη βέλτιστη πρακτική για τους διερχόμενους ναυτικούς:</w:t>
            </w:r>
            <w:r>
              <w:rPr>
                <w:rFonts w:ascii="Times New Roman" w:hAnsi="Times New Roman"/>
                <w:noProof/>
              </w:rPr>
              <w:t xml:space="preserve"> Δεν είναι πάντα δυνατό να προσδιοριστεί το κράτος μέλος από το οποίο ένας ναυτικός θα αρχίσει τη διέλευση επειδή οι ναυτιλιακές εταιρείες που τους απασχολούν συχνά δεν γνωρίζουν εκ των προτέρων το πλοίο επιβίβασης ενός ναυτικού και το κράτος μέλος προορισ</w:t>
            </w:r>
            <w:r>
              <w:rPr>
                <w:rFonts w:ascii="Times New Roman" w:hAnsi="Times New Roman"/>
                <w:noProof/>
              </w:rPr>
              <w:t xml:space="preserve">μού του. Συνιστάται συνεπώς η ευέλικτη εφαρμογή του άρθρου 5 παράγραφος 2 στοιχείο β) του κώδικα θεωρήσεων σε περιπτώσεις ναυτικών αποδεδειγμένης ακεραιότητας και αξιοπιστίας (δηλ. ορθή χρήση θεωρήσεων που είχαν εκδοθεί προηγουμένως): η αίτηση θεώρησης θα </w:t>
            </w:r>
            <w:r>
              <w:rPr>
                <w:rFonts w:ascii="Times New Roman" w:hAnsi="Times New Roman"/>
                <w:noProof/>
              </w:rPr>
              <w:t xml:space="preserve">πρέπει να εξετάζεται από το προξενείο του κάθε κράτους μέλους στο οποίο θα ξεκινήσει ενδεχομένως η διέλευση. </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2" w:name="_Toc29983530"/>
      <w:r>
        <w:rPr>
          <w:rFonts w:ascii="Times New Roman" w:hAnsi="Times New Roman"/>
          <w:b/>
          <w:bCs/>
          <w:iCs/>
          <w:noProof/>
        </w:rPr>
        <w:t xml:space="preserve">1.3 </w:t>
      </w:r>
      <w:r>
        <w:rPr>
          <w:rFonts w:ascii="Times New Roman" w:hAnsi="Times New Roman"/>
          <w:b/>
          <w:bCs/>
          <w:iCs/>
          <w:noProof/>
        </w:rPr>
        <w:tab/>
        <w:t xml:space="preserve">Αίτηση θεώρησης από πρόσωπο που κατέχει έγκυρη θεώρηση </w:t>
      </w:r>
      <w:r>
        <w:rPr>
          <w:rFonts w:ascii="Times New Roman" w:hAnsi="Times New Roman"/>
          <w:b/>
          <w:bCs/>
          <w:iCs/>
          <w:noProof/>
          <w:u w:val="single"/>
        </w:rPr>
        <w:t>βραχείας διαμονής</w:t>
      </w:r>
      <w:bookmarkEnd w:id="22"/>
    </w:p>
    <w:p w:rsidR="006B6D8B" w:rsidRDefault="00A36C45">
      <w:pPr>
        <w:rPr>
          <w:rFonts w:ascii="Times New Roman" w:hAnsi="Times New Roman"/>
          <w:noProof/>
          <w:sz w:val="24"/>
          <w:szCs w:val="24"/>
        </w:rPr>
      </w:pPr>
      <w:r>
        <w:rPr>
          <w:rFonts w:ascii="Times New Roman" w:hAnsi="Times New Roman"/>
          <w:noProof/>
        </w:rPr>
        <w:t xml:space="preserve">Καταρχήν, ένα πρόσωπο δεν μπορεί να διαθέτει δύο έγκυρες θεωρήσεις </w:t>
      </w:r>
      <w:r>
        <w:rPr>
          <w:rFonts w:ascii="Times New Roman" w:hAnsi="Times New Roman"/>
          <w:noProof/>
        </w:rPr>
        <w:t xml:space="preserve">βραχείας διαμονής που καλύπτουν την ίδια περίοδο. </w:t>
      </w:r>
    </w:p>
    <w:p w:rsidR="006B6D8B" w:rsidRDefault="00A36C45">
      <w:pPr>
        <w:jc w:val="both"/>
        <w:rPr>
          <w:rFonts w:ascii="Times New Roman" w:hAnsi="Times New Roman"/>
          <w:noProof/>
          <w:sz w:val="24"/>
          <w:szCs w:val="24"/>
        </w:rPr>
      </w:pPr>
      <w:r>
        <w:rPr>
          <w:rFonts w:ascii="Times New Roman" w:hAnsi="Times New Roman"/>
          <w:noProof/>
        </w:rPr>
        <w:t>Εάν ο αιτών είναι κάτοχος έγκυρης θεώρησης η οποία, ωστόσο, δεν καλύπτει την επόμενη προβλεπόμενη διαμονή, η τρέχουσα έγκυρη θεώρηση δεν θα πρέπει να ανακληθεί, αλλά η περίοδος ισχύος της επόμενης θεώρησης</w:t>
      </w:r>
      <w:r>
        <w:rPr>
          <w:rFonts w:ascii="Times New Roman" w:hAnsi="Times New Roman"/>
          <w:noProof/>
        </w:rPr>
        <w:t xml:space="preserve"> θα πρέπει να αρχίσει την επομένη της λήξης της τρέχουσας θεώρησης. Αυτό θα πρέπει να ισχύει ανεξάρτητα από το αν η πρώτη θεώρηση εκδόθηκε από άλλο κράτος μέλος ή για άλλο ταξιδιωτικό σκοπό.</w:t>
      </w:r>
    </w:p>
    <w:p w:rsidR="006B6D8B" w:rsidRDefault="00A36C45">
      <w:pPr>
        <w:rPr>
          <w:rFonts w:ascii="Times New Roman" w:hAnsi="Times New Roman"/>
          <w:noProof/>
          <w:sz w:val="24"/>
          <w:szCs w:val="24"/>
        </w:rPr>
      </w:pPr>
      <w:r>
        <w:rPr>
          <w:rFonts w:ascii="Times New Roman" w:hAnsi="Times New Roman"/>
          <w:noProof/>
        </w:rPr>
        <w:t>Σε εξαιρετικές περιπτώσεις, ένα προξενείο μπορεί να παρεκκλίνει α</w:t>
      </w:r>
      <w:r>
        <w:rPr>
          <w:rFonts w:ascii="Times New Roman" w:hAnsi="Times New Roman"/>
          <w:noProof/>
        </w:rPr>
        <w:t xml:space="preserve">πό την ανωτέρω αρχή σε περιπτώσεις όπως αυτές που περιγράφονται στα ακόλουθα παραδείγματα: </w:t>
      </w: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b/>
                <w:i/>
                <w:noProof/>
              </w:rPr>
              <w:t>Παράδειγμα:</w:t>
            </w:r>
            <w:r>
              <w:rPr>
                <w:noProof/>
              </w:rPr>
              <w:t xml:space="preserve"> </w:t>
            </w:r>
            <w:r>
              <w:rPr>
                <w:i/>
                <w:noProof/>
              </w:rPr>
              <w:t>Ο αιτών διαθέτει θεώρηση με ισχύ από 1ης Απριλίου έως τις 30 Απριλίου με επιτρεπόμενη διάρκεια διαμονής 15 ημερών. Ο κάτοχος έχει πραγματοποιήσει ένα τα</w:t>
            </w:r>
            <w:r>
              <w:rPr>
                <w:i/>
                <w:noProof/>
              </w:rPr>
              <w:t xml:space="preserve">ξίδι στις αρχές Απριλίου και πρέπει να ταξιδέψει ξανά στις 25 Απριλίου για 10 ημέρες. </w:t>
            </w:r>
          </w:p>
          <w:p w:rsidR="006B6D8B" w:rsidRDefault="00A36C45">
            <w:pPr>
              <w:jc w:val="both"/>
              <w:rPr>
                <w:noProof/>
                <w:sz w:val="24"/>
                <w:szCs w:val="24"/>
              </w:rPr>
            </w:pPr>
            <w:r>
              <w:rPr>
                <w:noProof/>
              </w:rPr>
              <w:t xml:space="preserve">Σενάριο 1: Ο αιτών «χρησιμοποίησε» όλες τις 15 ημέρες κατά τη διάρκεια του πρώτου ταξιδιού ή η πρώτη θεώρηση ήταν </w:t>
            </w:r>
            <w:r>
              <w:rPr>
                <w:noProof/>
                <w:u w:val="single"/>
              </w:rPr>
              <w:t>θεώρηση για μία μόνο είσοδο</w:t>
            </w:r>
            <w:r>
              <w:rPr>
                <w:noProof/>
              </w:rPr>
              <w:t xml:space="preserve">. Αυτό σημαίνει ότι η πρώτη </w:t>
            </w:r>
            <w:r>
              <w:rPr>
                <w:noProof/>
              </w:rPr>
              <w:t>θεώρηση δεν ισχύει πλέον μετά το πρώτο ταξίδι και το προξενείο θα πρέπει να εκδώσει νέα θεώρηση με ισχύ από τις 25 Απριλίου.</w:t>
            </w:r>
          </w:p>
          <w:p w:rsidR="006B6D8B" w:rsidRDefault="00A36C45">
            <w:pPr>
              <w:jc w:val="both"/>
              <w:rPr>
                <w:noProof/>
                <w:sz w:val="24"/>
                <w:szCs w:val="24"/>
              </w:rPr>
            </w:pPr>
            <w:r>
              <w:rPr>
                <w:noProof/>
              </w:rPr>
              <w:t xml:space="preserve">Σενάριο 2: Ο αιτών έχει «χρησιμοποιήσει» μόνο 12 ημέρες κατά τη διάρκεια του πρώτου ταξιδιού και παραμένουν 3 ημέρες διαμονής στη </w:t>
            </w:r>
            <w:r>
              <w:rPr>
                <w:noProof/>
                <w:u w:val="single"/>
              </w:rPr>
              <w:t>θ</w:t>
            </w:r>
            <w:r>
              <w:rPr>
                <w:noProof/>
                <w:u w:val="single"/>
              </w:rPr>
              <w:t>εώρησή του πολλαπλών εισόδων</w:t>
            </w:r>
            <w:r>
              <w:rPr>
                <w:noProof/>
              </w:rPr>
              <w:t>. Για να μπορέσει ο ενδιαφερόμενος να ταξιδέψει στις 25 Απριλίου, δεν θα αρκούσε να εκδοθεί θεώρηση με ισχύ από την 1η Μαΐου, όπως αναφέρεται ανωτέρω (δηλαδή «η ισχύς της νέας θεώρησης πρέπει να αρχίσει την επομένη της λήξης της</w:t>
            </w:r>
            <w:r>
              <w:rPr>
                <w:noProof/>
              </w:rPr>
              <w:t xml:space="preserve"> τρέχουσας θεώρησης»), αλλά η τρέχουσα θεώρηση θα πρέπει να ανακληθεί </w:t>
            </w:r>
            <w:r>
              <w:rPr>
                <w:noProof/>
              </w:rPr>
              <w:lastRenderedPageBreak/>
              <w:t>και να εκδοθεί νέα θεώρηση. Το κράτος μέλος που επεξεργάζεται την αίτηση μπορεί να ανακαλέσει θεώρηση που έχει εκδοθεί από άλλο κράτος μέλος, βλέπε μέρος V σημείο 3.4.</w:t>
            </w:r>
          </w:p>
        </w:tc>
      </w:tr>
    </w:tbl>
    <w:p w:rsidR="006B6D8B" w:rsidRDefault="006B6D8B">
      <w:pPr>
        <w:keepNext/>
        <w:spacing w:before="120" w:after="120" w:line="240" w:lineRule="auto"/>
        <w:jc w:val="both"/>
        <w:outlineLvl w:val="1"/>
        <w:rPr>
          <w:rFonts w:ascii="Times New Roman" w:eastAsia="Times New Roman" w:hAnsi="Times New Roman"/>
          <w:b/>
          <w:bCs/>
          <w:iCs/>
          <w:noProof/>
          <w:sz w:val="24"/>
          <w:szCs w:val="24"/>
        </w:rPr>
      </w:pPr>
    </w:p>
    <w:tbl>
      <w:tblPr>
        <w:tblStyle w:val="TableGrid"/>
        <w:tblW w:w="0" w:type="auto"/>
        <w:tblLook w:val="04A0"/>
      </w:tblPr>
      <w:tblGrid>
        <w:gridCol w:w="9288"/>
      </w:tblGrid>
      <w:tr w:rsidR="006B6D8B">
        <w:tc>
          <w:tcPr>
            <w:tcW w:w="9288" w:type="dxa"/>
          </w:tcPr>
          <w:p w:rsidR="006B6D8B" w:rsidRDefault="00A36C45">
            <w:pPr>
              <w:jc w:val="both"/>
              <w:rPr>
                <w:noProof/>
                <w:sz w:val="24"/>
                <w:szCs w:val="24"/>
              </w:rPr>
            </w:pPr>
            <w:r>
              <w:rPr>
                <w:b/>
                <w:i/>
                <w:noProof/>
              </w:rPr>
              <w:t>Παράδειγμα:</w:t>
            </w:r>
            <w:r>
              <w:rPr>
                <w:noProof/>
              </w:rPr>
              <w:t xml:space="preserve"> </w:t>
            </w:r>
            <w:r>
              <w:rPr>
                <w:i/>
                <w:noProof/>
              </w:rPr>
              <w:t xml:space="preserve">Ένα </w:t>
            </w:r>
            <w:r>
              <w:rPr>
                <w:i/>
                <w:noProof/>
              </w:rPr>
              <w:t>πρόσωπο που είναι κάτοχος απλού διαβατηρίου στο οποίο έχει τοποθετηθεί έγκυρη θεώρηση πολλαπλών εισόδων</w:t>
            </w:r>
            <w:r>
              <w:rPr>
                <w:noProof/>
              </w:rPr>
              <w:t xml:space="preserve"> πρέπει να ταξιδέψει για επαγγελματικούς λόγους με το διπλωματικό ή υπηρεσιακό του διαβατήριο. </w:t>
            </w:r>
          </w:p>
          <w:p w:rsidR="006B6D8B" w:rsidRDefault="00A36C45">
            <w:pPr>
              <w:jc w:val="both"/>
              <w:rPr>
                <w:noProof/>
                <w:sz w:val="24"/>
                <w:szCs w:val="24"/>
              </w:rPr>
            </w:pPr>
            <w:r>
              <w:rPr>
                <w:noProof/>
              </w:rPr>
              <w:t>Η θεώρηση μπορεί να εκδοθεί και να τοποθετηθεί στο επίσημ</w:t>
            </w:r>
            <w:r>
              <w:rPr>
                <w:noProof/>
              </w:rPr>
              <w:t xml:space="preserve">ο διαβατήριο με περίοδο ισχύος βάσει της προβλεπόμενης επαγγελματικής διαμονής. </w:t>
            </w:r>
          </w:p>
        </w:tc>
      </w:tr>
    </w:tbl>
    <w:p w:rsidR="006B6D8B" w:rsidRDefault="006B6D8B">
      <w:pPr>
        <w:keepNext/>
        <w:spacing w:before="120" w:after="120" w:line="240" w:lineRule="auto"/>
        <w:jc w:val="both"/>
        <w:outlineLvl w:val="1"/>
        <w:rPr>
          <w:rFonts w:ascii="Times New Roman" w:eastAsia="Times New Roman" w:hAnsi="Times New Roman"/>
          <w:b/>
          <w:bCs/>
          <w:iCs/>
          <w:strike/>
          <w:noProof/>
          <w:sz w:val="24"/>
          <w:szCs w:val="24"/>
        </w:rPr>
      </w:pPr>
    </w:p>
    <w:tbl>
      <w:tblPr>
        <w:tblStyle w:val="TableGrid"/>
        <w:tblW w:w="0" w:type="auto"/>
        <w:tblLook w:val="04A0"/>
      </w:tblPr>
      <w:tblGrid>
        <w:gridCol w:w="9212"/>
      </w:tblGrid>
      <w:tr w:rsidR="006B6D8B">
        <w:tc>
          <w:tcPr>
            <w:tcW w:w="9212" w:type="dxa"/>
          </w:tcPr>
          <w:p w:rsidR="006B6D8B" w:rsidRDefault="00A36C45">
            <w:pPr>
              <w:keepNext/>
              <w:spacing w:before="120" w:after="120"/>
              <w:jc w:val="both"/>
              <w:outlineLvl w:val="1"/>
              <w:rPr>
                <w:b/>
                <w:bCs/>
                <w:iCs/>
                <w:strike/>
                <w:noProof/>
                <w:sz w:val="24"/>
                <w:szCs w:val="24"/>
              </w:rPr>
            </w:pPr>
            <w:bookmarkStart w:id="23" w:name="_Toc29983531"/>
            <w:r>
              <w:rPr>
                <w:b/>
                <w:bCs/>
                <w:i/>
                <w:iCs/>
                <w:noProof/>
              </w:rPr>
              <w:t xml:space="preserve">Συνιστώμενη βέλτιστη πρακτική όσον αφορά πρόσωπα που κατέχουν πολλά ταξιδιωτικά έγγραφα: </w:t>
            </w:r>
            <w:r>
              <w:rPr>
                <w:noProof/>
              </w:rPr>
              <w:t xml:space="preserve">Τα κράτη μέλη θα πρέπει να ενημερώνουν τα πρόσωπα που κατέχουν δύο (ή περισσότερες) </w:t>
            </w:r>
            <w:r>
              <w:rPr>
                <w:noProof/>
              </w:rPr>
              <w:t>έγκυρες θεωρήσεις σε δύο (ή περισσότερα) διαφορετικά ταξιδιωτικά έγγραφα ότι ο κανόνας των 90 ημερών ισχύει ανά άτομο και όχι ανά ταξιδιωτικό έγγραφο.</w:t>
            </w:r>
            <w:bookmarkEnd w:id="23"/>
          </w:p>
        </w:tc>
      </w:tr>
    </w:tbl>
    <w:p w:rsidR="006B6D8B" w:rsidRDefault="006B6D8B">
      <w:pPr>
        <w:keepNext/>
        <w:spacing w:before="120" w:after="120" w:line="240" w:lineRule="auto"/>
        <w:jc w:val="both"/>
        <w:outlineLvl w:val="1"/>
        <w:rPr>
          <w:rFonts w:ascii="Times New Roman" w:eastAsia="Times New Roman" w:hAnsi="Times New Roman"/>
          <w:b/>
          <w:bCs/>
          <w:iCs/>
          <w:strike/>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4" w:name="_Toc29983532"/>
      <w:r>
        <w:rPr>
          <w:rFonts w:ascii="Times New Roman" w:hAnsi="Times New Roman"/>
          <w:b/>
          <w:bCs/>
          <w:iCs/>
          <w:noProof/>
        </w:rPr>
        <w:t xml:space="preserve">1.4 </w:t>
      </w:r>
      <w:r>
        <w:rPr>
          <w:rFonts w:ascii="Times New Roman" w:hAnsi="Times New Roman"/>
          <w:b/>
          <w:bCs/>
          <w:iCs/>
          <w:noProof/>
        </w:rPr>
        <w:tab/>
        <w:t>Αίτηση θεώρησης διέλευσης από αερολιμένα</w:t>
      </w:r>
      <w:bookmarkEnd w:id="24"/>
    </w:p>
    <w:p w:rsidR="006B6D8B" w:rsidRDefault="00A36C45">
      <w:pPr>
        <w:ind w:left="567" w:hanging="567"/>
        <w:rPr>
          <w:rFonts w:ascii="Times New Roman" w:hAnsi="Times New Roman"/>
          <w:noProof/>
          <w:sz w:val="24"/>
          <w:szCs w:val="24"/>
        </w:rPr>
      </w:pPr>
      <w:r>
        <w:rPr>
          <w:rFonts w:ascii="Times New Roman" w:hAnsi="Times New Roman"/>
          <w:noProof/>
        </w:rPr>
        <w:t xml:space="preserve">1.4.1 </w:t>
      </w:r>
      <w:r>
        <w:rPr>
          <w:rFonts w:ascii="Times New Roman" w:hAnsi="Times New Roman"/>
          <w:noProof/>
        </w:rPr>
        <w:tab/>
        <w:t>Εάν η αίτηση αφορά διέλευση από έναν μόνο αερολιμέ</w:t>
      </w:r>
      <w:r>
        <w:rPr>
          <w:rFonts w:ascii="Times New Roman" w:hAnsi="Times New Roman"/>
          <w:noProof/>
        </w:rPr>
        <w:t xml:space="preserve">να, την αίτηση πρέπει να εξετάσει το προξενείο του κράτους μέλους στο έδαφος του οποίου βρίσκεται ο αερολιμένας.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Νιγηριανή υπήκοος διέρχεται από τον αερολιμένα της Φρανκφούρτης (Γερμανία) καθ’ οδόν προς τη Βραζιλία.</w:t>
            </w:r>
          </w:p>
          <w:p w:rsidR="006B6D8B" w:rsidRDefault="00A36C45">
            <w:pPr>
              <w:jc w:val="both"/>
              <w:rPr>
                <w:rFonts w:ascii="Times New Roman" w:hAnsi="Times New Roman"/>
                <w:i/>
                <w:noProof/>
                <w:sz w:val="24"/>
                <w:szCs w:val="24"/>
              </w:rPr>
            </w:pPr>
            <w:r>
              <w:rPr>
                <w:rFonts w:ascii="Times New Roman" w:hAnsi="Times New Roman"/>
                <w:noProof/>
              </w:rPr>
              <w:t xml:space="preserve">Την αίτηση πρέπει να εξετάσει το προξενείο της Γερμανίας. </w:t>
            </w:r>
          </w:p>
        </w:tc>
      </w:tr>
    </w:tbl>
    <w:p w:rsidR="006B6D8B" w:rsidRDefault="006B6D8B">
      <w:pPr>
        <w:rPr>
          <w:rFonts w:ascii="Times New Roman" w:hAnsi="Times New Roman"/>
          <w:noProof/>
          <w:sz w:val="24"/>
          <w:szCs w:val="24"/>
        </w:rPr>
      </w:pPr>
    </w:p>
    <w:p w:rsidR="006B6D8B" w:rsidRDefault="00A36C45">
      <w:pPr>
        <w:ind w:left="567" w:hanging="567"/>
        <w:rPr>
          <w:rFonts w:ascii="Times New Roman" w:hAnsi="Times New Roman"/>
          <w:noProof/>
          <w:sz w:val="24"/>
          <w:szCs w:val="24"/>
        </w:rPr>
      </w:pPr>
      <w:r>
        <w:rPr>
          <w:rFonts w:ascii="Times New Roman" w:hAnsi="Times New Roman"/>
          <w:noProof/>
        </w:rPr>
        <w:t xml:space="preserve">1.4.2 </w:t>
      </w:r>
      <w:r>
        <w:rPr>
          <w:rFonts w:ascii="Times New Roman" w:hAnsi="Times New Roman"/>
          <w:noProof/>
        </w:rPr>
        <w:tab/>
        <w:t xml:space="preserve">Εάν η αίτηση αφορά διέλευση από περισσότερους αερολιμένες, την αίτηση πρέπει να εξετάσει το προξενείο του κράτους μέλους στο οποίο βρίσκεται ο πρώτος αερολιμένας διέλευσης.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539"/>
        </w:trPr>
        <w:tc>
          <w:tcPr>
            <w:tcW w:w="9288" w:type="dxa"/>
          </w:tcPr>
          <w:p w:rsidR="006B6D8B" w:rsidRDefault="00A36C45">
            <w:pPr>
              <w:jc w:val="both"/>
              <w:rPr>
                <w:rFonts w:ascii="Times New Roman" w:hAnsi="Times New Roman"/>
                <w:noProof/>
                <w:sz w:val="24"/>
                <w:szCs w:val="24"/>
              </w:rPr>
            </w:pPr>
            <w:r>
              <w:rPr>
                <w:rFonts w:ascii="Times New Roman" w:hAnsi="Times New Roman"/>
                <w:b/>
                <w:i/>
                <w:noProof/>
              </w:rPr>
              <w:t xml:space="preserve">Παράδειγμα: </w:t>
            </w:r>
            <w:r>
              <w:rPr>
                <w:rFonts w:ascii="Times New Roman" w:hAnsi="Times New Roman"/>
                <w:noProof/>
              </w:rPr>
              <w:t>Πα</w:t>
            </w:r>
            <w:r>
              <w:rPr>
                <w:rFonts w:ascii="Times New Roman" w:hAnsi="Times New Roman"/>
                <w:noProof/>
              </w:rPr>
              <w:t xml:space="preserve">κιστανός υπήκοος διέρχεται από τον αερολιμένα της Μαδρίτης (Ισπανία) καθ’ οδόν προς την Κολομβία, και από τον αερολιμένα της Φρανκφούρτης (Γερμανία) στο ταξίδι επιστροφής. </w:t>
            </w:r>
          </w:p>
          <w:p w:rsidR="006B6D8B" w:rsidRDefault="00A36C45">
            <w:pPr>
              <w:jc w:val="both"/>
              <w:rPr>
                <w:rFonts w:ascii="Times New Roman" w:hAnsi="Times New Roman"/>
                <w:noProof/>
                <w:sz w:val="24"/>
                <w:szCs w:val="24"/>
              </w:rPr>
            </w:pPr>
            <w:r>
              <w:rPr>
                <w:rFonts w:ascii="Times New Roman" w:hAnsi="Times New Roman"/>
                <w:noProof/>
              </w:rPr>
              <w:t>Το προξενείο της Ισπανίας πρέπει να εξετάσει την αίτηση.</w:t>
            </w:r>
          </w:p>
        </w:tc>
      </w:tr>
    </w:tbl>
    <w:p w:rsidR="006B6D8B" w:rsidRDefault="006B6D8B">
      <w:pPr>
        <w:jc w:val="both"/>
        <w:rPr>
          <w:rFonts w:ascii="Times New Roman" w:hAnsi="Times New Roman"/>
          <w:b/>
          <w:noProof/>
          <w:sz w:val="24"/>
          <w:szCs w:val="24"/>
        </w:rPr>
      </w:pPr>
    </w:p>
    <w:p w:rsidR="006B6D8B" w:rsidRDefault="00A36C45">
      <w:pPr>
        <w:jc w:val="both"/>
        <w:rPr>
          <w:rFonts w:ascii="Times New Roman" w:hAnsi="Times New Roman"/>
          <w:noProof/>
          <w:color w:val="0000FF"/>
          <w:sz w:val="24"/>
          <w:szCs w:val="24"/>
        </w:rPr>
      </w:pPr>
      <w:r>
        <w:rPr>
          <w:rFonts w:ascii="Times New Roman" w:hAnsi="Times New Roman"/>
          <w:noProof/>
        </w:rPr>
        <w:t xml:space="preserve">Είναι σημαντικό να γίνεται διάκριση μεταξύ της περίπτωσης συνέχειας του ταξιδιού στην οποία ο υπήκοος τρίτης χώρας δεν εξέρχεται από τη διεθνή ζώνη διέλευσης του αερολιμένα, και της περίπτωσης </w:t>
      </w:r>
      <w:r>
        <w:rPr>
          <w:rFonts w:ascii="Times New Roman" w:hAnsi="Times New Roman"/>
          <w:noProof/>
          <w:u w:val="single"/>
        </w:rPr>
        <w:t>συνέχειας του ταξιδιού στην οποία ο υπήκοος τρίτης χώρας</w:t>
      </w:r>
      <w:r>
        <w:rPr>
          <w:rFonts w:ascii="Times New Roman" w:hAnsi="Times New Roman"/>
          <w:b/>
          <w:noProof/>
          <w:u w:val="single"/>
        </w:rPr>
        <w:t xml:space="preserve"> </w:t>
      </w:r>
      <w:r>
        <w:rPr>
          <w:rFonts w:ascii="Times New Roman" w:hAnsi="Times New Roman"/>
          <w:noProof/>
          <w:u w:val="single"/>
        </w:rPr>
        <w:t>εξέρχε</w:t>
      </w:r>
      <w:r>
        <w:rPr>
          <w:rFonts w:ascii="Times New Roman" w:hAnsi="Times New Roman"/>
          <w:noProof/>
          <w:u w:val="single"/>
        </w:rPr>
        <w:t>ται από τη διεθνή ζώνη διέλευσης του αερολιμένα</w:t>
      </w:r>
      <w:r>
        <w:rPr>
          <w:rFonts w:ascii="Times New Roman" w:hAnsi="Times New Roman"/>
          <w:noProof/>
        </w:rPr>
        <w:t xml:space="preserve">, βλέπε παραδείγματα στα </w:t>
      </w:r>
      <w:r>
        <w:rPr>
          <w:rFonts w:ascii="Times New Roman" w:hAnsi="Times New Roman"/>
          <w:noProof/>
          <w:color w:val="0000FF"/>
          <w:u w:val="single"/>
        </w:rPr>
        <w:t xml:space="preserve">σημεία 8.5.6 </w:t>
      </w:r>
      <w:r>
        <w:rPr>
          <w:rFonts w:ascii="Times New Roman" w:hAnsi="Times New Roman"/>
          <w:noProof/>
        </w:rPr>
        <w:t>και</w:t>
      </w:r>
      <w:r>
        <w:rPr>
          <w:rFonts w:ascii="Times New Roman" w:hAnsi="Times New Roman"/>
          <w:noProof/>
          <w:color w:val="0000FF"/>
          <w:u w:val="single"/>
        </w:rPr>
        <w:t xml:space="preserve"> 8.5.7</w:t>
      </w:r>
      <w:r>
        <w:rPr>
          <w:rFonts w:ascii="Times New Roman" w:hAnsi="Times New Roman"/>
          <w:noProof/>
        </w:rPr>
        <w:t>.</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5" w:name="_Toc29983533"/>
      <w:r>
        <w:rPr>
          <w:rFonts w:ascii="Times New Roman" w:hAnsi="Times New Roman"/>
          <w:b/>
          <w:bCs/>
          <w:iCs/>
          <w:noProof/>
        </w:rPr>
        <w:lastRenderedPageBreak/>
        <w:t xml:space="preserve">1.5 </w:t>
      </w:r>
      <w:r>
        <w:rPr>
          <w:rFonts w:ascii="Times New Roman" w:hAnsi="Times New Roman"/>
          <w:b/>
          <w:bCs/>
          <w:iCs/>
          <w:noProof/>
        </w:rPr>
        <w:tab/>
        <w:t xml:space="preserve">Πώς αντιμετωπίζεται η αίτηση αιτούντος, ο οποίος ταξιδεύει σε διάφορα κράτη μέλη, συμπεριλαμβανομένου κράτους μέλους που τον απαλλάσσει από την υποχρέωση </w:t>
      </w:r>
      <w:r>
        <w:rPr>
          <w:rFonts w:ascii="Times New Roman" w:hAnsi="Times New Roman"/>
          <w:b/>
          <w:bCs/>
          <w:iCs/>
          <w:noProof/>
        </w:rPr>
        <w:t>θεώρησης</w:t>
      </w:r>
      <w:bookmarkEnd w:id="25"/>
      <w:r>
        <w:rPr>
          <w:rFonts w:ascii="Times New Roman" w:hAnsi="Times New Roman"/>
          <w:b/>
          <w:bCs/>
          <w:iCs/>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895"/>
        </w:trPr>
        <w:tc>
          <w:tcPr>
            <w:tcW w:w="9288" w:type="dxa"/>
          </w:tcPr>
          <w:p w:rsidR="006B6D8B" w:rsidRDefault="00A36C45">
            <w:pPr>
              <w:autoSpaceDE w:val="0"/>
              <w:autoSpaceDN w:val="0"/>
              <w:adjustRightInd w:val="0"/>
              <w:jc w:val="both"/>
              <w:rPr>
                <w:rFonts w:ascii="Times New Roman" w:hAnsi="Times New Roman"/>
                <w:i/>
                <w:noProof/>
                <w:color w:val="000000"/>
                <w:sz w:val="24"/>
                <w:szCs w:val="24"/>
              </w:rPr>
            </w:pPr>
            <w:r>
              <w:rPr>
                <w:rFonts w:ascii="Times New Roman" w:hAnsi="Times New Roman"/>
                <w:b/>
                <w:i/>
                <w:noProof/>
              </w:rPr>
              <w:t xml:space="preserve">Παράδειγμα: </w:t>
            </w:r>
            <w:r>
              <w:rPr>
                <w:rFonts w:ascii="Times New Roman" w:hAnsi="Times New Roman"/>
                <w:i/>
                <w:noProof/>
              </w:rPr>
              <w:t>Κάτοχος ινδικού διπλωματικού διαβατηρίου ταξιδεύει στη Γερμανία (τέσσερις ημέρες), στη Δανία (δύο ημέρες), στην Ουγγαρία (μία ημέρα) και στην Αυστρία (μία ημέρα). Η Γερμανία, η Δανία και η Ουγγαρία απαλλάσσουν τους κατόχους ινδικών δι</w:t>
            </w:r>
            <w:r>
              <w:rPr>
                <w:rFonts w:ascii="Times New Roman" w:hAnsi="Times New Roman"/>
                <w:i/>
                <w:noProof/>
              </w:rPr>
              <w:t xml:space="preserve">πλωματικών διαβατηρίων από την υποχρέωση θεώρησης, αλλά η Αυστρία όχι. </w:t>
            </w:r>
          </w:p>
          <w:p w:rsidR="006B6D8B" w:rsidRDefault="00A36C45">
            <w:pPr>
              <w:jc w:val="both"/>
              <w:rPr>
                <w:rFonts w:ascii="Times New Roman" w:hAnsi="Times New Roman"/>
                <w:i/>
                <w:noProof/>
                <w:color w:val="000000"/>
                <w:sz w:val="24"/>
                <w:szCs w:val="24"/>
              </w:rPr>
            </w:pPr>
            <w:r>
              <w:rPr>
                <w:rFonts w:ascii="Times New Roman" w:hAnsi="Times New Roman"/>
                <w:noProof/>
              </w:rPr>
              <w:t>Την αίτηση πρέπει να εξετάσει το προξενείο της Αυστρίας, καθώς η Αυστρία είναι το μόνο κράτος μέλος που υποχρεώνει τον ενδιαφερόμενο να εξασφαλίσει θεώρηση, παρότι κύριος προορισμός εί</w:t>
            </w:r>
            <w:r>
              <w:rPr>
                <w:rFonts w:ascii="Times New Roman" w:hAnsi="Times New Roman"/>
                <w:noProof/>
              </w:rPr>
              <w:t>ναι η Γερμανία.</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72"/>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Κάτοχος πακιστανικού υπηρεσιακού διαβατηρίου ταξιδεύει στη Δανία (επτά ημέρες), στην Πολωνία (μία ημέρα), στην Αυστρία (δύο ημέρες) και στην Ιταλία (μία ημέρα). Η Αυστρία και η Δανία απαλλάσσουν τους κατόχους πακιστανικών υπηρ</w:t>
            </w:r>
            <w:r>
              <w:rPr>
                <w:rFonts w:ascii="Times New Roman" w:hAnsi="Times New Roman"/>
                <w:i/>
                <w:noProof/>
              </w:rPr>
              <w:t xml:space="preserve">εσιακών διαβατηρίων από την υποχρέωση θεώρησης, ενώ η Ιταλία και η Πολωνία όχι. </w:t>
            </w:r>
          </w:p>
          <w:p w:rsidR="006B6D8B" w:rsidRDefault="00A36C45">
            <w:pPr>
              <w:jc w:val="both"/>
              <w:rPr>
                <w:rFonts w:ascii="Times New Roman" w:hAnsi="Times New Roman"/>
                <w:i/>
                <w:noProof/>
                <w:sz w:val="24"/>
                <w:szCs w:val="24"/>
              </w:rPr>
            </w:pPr>
            <w:r>
              <w:rPr>
                <w:rFonts w:ascii="Times New Roman" w:hAnsi="Times New Roman"/>
                <w:noProof/>
              </w:rPr>
              <w:t>Την αίτηση πρέπει να εξετάσει το προξενείο της Πολωνίας, καθώς η Πολωνία είναι το κράτος μέλος πρώτης εισόδου μεταξύ εκείνων των κρατών μελών που υποχρεώνουν τον ενδιαφερόμενο</w:t>
            </w:r>
            <w:r>
              <w:rPr>
                <w:rFonts w:ascii="Times New Roman" w:hAnsi="Times New Roman"/>
                <w:noProof/>
              </w:rPr>
              <w:t xml:space="preserve"> να εξασφαλίσει θεώρηση, παρότι κύριος προορισμός είναι η Δανία. </w:t>
            </w:r>
          </w:p>
        </w:tc>
      </w:tr>
    </w:tbl>
    <w:p w:rsidR="006B6D8B" w:rsidRDefault="006B6D8B">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 xml:space="preserve">Κάτοχος αιγυπτιακού υπηρεσιακού διαβατηρίου ταξιδεύει από την Αίγυπτο προς Βιέννη (Αυστρία) μέσω Μονάχου (Γερμανία). Ταξιδεύει από το Κάιρο στο Μόναχο αεροπορικώς και στη συνέχεια από το Μόναχο στη Βιέννη σιδηροδρομικώς. Η Αυστρία απαλλάσσει τους κατόχους </w:t>
            </w:r>
            <w:r>
              <w:rPr>
                <w:rFonts w:ascii="Times New Roman" w:hAnsi="Times New Roman"/>
                <w:i/>
                <w:noProof/>
              </w:rPr>
              <w:t xml:space="preserve">αιγυπτιακών υπηρεσιακών διαβατηρίων από την υποχρέωση θεώρησης. </w:t>
            </w:r>
          </w:p>
          <w:p w:rsidR="006B6D8B" w:rsidRDefault="00A36C45">
            <w:pPr>
              <w:jc w:val="both"/>
              <w:rPr>
                <w:rFonts w:ascii="Times New Roman" w:hAnsi="Times New Roman"/>
                <w:b/>
                <w:noProof/>
                <w:sz w:val="24"/>
                <w:szCs w:val="24"/>
              </w:rPr>
            </w:pPr>
            <w:r>
              <w:rPr>
                <w:rFonts w:ascii="Times New Roman" w:hAnsi="Times New Roman"/>
                <w:noProof/>
              </w:rPr>
              <w:t>Την αίτηση πρέπει να εξετάσει το προξενείο της Γερμανίας, καθώς η Γερμανία είναι το κράτος μέλος που υποχρεώνει τον ενδιαφερόμενο να εξασφαλίσει θεώρηση.</w:t>
            </w:r>
            <w:r>
              <w:rPr>
                <w:rFonts w:ascii="Times New Roman" w:hAnsi="Times New Roman"/>
                <w:b/>
                <w:noProof/>
              </w:rPr>
              <w:t xml:space="preserve"> </w:t>
            </w:r>
          </w:p>
        </w:tc>
      </w:tr>
    </w:tbl>
    <w:p w:rsidR="006B6D8B" w:rsidRDefault="006B6D8B">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Κάτοχος κενυατικού διπ</w:t>
            </w:r>
            <w:r>
              <w:rPr>
                <w:rFonts w:ascii="Times New Roman" w:hAnsi="Times New Roman"/>
                <w:i/>
                <w:noProof/>
              </w:rPr>
              <w:t>λωματικού διαβατηρίου ταξιδεύει στη Γερμανία (δύο ημέρες) και στη Μάλτα (τρεις ημέρες) σε επίσημη αποστολή με στάση στην Ιταλία (μία ημέρα εν αναμονή πτήσης ανταπόκρισης). Η Γερμανία και η Μάλτα απαλλάσσουν τους κατόχους κενυατικών διπλωματικών διαβατηρίων</w:t>
            </w:r>
            <w:r>
              <w:rPr>
                <w:rFonts w:ascii="Times New Roman" w:hAnsi="Times New Roman"/>
                <w:i/>
                <w:noProof/>
              </w:rPr>
              <w:t xml:space="preserve"> από την υποχρέωση θεώρησης, αλλά η Ιταλία όχι.</w:t>
            </w:r>
          </w:p>
          <w:p w:rsidR="006B6D8B" w:rsidRDefault="00A36C45">
            <w:pPr>
              <w:jc w:val="both"/>
              <w:rPr>
                <w:rFonts w:ascii="Times New Roman" w:hAnsi="Times New Roman"/>
                <w:noProof/>
                <w:sz w:val="24"/>
                <w:szCs w:val="24"/>
              </w:rPr>
            </w:pPr>
            <w:r>
              <w:rPr>
                <w:rFonts w:ascii="Times New Roman" w:hAnsi="Times New Roman"/>
                <w:noProof/>
              </w:rPr>
              <w:t xml:space="preserve">Την αίτηση πρέπει να εξετάσει το προξενείο της Ιταλίας, καθώς είναι το μόνο κράτος μέλος προορισμού το οποίο υποχρεώνει τον ενδιαφερόμενο να εξασφαλίσει θεώρηση, παρότι η Ιταλία αποτελεί απλώς «στάση». </w:t>
            </w:r>
          </w:p>
        </w:tc>
      </w:tr>
    </w:tbl>
    <w:p w:rsidR="006B6D8B" w:rsidRDefault="006B6D8B">
      <w:pPr>
        <w:jc w:val="both"/>
        <w:rPr>
          <w:rFonts w:ascii="Times New Roman" w:hAnsi="Times New Roman"/>
          <w:b/>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26" w:name="_Toc29983534"/>
      <w:r>
        <w:rPr>
          <w:rFonts w:ascii="Times New Roman" w:hAnsi="Times New Roman"/>
          <w:b/>
          <w:bCs/>
          <w:iCs/>
          <w:noProof/>
        </w:rPr>
        <w:t>1.6</w:t>
      </w:r>
      <w:r>
        <w:rPr>
          <w:rFonts w:ascii="Times New Roman" w:hAnsi="Times New Roman"/>
          <w:b/>
          <w:bCs/>
          <w:iCs/>
          <w:noProof/>
        </w:rPr>
        <w:t xml:space="preserve"> </w:t>
      </w:r>
      <w:r>
        <w:rPr>
          <w:rFonts w:ascii="Times New Roman" w:hAnsi="Times New Roman"/>
          <w:b/>
          <w:bCs/>
          <w:iCs/>
          <w:noProof/>
        </w:rPr>
        <w:tab/>
        <w:t>Πρέπει το προξενείο ενός κράτους μέλους να δεχθεί την αίτηση προσώπου που ταξιδεύει σε ένα κράτος μέλος το οποίο δεν διαθέτει παρουσία ούτε εκπροσωπείται στην τρίτη χώρα στην οποία διαμένει ο αιτών;</w:t>
      </w:r>
      <w:bookmarkEnd w:id="26"/>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b/>
          <w:i/>
          <w:noProof/>
        </w:rPr>
        <w:t>Νομική βάση: κώδικας θεωρήσεων, άρθρο 5 παράγραφος 4</w:t>
      </w:r>
    </w:p>
    <w:p w:rsidR="006B6D8B" w:rsidRDefault="00A36C45">
      <w:pPr>
        <w:jc w:val="both"/>
        <w:rPr>
          <w:rFonts w:ascii="Times New Roman" w:hAnsi="Times New Roman"/>
          <w:noProof/>
          <w:sz w:val="24"/>
          <w:szCs w:val="24"/>
        </w:rPr>
      </w:pPr>
      <w:r>
        <w:rPr>
          <w:rFonts w:ascii="Times New Roman" w:hAnsi="Times New Roman"/>
          <w:noProof/>
        </w:rPr>
        <w:lastRenderedPageBreak/>
        <w:t>Μ</w:t>
      </w:r>
      <w:r>
        <w:rPr>
          <w:rFonts w:ascii="Times New Roman" w:hAnsi="Times New Roman"/>
          <w:noProof/>
        </w:rPr>
        <w:t>ια από τις βασικές αρχές του κώδικα θεωρήσεων είναι ότι όλα τα κράτη μέλη πρέπει να διαθέτουν παρουσία ή να εκπροσωπούνται για τον σκοπό της έκδοσης θεωρήσεων σε όλες τις τρίτες χώρες των οποίων οι υπήκοοι υπόκεινται σε υποχρέωση θεώρησης. Για τον σκοπό αυ</w:t>
      </w:r>
      <w:r>
        <w:rPr>
          <w:rFonts w:ascii="Times New Roman" w:hAnsi="Times New Roman"/>
          <w:noProof/>
        </w:rPr>
        <w:t>τό, το άρθρο 5 παράγραφος 4 ορίζει ότι: «Τα κράτη μέλη συνεργάζονται ώστε να προλαμβάνουν καταστάσεις κατά τις οποίες δεν μπορεί να εξετασθεί μια αίτηση και να ληφθεί η σχετική απόφαση επειδή το κράτος μέλος που είναι αρμόδιο σύμφωνα με [το άρθρο 5 παράγρα</w:t>
      </w:r>
      <w:r>
        <w:rPr>
          <w:rFonts w:ascii="Times New Roman" w:hAnsi="Times New Roman"/>
          <w:noProof/>
        </w:rPr>
        <w:t>φοι 1 έως 3] δεν διαθέτει παρουσία ούτε εκπροσωπείται στην τρίτη χώρα όπου ο αιτών πρέπει να υποβάλει αίτηση θεώρησης [σύμφωνα με τις διατάξεις περί προξενικής εδαφικής αρμοδιότητας]».</w:t>
      </w:r>
    </w:p>
    <w:p w:rsidR="006B6D8B" w:rsidRDefault="00A36C45">
      <w:pPr>
        <w:jc w:val="both"/>
        <w:rPr>
          <w:rFonts w:ascii="Times New Roman" w:hAnsi="Times New Roman"/>
          <w:noProof/>
          <w:sz w:val="24"/>
          <w:szCs w:val="24"/>
        </w:rPr>
      </w:pPr>
      <w:r>
        <w:rPr>
          <w:rFonts w:ascii="Times New Roman" w:hAnsi="Times New Roman"/>
          <w:noProof/>
        </w:rPr>
        <w:t>Αυτό δεν σημαίνει ότι το προξενείο οποιουδήποτε κράτους μέλους στην τρί</w:t>
      </w:r>
      <w:r>
        <w:rPr>
          <w:rFonts w:ascii="Times New Roman" w:hAnsi="Times New Roman"/>
          <w:noProof/>
        </w:rPr>
        <w:t>τη χώρα στην οποία διαμένει ο αιτών πρέπει να δεχθεί την αίτησή του, εάν το αρμόδιο κράτος μέλος (π.χ. εκείνο του μοναδικού ή του κύριου προορισμού του αιτούντος) δεν διαθέτει παρουσία ούτε εκπροσωπείται εκεί, επειδή υπερισχύουν οι κανόνες περί αρμοδιότητα</w:t>
      </w:r>
      <w:r>
        <w:rPr>
          <w:rFonts w:ascii="Times New Roman" w:hAnsi="Times New Roman"/>
          <w:noProof/>
        </w:rPr>
        <w:t xml:space="preserve">ς (βλέπε σημεία </w:t>
      </w:r>
      <w:r>
        <w:rPr>
          <w:rFonts w:ascii="Times New Roman" w:hAnsi="Times New Roman"/>
          <w:noProof/>
          <w:color w:val="0000FF"/>
          <w:u w:val="single"/>
        </w:rPr>
        <w:t>1.1 – 1.5</w:t>
      </w:r>
      <w:r>
        <w:rPr>
          <w:rFonts w:ascii="Times New Roman" w:hAnsi="Times New Roman"/>
          <w:noProof/>
        </w:rPr>
        <w:t>).</w:t>
      </w:r>
    </w:p>
    <w:p w:rsidR="006B6D8B" w:rsidRDefault="00A36C45">
      <w:pPr>
        <w:jc w:val="both"/>
        <w:rPr>
          <w:rFonts w:ascii="Times New Roman" w:hAnsi="Times New Roman"/>
          <w:noProof/>
          <w:sz w:val="24"/>
          <w:szCs w:val="24"/>
        </w:rPr>
      </w:pPr>
      <w:r>
        <w:rPr>
          <w:rFonts w:ascii="Times New Roman" w:hAnsi="Times New Roman"/>
          <w:noProof/>
        </w:rPr>
        <w:t xml:space="preserve">Το άρθρο 5 παράγραφος 4 συνεπάγεται υποχρέωση των κρατών μελών να συνεργάζονται προκειμένου να </w:t>
      </w:r>
      <w:r>
        <w:rPr>
          <w:rFonts w:ascii="Times New Roman" w:hAnsi="Times New Roman"/>
          <w:noProof/>
          <w:u w:val="single"/>
        </w:rPr>
        <w:t>προλαμβάνουν</w:t>
      </w:r>
      <w:r>
        <w:rPr>
          <w:rFonts w:ascii="Times New Roman" w:hAnsi="Times New Roman"/>
          <w:noProof/>
        </w:rPr>
        <w:t xml:space="preserve"> τέτοιες περιπτώσεις κρατών μελών που δεν διαθέτουν παρουσία ούτε εκπροσωπούνται και, επομένως, η εν λόγω υποχρέωση συνισ</w:t>
      </w:r>
      <w:r>
        <w:rPr>
          <w:rFonts w:ascii="Times New Roman" w:hAnsi="Times New Roman"/>
          <w:noProof/>
        </w:rPr>
        <w:t>τά υποχρέωση που αφορά το μέσο και όχι το αποτέλεσμα. Ως εκ τούτου, τα κράτη μέλη δεν υποχρεούνται να δέχονται αιτήσεις θεώρησης τις οποίες δεν είναι αρμόδια να εξετάσουν και να κρίνουν, σύμφωνα με τους ως άνω κανόνες, εάν το αρμόδιο κράτος μέλος δεν διαθέ</w:t>
      </w:r>
      <w:r>
        <w:rPr>
          <w:rFonts w:ascii="Times New Roman" w:hAnsi="Times New Roman"/>
          <w:noProof/>
        </w:rPr>
        <w:t>τει παρουσία ή δεν εκπροσωπείται.</w:t>
      </w:r>
    </w:p>
    <w:p w:rsidR="006B6D8B" w:rsidRDefault="00A36C45">
      <w:pPr>
        <w:jc w:val="both"/>
        <w:rPr>
          <w:rFonts w:ascii="Times New Roman" w:hAnsi="Times New Roman"/>
          <w:noProof/>
          <w:sz w:val="24"/>
          <w:szCs w:val="24"/>
        </w:rPr>
      </w:pPr>
      <w:r>
        <w:rPr>
          <w:rFonts w:ascii="Times New Roman" w:hAnsi="Times New Roman"/>
          <w:noProof/>
        </w:rPr>
        <w:t>Ωστόσο, λαμβάνοντας υπόψη ότι η διάταξη αυτή περιλαμβάνεται στο άρθρο που αφορά το «</w:t>
      </w:r>
      <w:r>
        <w:rPr>
          <w:rFonts w:ascii="Times New Roman" w:hAnsi="Times New Roman"/>
          <w:i/>
          <w:noProof/>
        </w:rPr>
        <w:t>κράτος μέλος που είναι αρμόδιο για την εξέταση μιας αίτησης και τη λήψη σχετικής απόφασης»</w:t>
      </w:r>
      <w:r>
        <w:rPr>
          <w:rFonts w:ascii="Times New Roman" w:hAnsi="Times New Roman"/>
          <w:noProof/>
        </w:rPr>
        <w:t xml:space="preserve">, ένα κράτος μέλος μπορεί, απουσία του κανονικά </w:t>
      </w:r>
      <w:r>
        <w:rPr>
          <w:rFonts w:ascii="Times New Roman" w:hAnsi="Times New Roman"/>
          <w:noProof/>
        </w:rPr>
        <w:t>αρμόδιου κράτους μέλους, να συμφωνήσει να εξετάσει τέτοιες αιτήσεις σε μεμονωμένες, εξαιρετικές περιπτώσεις και να λάβει αποφάσεις επ’ αυτών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για λόγους αιτιολογημένης επείγουσας ανάγκης, και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αφού εξασφαλίσει τη συμφωνία του κανονικά αρμόδιου κράτους </w:t>
      </w:r>
      <w:r>
        <w:rPr>
          <w:rFonts w:ascii="Times New Roman" w:hAnsi="Times New Roman"/>
          <w:noProof/>
        </w:rPr>
        <w:t>μέλους.</w:t>
      </w: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27" w:name="_Toc29983535"/>
      <w:r>
        <w:rPr>
          <w:rFonts w:ascii="Times New Roman" w:hAnsi="Times New Roman"/>
          <w:b/>
          <w:bCs/>
          <w:iCs/>
          <w:noProof/>
        </w:rPr>
        <w:t xml:space="preserve">1.7 </w:t>
      </w:r>
      <w:r>
        <w:rPr>
          <w:rFonts w:ascii="Times New Roman" w:hAnsi="Times New Roman"/>
          <w:b/>
          <w:bCs/>
          <w:iCs/>
          <w:noProof/>
        </w:rPr>
        <w:tab/>
        <w:t>Τι πρέπει να γίνει εάν μια αίτηση υποβληθεί σε προξενείο το οποίο δεν είναι αρμόδιο να την εξετάσει;</w:t>
      </w:r>
      <w:bookmarkEnd w:id="27"/>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18 παράγραφος 2</w:t>
      </w:r>
    </w:p>
    <w:p w:rsidR="006B6D8B" w:rsidRDefault="00A36C45">
      <w:pPr>
        <w:jc w:val="both"/>
        <w:rPr>
          <w:rFonts w:ascii="Times New Roman" w:hAnsi="Times New Roman"/>
          <w:noProof/>
          <w:sz w:val="24"/>
          <w:szCs w:val="24"/>
        </w:rPr>
      </w:pPr>
      <w:r>
        <w:rPr>
          <w:rFonts w:ascii="Times New Roman" w:hAnsi="Times New Roman"/>
          <w:noProof/>
        </w:rPr>
        <w:t>Εάν το προξενείο διαπιστώσει ότι δεν είναι αρμόδιο να εξετάσει μια αίτηση μετά την υποβο</w:t>
      </w:r>
      <w:r>
        <w:rPr>
          <w:rFonts w:ascii="Times New Roman" w:hAnsi="Times New Roman"/>
          <w:noProof/>
        </w:rPr>
        <w:t>λή της, η πληροφορία αυτή θα πρέπει να γνωστοποιηθεί αμέσως στον αιτούντα και το σύνολο της αίτησης (έντυπο της αίτησης και δικαιολογητικά έγγραφα) θα πρέπει να του επιστραφεί μαζί με το τέλος θεώρησης. Ο αιτών ενημερώνεται για το αρμόδιο προξενείο υποβολή</w:t>
      </w:r>
      <w:r>
        <w:rPr>
          <w:rFonts w:ascii="Times New Roman" w:hAnsi="Times New Roman"/>
          <w:noProof/>
        </w:rPr>
        <w:t>ς της αίτησής του. Το τέλος εξυπηρέτησης, κατά περίπτωση, δεν επιστρέφεται.</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Εάν το προξενείο διαπιστώσει ότι δεν είναι αρμόδιο μόνο μετά την κήρυξη της αίτησης ως παραδεκτής και τα σχετικά δεδομένα έχουν ήδη καταχωριστεί στο VIS, όλα τα δεδομένα διαγράφοντ</w:t>
      </w:r>
      <w:r>
        <w:rPr>
          <w:rFonts w:ascii="Times New Roman" w:hAnsi="Times New Roman"/>
          <w:noProof/>
        </w:rPr>
        <w:t xml:space="preserve">αι επίσης από το VIS. </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Εάν αυτό απαιτείται από την εθνική νομοθεσία (για παράδειγμα, από τη νομοθεσία που αφορά τον θεσμό του διαμεσολαβητή), ένα κράτος μέλος μπορεί να διατηρήσει αντίγραφο των υποβληθέντων εγγράφων και της επικοινωνίας με τον αιτούντα.</w:t>
      </w: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28" w:name="_Toc29983536"/>
      <w:r>
        <w:rPr>
          <w:rFonts w:ascii="Times New Roman" w:hAnsi="Times New Roman"/>
          <w:b/>
          <w:bCs/>
          <w:iCs/>
          <w:noProof/>
        </w:rPr>
        <w:t>1.</w:t>
      </w:r>
      <w:r>
        <w:rPr>
          <w:rFonts w:ascii="Times New Roman" w:hAnsi="Times New Roman"/>
          <w:b/>
          <w:bCs/>
          <w:iCs/>
          <w:noProof/>
        </w:rPr>
        <w:t xml:space="preserve">8 </w:t>
      </w:r>
      <w:r>
        <w:rPr>
          <w:rFonts w:ascii="Times New Roman" w:hAnsi="Times New Roman"/>
          <w:b/>
          <w:bCs/>
          <w:iCs/>
          <w:noProof/>
        </w:rPr>
        <w:tab/>
        <w:t>Μπορεί ένα προξενείο να δεχθεί την αίτηση ενός προσώπου που δεν διαμένει εντός της δικαιοδοσίας</w:t>
      </w:r>
      <w:r>
        <w:rPr>
          <w:noProof/>
        </w:rPr>
        <w:t xml:space="preserve"> </w:t>
      </w:r>
      <w:r>
        <w:rPr>
          <w:rFonts w:ascii="Times New Roman" w:hAnsi="Times New Roman"/>
          <w:b/>
          <w:bCs/>
          <w:iCs/>
          <w:noProof/>
        </w:rPr>
        <w:t>του προξενείου;</w:t>
      </w:r>
      <w:bookmarkEnd w:id="28"/>
      <w:r>
        <w:rPr>
          <w:rFonts w:ascii="Times New Roman" w:hAnsi="Times New Roman"/>
          <w:b/>
          <w:bCs/>
          <w:iCs/>
          <w:noProof/>
        </w:rPr>
        <w:t xml:space="preserve"> </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6</w:t>
      </w:r>
    </w:p>
    <w:p w:rsidR="006B6D8B" w:rsidRDefault="00A36C45">
      <w:pPr>
        <w:jc w:val="both"/>
        <w:rPr>
          <w:rFonts w:ascii="Times New Roman" w:hAnsi="Times New Roman"/>
          <w:noProof/>
          <w:sz w:val="24"/>
          <w:szCs w:val="24"/>
        </w:rPr>
      </w:pPr>
      <w:r>
        <w:rPr>
          <w:rFonts w:ascii="Times New Roman" w:hAnsi="Times New Roman"/>
          <w:noProof/>
        </w:rPr>
        <w:lastRenderedPageBreak/>
        <w:t>Κατά κανόνα, πρέπει να γίνονται δεκτές μόνον οι αιτήσεις προσώπων που διαμένουν νόμιμα στη δικαιοδοσ</w:t>
      </w:r>
      <w:r>
        <w:rPr>
          <w:rFonts w:ascii="Times New Roman" w:hAnsi="Times New Roman"/>
          <w:noProof/>
        </w:rPr>
        <w:t>ία του αρμόδιου προξενείου (όπως περιγράφεται στα σημεία 1.1-1.5).</w:t>
      </w:r>
    </w:p>
    <w:p w:rsidR="006B6D8B" w:rsidRDefault="00A36C45">
      <w:pPr>
        <w:jc w:val="both"/>
        <w:rPr>
          <w:rFonts w:ascii="Times New Roman" w:hAnsi="Times New Roman"/>
          <w:noProof/>
          <w:sz w:val="24"/>
          <w:szCs w:val="24"/>
        </w:rPr>
      </w:pPr>
      <w:r>
        <w:rPr>
          <w:rFonts w:ascii="Times New Roman" w:hAnsi="Times New Roman"/>
          <w:noProof/>
        </w:rPr>
        <w:t>Ωστόσο, μια αίτηση μπορεί να γίνει δεκτή από ένα πρόσωπο νόμιμα παρόν –αλλά το οποίο δεν διαμένει– στη δικαιοδοσία του προξενείου στο οποίο υποβάλλεται η αίτηση, εάν ο αιτών μπορεί να δικαι</w:t>
      </w:r>
      <w:r>
        <w:rPr>
          <w:rFonts w:ascii="Times New Roman" w:hAnsi="Times New Roman"/>
          <w:noProof/>
        </w:rPr>
        <w:t xml:space="preserve">ολογήσει τους λόγους για τους οποίους η αίτηση δεν ήταν δυνατόν να υποβληθεί σε προξενείο στον τόπο διαμονής του. Το προξενείο είναι αρμόδιο να κρίνει κατά πόσον η δικαιολογία που παρουσιάζει ο αιτών μπορεί να γίνει αποδεκτή. </w:t>
      </w:r>
    </w:p>
    <w:p w:rsidR="006B6D8B" w:rsidRDefault="00A36C45">
      <w:pPr>
        <w:jc w:val="both"/>
        <w:rPr>
          <w:rFonts w:ascii="Times New Roman" w:hAnsi="Times New Roman"/>
          <w:noProof/>
          <w:sz w:val="24"/>
          <w:szCs w:val="24"/>
        </w:rPr>
      </w:pPr>
      <w:r>
        <w:rPr>
          <w:rFonts w:ascii="Times New Roman" w:hAnsi="Times New Roman"/>
          <w:noProof/>
        </w:rPr>
        <w:t>Ως «μη διαμένων αιτών» νοείτα</w:t>
      </w:r>
      <w:r>
        <w:rPr>
          <w:rFonts w:ascii="Times New Roman" w:hAnsi="Times New Roman"/>
          <w:noProof/>
        </w:rPr>
        <w:t>ι ο αιτών ο οποίος διαμένει αλλού, αλλά είναι νομίμως παρών εντός της δικαιοδοσίας του προξενείου στο οποίο υποβάλλει την αίτηση.</w:t>
      </w:r>
    </w:p>
    <w:p w:rsidR="006B6D8B" w:rsidRDefault="00A36C45">
      <w:pPr>
        <w:jc w:val="both"/>
        <w:rPr>
          <w:rFonts w:ascii="Times New Roman" w:hAnsi="Times New Roman"/>
          <w:noProof/>
          <w:sz w:val="24"/>
          <w:szCs w:val="24"/>
        </w:rPr>
      </w:pPr>
      <w:r>
        <w:rPr>
          <w:rFonts w:ascii="Times New Roman" w:hAnsi="Times New Roman"/>
          <w:noProof/>
        </w:rPr>
        <w:t>«Νομίμως παρών» σημαίνει ότι ο αιτών δικαιούται να παραμένει προσωρινά στη δικαιοδοσία βάσει της νομοθεσίας της τρίτης χώρας σ</w:t>
      </w:r>
      <w:r>
        <w:rPr>
          <w:rFonts w:ascii="Times New Roman" w:hAnsi="Times New Roman"/>
          <w:noProof/>
        </w:rPr>
        <w:t xml:space="preserve">την οποία είναι παρών για σύντομη διαμονή ή για μεγαλύτερο χρονικό διάστημα, διατηρώντας παράλληλα τον τόπο μόνιμης διαμονής του σε άλλη τρίτη χώρα.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359"/>
        </w:trPr>
        <w:tc>
          <w:tcPr>
            <w:tcW w:w="9288" w:type="dxa"/>
          </w:tcPr>
          <w:p w:rsidR="006B6D8B" w:rsidRDefault="00A36C45">
            <w:pPr>
              <w:jc w:val="both"/>
              <w:rPr>
                <w:rFonts w:ascii="Times New Roman" w:hAnsi="Times New Roman"/>
                <w:i/>
                <w:noProof/>
                <w:color w:val="000000" w:themeColor="text1"/>
                <w:sz w:val="24"/>
                <w:szCs w:val="24"/>
              </w:rPr>
            </w:pPr>
            <w:r>
              <w:rPr>
                <w:rFonts w:ascii="Times New Roman" w:hAnsi="Times New Roman"/>
                <w:b/>
                <w:i/>
                <w:noProof/>
              </w:rPr>
              <w:t>Παράδειγμα:</w:t>
            </w:r>
            <w:r>
              <w:rPr>
                <w:rFonts w:ascii="Times New Roman" w:hAnsi="Times New Roman"/>
                <w:i/>
                <w:noProof/>
              </w:rPr>
              <w:t xml:space="preserve"> Βολιβιανή καλλιτέχνιδα πρόκειται να εμφανισθεί στην Πορτογαλία στις 25/5, και από τις 20/2 έως</w:t>
            </w:r>
            <w:r>
              <w:rPr>
                <w:rFonts w:ascii="Times New Roman" w:hAnsi="Times New Roman"/>
                <w:i/>
                <w:noProof/>
              </w:rPr>
              <w:t xml:space="preserve"> τις 15/5 εμφανίζεται στον Καναδά και στις Ηνωμένες Πολιτείες. </w:t>
            </w:r>
          </w:p>
          <w:p w:rsidR="006B6D8B" w:rsidRDefault="00A36C45">
            <w:pPr>
              <w:jc w:val="both"/>
              <w:rPr>
                <w:rFonts w:ascii="Times New Roman" w:hAnsi="Times New Roman"/>
                <w:noProof/>
                <w:color w:val="000000" w:themeColor="text1"/>
                <w:sz w:val="24"/>
                <w:szCs w:val="24"/>
              </w:rPr>
            </w:pPr>
            <w:r>
              <w:rPr>
                <w:rFonts w:ascii="Times New Roman" w:hAnsi="Times New Roman"/>
                <w:noProof/>
              </w:rPr>
              <w:t>Σενάριο 1: Καταρχήν, δεν θα πρέπει να της επιτραπεί να υποβάλει αίτηση για θεώρηση στο προξενείο της Πορτογαλίας στον Καναδά ή στις Ηνωμένες Πολιτείες, επειδή θα μπορούσε να υποβάλει αίτηση εν</w:t>
            </w:r>
            <w:r>
              <w:rPr>
                <w:rFonts w:ascii="Times New Roman" w:hAnsi="Times New Roman"/>
                <w:noProof/>
              </w:rPr>
              <w:t xml:space="preserve">ώ βρισκόταν ακόμη στη χώρα διαμονής της έως και έξι μήνες πριν από την ημερομηνία της προβλεπόμενης εισόδου στο έδαφος των κρατών μελών. </w:t>
            </w:r>
          </w:p>
          <w:p w:rsidR="006B6D8B" w:rsidRDefault="00A36C45">
            <w:pPr>
              <w:jc w:val="both"/>
              <w:rPr>
                <w:rFonts w:ascii="Times New Roman" w:hAnsi="Times New Roman"/>
                <w:noProof/>
                <w:color w:val="000000" w:themeColor="text1"/>
                <w:sz w:val="24"/>
                <w:szCs w:val="24"/>
              </w:rPr>
            </w:pPr>
            <w:r>
              <w:rPr>
                <w:rFonts w:ascii="Times New Roman" w:hAnsi="Times New Roman"/>
                <w:noProof/>
              </w:rPr>
              <w:t xml:space="preserve">Σενάριο 2: Η κατάσταση θα ήταν διαφορετική εάν η καλλιτέχνης μπορούσε να αποδείξει ότι πριν από την εμφάνισή της στον </w:t>
            </w:r>
            <w:r>
              <w:rPr>
                <w:rFonts w:ascii="Times New Roman" w:hAnsi="Times New Roman"/>
                <w:noProof/>
              </w:rPr>
              <w:t xml:space="preserve">Καναδά και τις Ηνωμένες Πολιτείες, είχε συνεχόμενες εμφανίσεις εκτός της χώρας διαμονής της έως και έξι μήνες πριν από την εμφάνισή της στην Πορτογαλία (π.χ. μια περιοδεία στις ασιατικές χώρες από τον Νοέμβριο έως τον Φεβρουάριο). Σε μια τέτοια περίπτωση, </w:t>
            </w:r>
            <w:r>
              <w:rPr>
                <w:rFonts w:ascii="Times New Roman" w:hAnsi="Times New Roman"/>
                <w:noProof/>
              </w:rPr>
              <w:t>ένα προξενείο της Πορτογαλίας στον Καναδά ή τις Ηνωμένες Πολιτείες θα πρέπει να επιτρέπει στην καλλιτέχνιδα να υποβάλει την αίτηση. Το ίδιο ισχύει και στην περίπτωση που η εμφάνιση στην Πορτογαλία προστέθηκε μόνο στο πρόγραμμα της περιοδείας της, ενώ η καλ</w:t>
            </w:r>
            <w:r>
              <w:rPr>
                <w:rFonts w:ascii="Times New Roman" w:hAnsi="Times New Roman"/>
                <w:noProof/>
              </w:rPr>
              <w:t>λιτέχνιδα είχε ήδη εμφανιστεί στον Καναδά ή στις Ηνωμένες Πολιτείες.</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b/>
                <w:noProof/>
              </w:rPr>
              <w:t xml:space="preserve"> </w:t>
            </w:r>
            <w:r>
              <w:rPr>
                <w:rFonts w:ascii="Times New Roman" w:hAnsi="Times New Roman"/>
                <w:i/>
                <w:noProof/>
              </w:rPr>
              <w:t xml:space="preserve">Κινέζα καθηγήτρια ταξίδεψε στο Λονδίνο για να διδάξει σε θερινό τμήμα πανεπιστημίου. Κατά τη διάρκεια της διαμονής της, ο πατέρας της, ο οποίος κατοικεί στη Γαλλία, </w:t>
            </w:r>
            <w:r>
              <w:rPr>
                <w:rFonts w:ascii="Times New Roman" w:hAnsi="Times New Roman"/>
                <w:i/>
                <w:noProof/>
              </w:rPr>
              <w:t>αρρωσταίνει σοβαρά και, προκειμένου να ταξιδέψει στη Γαλλία, η Κινέζα καθηγήτρια υποβάλει αίτηση θεώρησης στο προξενείο της Γαλλίας στο Λονδίνο.</w:t>
            </w:r>
          </w:p>
          <w:p w:rsidR="006B6D8B" w:rsidRDefault="00A36C45">
            <w:pPr>
              <w:jc w:val="both"/>
              <w:rPr>
                <w:rFonts w:ascii="Times New Roman" w:hAnsi="Times New Roman"/>
                <w:noProof/>
                <w:sz w:val="24"/>
                <w:szCs w:val="24"/>
              </w:rPr>
            </w:pPr>
            <w:r>
              <w:rPr>
                <w:rFonts w:ascii="Times New Roman" w:hAnsi="Times New Roman"/>
                <w:noProof/>
              </w:rPr>
              <w:t xml:space="preserve">Το προξενείο της Γαλλίας στο Λονδίνο πρέπει να εξετάσει την αίτηση, επειδή θα ήταν υπερβολικό να απαιτήσει από </w:t>
            </w:r>
            <w:r>
              <w:rPr>
                <w:rFonts w:ascii="Times New Roman" w:hAnsi="Times New Roman"/>
                <w:noProof/>
              </w:rPr>
              <w:t>την ενδιαφερόμενη να επιστρέψει στη χώρα διαμονής της για να υποβάλει αίτηση θεώρησης.</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noProof/>
              </w:rPr>
              <w:t xml:space="preserve"> </w:t>
            </w:r>
            <w:r>
              <w:rPr>
                <w:rFonts w:ascii="Times New Roman" w:hAnsi="Times New Roman"/>
                <w:i/>
                <w:noProof/>
              </w:rPr>
              <w:t>Μαροκινή υπήκοος η οποία βρίσκεται για διακοπές στο Μόντρεαλ (Καναδάς) επιθυμεί να υποβάλει αίτηση θεώρησης στο προξενείο της Γερμανίας στο Μόντρεαλ, για ν</w:t>
            </w:r>
            <w:r>
              <w:rPr>
                <w:rFonts w:ascii="Times New Roman" w:hAnsi="Times New Roman"/>
                <w:i/>
                <w:noProof/>
              </w:rPr>
              <w:t>α ταξιδέψει στη Γερμανία. Ισχυρίζεται ότι ο χρόνος αναμονής για την εξασφάλιση προκαθορισμένης συνάντησης για την υποβολή της αίτησης στο προξενείο της Γερμανίας στο Ραμπάτ (Μαρόκο) είναι υπερβολικά μεγάλος.</w:t>
            </w:r>
          </w:p>
          <w:p w:rsidR="006B6D8B" w:rsidRDefault="00A36C45">
            <w:pPr>
              <w:jc w:val="both"/>
              <w:rPr>
                <w:rFonts w:ascii="Times New Roman" w:hAnsi="Times New Roman"/>
                <w:noProof/>
                <w:sz w:val="24"/>
                <w:szCs w:val="24"/>
              </w:rPr>
            </w:pPr>
            <w:r>
              <w:rPr>
                <w:rFonts w:ascii="Times New Roman" w:hAnsi="Times New Roman"/>
                <w:noProof/>
              </w:rPr>
              <w:lastRenderedPageBreak/>
              <w:t>Το προξενείο της Γερμανίας στο Μόντρεαλ δεν πρέπ</w:t>
            </w:r>
            <w:r>
              <w:rPr>
                <w:rFonts w:ascii="Times New Roman" w:hAnsi="Times New Roman"/>
                <w:noProof/>
              </w:rPr>
              <w:t>ει να δεχθεί να εξετάσει την αίτηση, επειδή η αιτιολογία είναι αβάσιμη.</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b/>
                <w:noProof/>
              </w:rPr>
              <w:t xml:space="preserve"> </w:t>
            </w:r>
            <w:r>
              <w:rPr>
                <w:rFonts w:ascii="Times New Roman" w:hAnsi="Times New Roman"/>
                <w:i/>
                <w:noProof/>
              </w:rPr>
              <w:t>Εγκεκριμένος εμπορικός διαμεσολαβητής υποβάλλει τις αιτήσεις ομάδας ρώσων τουριστών στο γενικό προξενείο της Ισπανίας στη Μόσχα. Όλοι τους θα ταξιδέψουν μαζί στην Ισπανία για δύο εβδομάδες. Η πλειονότητα αυτών διαμένουν εντός της δικαιοδοσίας του προξενείο</w:t>
            </w:r>
            <w:r>
              <w:rPr>
                <w:rFonts w:ascii="Times New Roman" w:hAnsi="Times New Roman"/>
                <w:i/>
                <w:noProof/>
              </w:rPr>
              <w:t xml:space="preserve">υ της Ισπανίας στη Μόσχα, ενώ ορισμένοι άλλοι διαμένουν στη δικαιοδοσία του προξενείου της Ισπανίας στην Αγία Πετρούπολη. </w:t>
            </w:r>
          </w:p>
          <w:p w:rsidR="006B6D8B" w:rsidRDefault="00A36C45">
            <w:pPr>
              <w:jc w:val="both"/>
              <w:rPr>
                <w:rFonts w:ascii="Times New Roman" w:hAnsi="Times New Roman"/>
                <w:b/>
                <w:noProof/>
                <w:sz w:val="24"/>
                <w:szCs w:val="24"/>
              </w:rPr>
            </w:pPr>
            <w:r>
              <w:rPr>
                <w:rFonts w:ascii="Times New Roman" w:hAnsi="Times New Roman"/>
                <w:noProof/>
              </w:rPr>
              <w:t>Το προξενείο της Ισπανίας στη Μόσχα πρέπει να εξετάσει τις αιτήσεις.</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288"/>
      </w:tblGrid>
      <w:tr w:rsidR="006B6D8B">
        <w:tc>
          <w:tcPr>
            <w:tcW w:w="9288" w:type="dxa"/>
            <w:tcMar>
              <w:top w:w="0" w:type="dxa"/>
              <w:left w:w="108" w:type="dxa"/>
              <w:bottom w:w="0" w:type="dxa"/>
              <w:right w:w="108" w:type="dxa"/>
            </w:tcMar>
          </w:tcPr>
          <w:p w:rsidR="006B6D8B" w:rsidRDefault="00A36C45">
            <w:pPr>
              <w:keepNext/>
              <w:shd w:val="clear" w:color="auto" w:fill="FFFFFF" w:themeFill="background1"/>
              <w:spacing w:before="240" w:after="60"/>
              <w:jc w:val="both"/>
              <w:outlineLvl w:val="3"/>
              <w:rPr>
                <w:rFonts w:ascii="Times New Roman" w:hAnsi="Times New Roman"/>
                <w:bCs/>
                <w:i/>
                <w:iCs/>
                <w:strike/>
                <w:noProof/>
                <w:color w:val="000000" w:themeColor="text1"/>
                <w:sz w:val="24"/>
                <w:szCs w:val="24"/>
              </w:rPr>
            </w:pPr>
            <w:r>
              <w:rPr>
                <w:rFonts w:ascii="Times New Roman" w:hAnsi="Times New Roman"/>
                <w:b/>
                <w:bCs/>
                <w:i/>
                <w:iCs/>
                <w:noProof/>
              </w:rPr>
              <w:t>Παράδειγμα:</w:t>
            </w:r>
            <w:r>
              <w:rPr>
                <w:rFonts w:ascii="Times New Roman" w:hAnsi="Times New Roman"/>
                <w:b/>
                <w:i/>
                <w:iCs/>
                <w:noProof/>
              </w:rPr>
              <w:t xml:space="preserve"> </w:t>
            </w:r>
            <w:r>
              <w:rPr>
                <w:rFonts w:ascii="Times New Roman" w:hAnsi="Times New Roman"/>
                <w:bCs/>
                <w:i/>
                <w:iCs/>
                <w:noProof/>
              </w:rPr>
              <w:t>Ρώσος υπήκοος από το Νοβοροσίσκ (Ρωσία) ταξίδεψε σ</w:t>
            </w:r>
            <w:r>
              <w:rPr>
                <w:rFonts w:ascii="Times New Roman" w:hAnsi="Times New Roman"/>
                <w:bCs/>
                <w:i/>
                <w:iCs/>
                <w:noProof/>
              </w:rPr>
              <w:t xml:space="preserve">τη Μόσχα (Ρωσία) για μια έκθεση. Εκεί συνάντησε έναν Έλληνα επιχειρηματία, ο οποίος τον κάλεσε να μεταβεί αμέσως στην Αθήνα (Ελλάδα) προκειμένου να συνάψουν σύμβαση μελλοντικής επαγγελματικής σχέσης. </w:t>
            </w:r>
            <w:r>
              <w:rPr>
                <w:rFonts w:ascii="Times New Roman" w:hAnsi="Times New Roman"/>
                <w:i/>
                <w:iCs/>
                <w:noProof/>
              </w:rPr>
              <w:t>Ο Ρώσος υπήκοος επιθυμεί να υποβάλει αίτηση θεώρησης στο</w:t>
            </w:r>
            <w:r>
              <w:rPr>
                <w:rFonts w:ascii="Times New Roman" w:hAnsi="Times New Roman"/>
                <w:i/>
                <w:iCs/>
                <w:noProof/>
              </w:rPr>
              <w:t xml:space="preserve"> Ελληνικό Προξενείο στη Μόσχα, επειδή η οδική απόσταση/απόσταση ταξιδιού μεταξύ Μόσχας και Νοβοροσίσκ είναι περίπου 1500 χλμ.</w:t>
            </w:r>
          </w:p>
          <w:p w:rsidR="006B6D8B" w:rsidRDefault="00A36C45">
            <w:pPr>
              <w:keepNext/>
              <w:shd w:val="clear" w:color="auto" w:fill="FFFFFF" w:themeFill="background1"/>
              <w:spacing w:before="240" w:after="60"/>
              <w:jc w:val="both"/>
              <w:outlineLvl w:val="3"/>
              <w:rPr>
                <w:rFonts w:ascii="Times New Roman" w:hAnsi="Times New Roman"/>
                <w:b/>
                <w:iCs/>
                <w:noProof/>
                <w:color w:val="000000" w:themeColor="text1"/>
                <w:sz w:val="24"/>
                <w:szCs w:val="24"/>
              </w:rPr>
            </w:pPr>
            <w:r>
              <w:rPr>
                <w:rFonts w:ascii="Times New Roman" w:hAnsi="Times New Roman"/>
                <w:noProof/>
              </w:rPr>
              <w:t xml:space="preserve">Το Ελληνικό Προξενείο στη Μόσχα πρέπει να εξετάσει την αίτηση επειδή θα ήταν υπερβολικό να απαιτηθεί από τον ενδιαφερόμενο να </w:t>
            </w:r>
            <w:r>
              <w:rPr>
                <w:rFonts w:ascii="Times New Roman" w:hAnsi="Times New Roman"/>
                <w:noProof/>
              </w:rPr>
              <w:t>επιστρέψει στην πόλη διαμονής του προκειμένου να υποβάλει αίτηση θεώρησης.</w:t>
            </w:r>
          </w:p>
        </w:tc>
      </w:tr>
    </w:tbl>
    <w:p w:rsidR="006B6D8B" w:rsidRDefault="006B6D8B">
      <w:pPr>
        <w:jc w:val="both"/>
        <w:rPr>
          <w:rFonts w:ascii="Times New Roman" w:hAnsi="Times New Roman"/>
          <w:b/>
          <w:noProof/>
          <w:color w:val="000000" w:themeColor="text1"/>
          <w:sz w:val="24"/>
          <w:szCs w:val="24"/>
        </w:rPr>
      </w:pPr>
    </w:p>
    <w:tbl>
      <w:tblPr>
        <w:tblStyle w:val="TableGrid"/>
        <w:tblW w:w="0" w:type="auto"/>
        <w:tblLook w:val="04A0"/>
      </w:tblPr>
      <w:tblGrid>
        <w:gridCol w:w="9288"/>
      </w:tblGrid>
      <w:tr w:rsidR="006B6D8B">
        <w:tc>
          <w:tcPr>
            <w:tcW w:w="9288" w:type="dxa"/>
          </w:tcPr>
          <w:p w:rsidR="006B6D8B" w:rsidRDefault="00A36C45">
            <w:pPr>
              <w:jc w:val="both"/>
              <w:rPr>
                <w:i/>
                <w:noProof/>
                <w:color w:val="000000" w:themeColor="text1"/>
                <w:sz w:val="24"/>
                <w:szCs w:val="24"/>
              </w:rPr>
            </w:pPr>
            <w:r>
              <w:rPr>
                <w:b/>
                <w:i/>
                <w:noProof/>
              </w:rPr>
              <w:t>Παράδειγμα:</w:t>
            </w:r>
            <w:r>
              <w:rPr>
                <w:noProof/>
              </w:rPr>
              <w:t xml:space="preserve"> </w:t>
            </w:r>
            <w:r>
              <w:rPr>
                <w:i/>
                <w:noProof/>
              </w:rPr>
              <w:t>Μια Ινδή φοιτήτρια, η οποία μεγάλωσε στην Μπανγκόκ (Ταϊλάνδη), σπουδάζει σε πανεπιστήμιο στις Ηνωμένες Πολιτείες. Αφού φοίτησε για ένα εξάμηνο σε ένα κινεζικό πανεπιστήμιο (κάτι που προβλέπεται στο πρόγραμμα σπουδών της), επιστρέφει στην Μπανγκόκ και επιθυ</w:t>
            </w:r>
            <w:r>
              <w:rPr>
                <w:i/>
                <w:noProof/>
              </w:rPr>
              <w:t xml:space="preserve">μεί να ταξιδέψει με την οικογένειά της στο Παρίσι για μια εβδομάδα. Μετά την επιστροφή στην Μπανγκόκ θα επιστρέψει στις ΗΠΑ για να συνεχίσει τις σπουδές της. </w:t>
            </w:r>
          </w:p>
          <w:p w:rsidR="006B6D8B" w:rsidRDefault="00A36C45">
            <w:pPr>
              <w:jc w:val="both"/>
              <w:rPr>
                <w:noProof/>
                <w:color w:val="000000" w:themeColor="text1"/>
                <w:sz w:val="24"/>
                <w:szCs w:val="24"/>
              </w:rPr>
            </w:pPr>
            <w:r>
              <w:rPr>
                <w:noProof/>
              </w:rPr>
              <w:t>Το προξενείο της Γαλλίας στην Μπανγκόκ θα πρέπει να εξετάσει την αίτηση, καθώς θα ήταν υπερβολικό</w:t>
            </w:r>
            <w:r>
              <w:rPr>
                <w:noProof/>
              </w:rPr>
              <w:t xml:space="preserve"> να απαιτηθεί από τη φοιτήτρια να ταξιδέψει πίσω στις ΗΠΑ για να υποβάλει αίτηση για θεώρηση, εκτός εάν είχε εγκαταλείψει τον τρέχοντα τόπο διαμονής της στις Ηνωμένες Πολιτείες για την Κίνα λιγότερο από έξι μήνες πριν από το ταξίδι στο Παρίσι και υπάρχουν </w:t>
            </w:r>
            <w:r>
              <w:rPr>
                <w:noProof/>
              </w:rPr>
              <w:t>σαφείς αποδείξεις ότι τα σχέδια για ταξίδι στο Παρίσι υπήρχαν ήδη εκείνη την στιγμή.</w:t>
            </w:r>
          </w:p>
        </w:tc>
      </w:tr>
    </w:tbl>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color w:val="000000" w:themeColor="text1"/>
          <w:sz w:val="24"/>
          <w:szCs w:val="24"/>
        </w:rPr>
      </w:pPr>
      <w:bookmarkStart w:id="29" w:name="_Toc29983537"/>
      <w:r>
        <w:rPr>
          <w:rFonts w:ascii="Times New Roman" w:hAnsi="Times New Roman"/>
          <w:b/>
          <w:bCs/>
          <w:iCs/>
          <w:noProof/>
        </w:rPr>
        <w:t>1.10</w:t>
      </w:r>
      <w:r>
        <w:rPr>
          <w:rFonts w:ascii="Times New Roman" w:hAnsi="Times New Roman"/>
          <w:b/>
          <w:bCs/>
          <w:iCs/>
          <w:noProof/>
        </w:rPr>
        <w:tab/>
        <w:t>Μπορεί το προξενείο κράτους μέλους που βρίσκεται στο έδαφος άλλου κράτους μέλους να εξετάσει αιτήσεις θεώρησης;</w:t>
      </w:r>
      <w:bookmarkEnd w:id="29"/>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7</w:t>
      </w:r>
    </w:p>
    <w:p w:rsidR="006B6D8B" w:rsidRDefault="00A36C45">
      <w:pPr>
        <w:jc w:val="both"/>
        <w:rPr>
          <w:rFonts w:ascii="Times New Roman" w:hAnsi="Times New Roman"/>
          <w:noProof/>
          <w:sz w:val="24"/>
          <w:szCs w:val="24"/>
        </w:rPr>
      </w:pPr>
      <w:r>
        <w:rPr>
          <w:rFonts w:ascii="Times New Roman" w:hAnsi="Times New Roman"/>
          <w:noProof/>
        </w:rPr>
        <w:t>Γενικά, αιτών</w:t>
      </w:r>
      <w:r>
        <w:rPr>
          <w:rFonts w:ascii="Times New Roman" w:hAnsi="Times New Roman"/>
          <w:noProof/>
        </w:rPr>
        <w:t xml:space="preserve"> ο οποίος είναι νομίμως παρών στο έδαφος ενός κράτους μέλους κατέχει ένα έγγραφο το οποίο του επιτρέπει να ταξιδεύει ελεύθερα (ομοιόμορφη θεώρηση, άδεια διαμονής, εθνική θεώρηση για διαμονή μακράς διάρκειας). Ωστόσο, μπορεί να προκύψουν περιπτώσεις στις οπ</w:t>
      </w:r>
      <w:r>
        <w:rPr>
          <w:rFonts w:ascii="Times New Roman" w:hAnsi="Times New Roman"/>
          <w:noProof/>
        </w:rPr>
        <w:t>οίες ένα πρόσωπο νομίμως παρόν δεν διαθέτει ένα έγγραφο που θα του επιτρέψει να ταξιδέψει σε άλλο κράτος μέλος. Υπό τις περιστάσεις αυτές, εφαρμόζονται οι γενικοί κανόνες περί αρμοδιότητας, όπως περιγράφονται στα σημεία 1.1 –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lastRenderedPageBreak/>
              <w:t xml:space="preserve">Παράδειγμα: </w:t>
            </w:r>
            <w:r>
              <w:rPr>
                <w:rFonts w:ascii="Times New Roman" w:hAnsi="Times New Roman"/>
                <w:i/>
                <w:noProof/>
              </w:rPr>
              <w:t xml:space="preserve">Κάτοχος </w:t>
            </w:r>
            <w:r>
              <w:rPr>
                <w:rFonts w:ascii="Times New Roman" w:hAnsi="Times New Roman"/>
                <w:i/>
                <w:noProof/>
              </w:rPr>
              <w:t>ινδονησιακού διπλωματικού διαβατηρίου, ο οποίος απαλλάσσεται από απαίτηση θεώρησης από την Αυστρία, ταξίδεψε στην Αυστρία για να συμμετάσχει σε ένα συνέδριο. Κατά τη διάρκεια της διαμονής του, λαμβάνει εντολή από τις αρχές της χώρας του να μεταβεί επειγόντ</w:t>
            </w:r>
            <w:r>
              <w:rPr>
                <w:rFonts w:ascii="Times New Roman" w:hAnsi="Times New Roman"/>
                <w:i/>
                <w:noProof/>
              </w:rPr>
              <w:t>ως στην Εσθονία προκειμένου να συμμετάσχει σε υψηλού επιπέδου πολιτική σύσκεψη. Η Εσθονία δεν απαλλάσσει τους κατόχους ινδονησιακών διπλωματικών διαβατηρίων από την υποχρέωση θεώρησης.</w:t>
            </w:r>
          </w:p>
          <w:p w:rsidR="006B6D8B" w:rsidRDefault="00A36C45">
            <w:pPr>
              <w:jc w:val="both"/>
              <w:rPr>
                <w:rFonts w:ascii="Times New Roman" w:hAnsi="Times New Roman"/>
                <w:noProof/>
                <w:sz w:val="24"/>
                <w:szCs w:val="24"/>
              </w:rPr>
            </w:pPr>
            <w:r>
              <w:rPr>
                <w:rFonts w:ascii="Times New Roman" w:hAnsi="Times New Roman"/>
                <w:noProof/>
              </w:rPr>
              <w:t>Την αίτηση πρέπει να εξετάσει το προξενείο της Εσθονίας στη Βιέννη επει</w:t>
            </w:r>
            <w:r>
              <w:rPr>
                <w:rFonts w:ascii="Times New Roman" w:hAnsi="Times New Roman"/>
                <w:noProof/>
              </w:rPr>
              <w:t>δή θα ήταν υπερβολικό να απαιτηθεί από τον ενδιαφερόμενο να επιστρέψει στη χώρα διαμονής του για να υποβάλει αίτηση θεώρησης.</w:t>
            </w:r>
          </w:p>
        </w:tc>
      </w:tr>
    </w:tbl>
    <w:p w:rsidR="006B6D8B" w:rsidRDefault="00A36C45">
      <w:pPr>
        <w:keepNext/>
        <w:shd w:val="clear" w:color="auto" w:fill="FFFFFF" w:themeFill="background1"/>
        <w:spacing w:before="360" w:after="120" w:line="240" w:lineRule="auto"/>
        <w:ind w:left="567" w:hanging="567"/>
        <w:jc w:val="both"/>
        <w:outlineLvl w:val="0"/>
        <w:rPr>
          <w:rFonts w:ascii="Times New Roman" w:eastAsia="Times New Roman" w:hAnsi="Times New Roman"/>
          <w:b/>
          <w:bCs/>
          <w:smallCaps/>
          <w:noProof/>
          <w:sz w:val="24"/>
          <w:szCs w:val="24"/>
        </w:rPr>
      </w:pPr>
      <w:bookmarkStart w:id="30" w:name="_Toc29983538"/>
      <w:r>
        <w:rPr>
          <w:rFonts w:ascii="Times New Roman" w:hAnsi="Times New Roman"/>
          <w:b/>
          <w:bCs/>
          <w:smallCaps/>
          <w:noProof/>
        </w:rPr>
        <w:t xml:space="preserve">2. </w:t>
      </w:r>
      <w:r>
        <w:rPr>
          <w:rFonts w:ascii="Times New Roman" w:hAnsi="Times New Roman"/>
          <w:b/>
          <w:bCs/>
          <w:smallCaps/>
          <w:noProof/>
        </w:rPr>
        <w:tab/>
        <w:t>Υποβολή αίτησης</w:t>
      </w:r>
      <w:bookmarkEnd w:id="30"/>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31" w:name="_Toc29983539"/>
      <w:r>
        <w:rPr>
          <w:rFonts w:ascii="Times New Roman" w:hAnsi="Times New Roman"/>
          <w:b/>
          <w:bCs/>
          <w:iCs/>
          <w:noProof/>
        </w:rPr>
        <w:t xml:space="preserve">2.1 </w:t>
      </w:r>
      <w:r>
        <w:rPr>
          <w:rFonts w:ascii="Times New Roman" w:hAnsi="Times New Roman"/>
          <w:b/>
          <w:bCs/>
          <w:iCs/>
          <w:noProof/>
        </w:rPr>
        <w:tab/>
        <w:t>Πότε μπορεί να υποβληθεί η αίτηση;</w:t>
      </w:r>
      <w:bookmarkEnd w:id="31"/>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9 παράγραφοι 1 και 5</w:t>
      </w:r>
    </w:p>
    <w:p w:rsidR="006B6D8B" w:rsidRDefault="00A36C45">
      <w:pPr>
        <w:jc w:val="both"/>
        <w:rPr>
          <w:rFonts w:ascii="Times New Roman" w:hAnsi="Times New Roman"/>
          <w:noProof/>
          <w:sz w:val="24"/>
          <w:szCs w:val="24"/>
        </w:rPr>
      </w:pPr>
      <w:r>
        <w:rPr>
          <w:rFonts w:ascii="Times New Roman" w:hAnsi="Times New Roman"/>
          <w:noProof/>
        </w:rPr>
        <w:t xml:space="preserve">Ο αιτών </w:t>
      </w:r>
      <w:r>
        <w:rPr>
          <w:rFonts w:ascii="Times New Roman" w:hAnsi="Times New Roman"/>
          <w:noProof/>
        </w:rPr>
        <w:t>δεν υποχρεούται να εμφανιστεί (αυτοπροσώπως) σε περισσότερους από έναν τόπους για τον σκοπό της υποβολής της αίτησης.</w:t>
      </w:r>
    </w:p>
    <w:p w:rsidR="006B6D8B" w:rsidRDefault="00A36C45">
      <w:pPr>
        <w:jc w:val="both"/>
        <w:rPr>
          <w:rFonts w:ascii="Times New Roman" w:hAnsi="Times New Roman"/>
          <w:i/>
          <w:noProof/>
          <w:sz w:val="24"/>
          <w:szCs w:val="24"/>
        </w:rPr>
      </w:pPr>
      <w:r>
        <w:rPr>
          <w:rFonts w:ascii="Times New Roman" w:hAnsi="Times New Roman"/>
          <w:noProof/>
        </w:rPr>
        <w:t xml:space="preserve">Κατά κανόνα, η αίτηση θεώρησης πρέπει να υποβάλλεται τουλάχιστον 15 ημερολογιακές ημέρες πριν από την προβλεπόμενη επίσκεψη και μπορεί να </w:t>
      </w:r>
      <w:r>
        <w:rPr>
          <w:rFonts w:ascii="Times New Roman" w:hAnsi="Times New Roman"/>
          <w:noProof/>
        </w:rPr>
        <w:t>υποβληθεί έως και έξι μήνες πριν από την έναρξη της προβλεπόμενης επίσκεψης. Ο αιτών είναι υπεύθυνος να λάβει τα αναγκαία μέτρα για την τήρηση των προθεσμιών, εφόσον έχει θεσπισθεί σύστημα προκαθορισμένης συνάντησης. Πάντως, οι αιτούντες πρέπει να ενημερών</w:t>
      </w:r>
      <w:r>
        <w:rPr>
          <w:rFonts w:ascii="Times New Roman" w:hAnsi="Times New Roman"/>
          <w:noProof/>
        </w:rPr>
        <w:t xml:space="preserve">ονται για τις διάφορες προθεσμίες </w:t>
      </w:r>
      <w:r>
        <w:rPr>
          <w:rFonts w:ascii="Times New Roman" w:hAnsi="Times New Roman"/>
          <w:i/>
          <w:noProof/>
        </w:rPr>
        <w:t>βλέπε εγχειρίδιο για την οργάνωση των τμημάτων θεωρήσεων και την επιτόπια συνεργασία Σένγκεν, Μέρος I, σημείο 4</w:t>
      </w:r>
      <w:r>
        <w:rPr>
          <w:rFonts w:ascii="Times New Roman" w:hAnsi="Times New Roman"/>
          <w:noProof/>
        </w:rPr>
        <w:t>.</w:t>
      </w:r>
      <w:r>
        <w:rPr>
          <w:rFonts w:ascii="Times New Roman" w:hAnsi="Times New Roman"/>
          <w:i/>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Οι ναυτικοί κατά την άσκηση των καθηκόντων τους μπορούν να υποβάλουν αίτηση εννέα μήνες πριν από την έναρξη </w:t>
      </w:r>
      <w:r>
        <w:rPr>
          <w:rFonts w:ascii="Times New Roman" w:hAnsi="Times New Roman"/>
          <w:noProof/>
        </w:rPr>
        <w:t xml:space="preserve">της προβλεπόμενης επίσκεψης. </w:t>
      </w:r>
    </w:p>
    <w:p w:rsidR="006B6D8B" w:rsidRDefault="00A36C45">
      <w:pPr>
        <w:jc w:val="both"/>
        <w:rPr>
          <w:rFonts w:ascii="Times New Roman" w:hAnsi="Times New Roman"/>
          <w:noProof/>
          <w:sz w:val="24"/>
          <w:szCs w:val="24"/>
        </w:rPr>
      </w:pPr>
      <w:r>
        <w:rPr>
          <w:rFonts w:ascii="Times New Roman" w:hAnsi="Times New Roman"/>
          <w:noProof/>
        </w:rPr>
        <w:t>Τα προξενεία θα πρέπει, σε μεμονωμένες περιπτώσεις αιτιολογημένης επείγουσας ανάγκης, να δεχτούν τις αιτήσεις που υποβάλλονται λιγότερο από 15 ημερολογιακές ημέρες πριν από την έναρξη της προβλεπόμενης επίσκεψης.</w:t>
      </w:r>
    </w:p>
    <w:p w:rsidR="006B6D8B" w:rsidRDefault="00A36C45">
      <w:pPr>
        <w:jc w:val="both"/>
        <w:rPr>
          <w:rFonts w:ascii="Times New Roman" w:hAnsi="Times New Roman"/>
          <w:noProof/>
          <w:sz w:val="24"/>
          <w:szCs w:val="24"/>
        </w:rPr>
      </w:pPr>
      <w:r>
        <w:rPr>
          <w:rFonts w:ascii="Times New Roman" w:hAnsi="Times New Roman"/>
          <w:noProof/>
        </w:rPr>
        <w:t>Σε άλλες περι</w:t>
      </w:r>
      <w:r>
        <w:rPr>
          <w:rFonts w:ascii="Times New Roman" w:hAnsi="Times New Roman"/>
          <w:noProof/>
        </w:rPr>
        <w:t>πτώσεις, αίτηση η οποία υποβάλλεται λιγότερο από 15 ημερολογιακές ημέρες πριν από την προβλεπόμενη αναχώρηση μπορεί να γίνει δεκτή, αλλά ο αιτών πρέπει να ενημερωθεί ότι ο χρόνος</w:t>
      </w:r>
      <w:r>
        <w:rPr>
          <w:rFonts w:ascii="Times New Roman" w:hAnsi="Times New Roman"/>
          <w:b/>
          <w:noProof/>
        </w:rPr>
        <w:t xml:space="preserve"> </w:t>
      </w:r>
      <w:r>
        <w:rPr>
          <w:rFonts w:ascii="Times New Roman" w:hAnsi="Times New Roman"/>
          <w:noProof/>
        </w:rPr>
        <w:t>διεκπεραίωσης μπορεί να φτάσει έως και τις 15 ημερολογιακές ημέρες. Εάν ο αιτ</w:t>
      </w:r>
      <w:r>
        <w:rPr>
          <w:rFonts w:ascii="Times New Roman" w:hAnsi="Times New Roman"/>
          <w:noProof/>
        </w:rPr>
        <w:t>ών επιμένει παρ’ όλα αυτά να υποβάλει την αίτηση, πρέπει να ενημερωθεί ότι η τελική απόφαση μπορεί να ληφθεί μετά την προβλεπόμενη ημερομηνία αναχώρησης.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361"/>
        </w:trPr>
        <w:tc>
          <w:tcPr>
            <w:tcW w:w="9288" w:type="dxa"/>
          </w:tcPr>
          <w:p w:rsidR="006B6D8B" w:rsidRDefault="00A36C45">
            <w:pPr>
              <w:autoSpaceDE w:val="0"/>
              <w:autoSpaceDN w:val="0"/>
              <w:adjustRightInd w:val="0"/>
              <w:jc w:val="both"/>
              <w:rPr>
                <w:rFonts w:ascii="Times New Roman" w:hAnsi="Times New Roman"/>
                <w:i/>
                <w:noProof/>
                <w:color w:val="000000"/>
                <w:sz w:val="24"/>
                <w:szCs w:val="24"/>
              </w:rPr>
            </w:pPr>
            <w:r>
              <w:rPr>
                <w:rFonts w:ascii="Times New Roman" w:hAnsi="Times New Roman"/>
                <w:b/>
                <w:i/>
                <w:noProof/>
              </w:rPr>
              <w:t>Παράδειγμα:</w:t>
            </w:r>
            <w:r>
              <w:rPr>
                <w:rFonts w:ascii="Times New Roman" w:hAnsi="Times New Roman"/>
                <w:i/>
                <w:noProof/>
              </w:rPr>
              <w:t xml:space="preserve"> Τούρκος υπήκοος αποφασίζει να κάνει κράτηση σε μια ειδική προσφορά της τελευταίας στιγμής για διακοπές σε χιονοδρομικό θέρετρο στην Αυστρία με αναχώρηση εντός δύο ημερών και συνειδητοποιεί μόλις την παραμονή της αναχώρησης ότι χρειάζεται θεώρηση για να ει</w:t>
            </w:r>
            <w:r>
              <w:rPr>
                <w:rFonts w:ascii="Times New Roman" w:hAnsi="Times New Roman"/>
                <w:i/>
                <w:noProof/>
              </w:rPr>
              <w:t>σέλθει στην Αυστρία.</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Το προξενείο της Αυστρίας μπορεί να αρνηθεί να εξετάσει την αίτηση.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Κάτοχος θεώρησης πολλαπλών εισόδων μπορεί να υποβάλει αίτηση νέας θεώρησης πριν από τη λήξη ισχύος της θεώρησης που ήδη κατέχει. Ωστόσο, η ισχύς της νέας θεώρησης </w:t>
      </w:r>
      <w:r>
        <w:rPr>
          <w:rFonts w:ascii="Times New Roman" w:hAnsi="Times New Roman"/>
          <w:noProof/>
        </w:rPr>
        <w:t xml:space="preserve">πρέπει να συμπληρώνει </w:t>
      </w:r>
      <w:r>
        <w:rPr>
          <w:rFonts w:ascii="Times New Roman" w:hAnsi="Times New Roman"/>
          <w:noProof/>
        </w:rPr>
        <w:lastRenderedPageBreak/>
        <w:t>την τρέχουσα θεώρηση, δηλαδή ένα πρόσωπο δεν μπορεί να διαθέτει δύο ομοιόμορφες θεωρήσεις οι οποίες ισχύουν για το ίδιο χρονικό διάστημα. Βλέπε επίσης σημείο 8.3.</w:t>
      </w: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32" w:name="_Toc29983540"/>
      <w:r>
        <w:rPr>
          <w:rFonts w:ascii="Times New Roman" w:hAnsi="Times New Roman"/>
          <w:b/>
          <w:bCs/>
          <w:iCs/>
          <w:noProof/>
        </w:rPr>
        <w:t xml:space="preserve">2.2 </w:t>
      </w:r>
      <w:r>
        <w:rPr>
          <w:rFonts w:ascii="Times New Roman" w:hAnsi="Times New Roman"/>
          <w:b/>
          <w:bCs/>
          <w:iCs/>
          <w:noProof/>
        </w:rPr>
        <w:tab/>
        <w:t>Σύστημα προκαθορισμένης συνάντησης</w:t>
      </w:r>
      <w:bookmarkEnd w:id="32"/>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w:t>
      </w:r>
      <w:r>
        <w:rPr>
          <w:rFonts w:ascii="Times New Roman" w:hAnsi="Times New Roman"/>
          <w:b/>
          <w:i/>
          <w:noProof/>
        </w:rPr>
        <w:t xml:space="preserve"> άρθρο 9 παράγραφοι 2 και 3</w:t>
      </w:r>
    </w:p>
    <w:p w:rsidR="006B6D8B" w:rsidRDefault="00A36C45">
      <w:pPr>
        <w:ind w:left="567" w:hanging="567"/>
        <w:rPr>
          <w:rFonts w:ascii="Times New Roman" w:hAnsi="Times New Roman"/>
          <w:b/>
          <w:noProof/>
          <w:sz w:val="24"/>
          <w:szCs w:val="24"/>
        </w:rPr>
      </w:pPr>
      <w:r>
        <w:rPr>
          <w:rFonts w:ascii="Times New Roman" w:hAnsi="Times New Roman"/>
          <w:b/>
          <w:noProof/>
        </w:rPr>
        <w:t xml:space="preserve">2.2.1 </w:t>
      </w:r>
      <w:r>
        <w:rPr>
          <w:rFonts w:ascii="Times New Roman" w:hAnsi="Times New Roman"/>
          <w:b/>
          <w:noProof/>
        </w:rPr>
        <w:tab/>
        <w:t>Πρέπει να απαιτείται από τους αιτούντες να ζητούν προκαθορισμένη συνάντηση για την υποβολή αίτησης;</w:t>
      </w:r>
    </w:p>
    <w:p w:rsidR="006B6D8B" w:rsidRDefault="00A36C45">
      <w:pPr>
        <w:rPr>
          <w:rFonts w:ascii="Times New Roman" w:hAnsi="Times New Roman"/>
          <w:noProof/>
          <w:sz w:val="24"/>
          <w:szCs w:val="24"/>
        </w:rPr>
      </w:pPr>
      <w:r>
        <w:rPr>
          <w:rFonts w:ascii="Times New Roman" w:hAnsi="Times New Roman"/>
          <w:noProof/>
        </w:rPr>
        <w:t>Ενδέχεται να απαιτείται από τους αιτούντες να ζητούν προκαθορισμένη συνάντηση πριν από την υποβολή της αίτησης, είτε μέσω</w:t>
      </w:r>
      <w:r>
        <w:rPr>
          <w:rFonts w:ascii="Times New Roman" w:hAnsi="Times New Roman"/>
          <w:noProof/>
        </w:rPr>
        <w:t xml:space="preserve"> ενός εσωτερικού συστήματος είτε μέσω ενός συστήματος προκαθορισμένης συνάντησης το οποίο διαχειρίζεται εξωτερικός πάροχος υπηρεσιών.</w:t>
      </w:r>
    </w:p>
    <w:p w:rsidR="006B6D8B" w:rsidRDefault="00A36C45">
      <w:pPr>
        <w:jc w:val="both"/>
        <w:rPr>
          <w:rFonts w:ascii="Times New Roman" w:hAnsi="Times New Roman"/>
          <w:noProof/>
          <w:sz w:val="24"/>
          <w:szCs w:val="24"/>
        </w:rPr>
      </w:pPr>
      <w:r>
        <w:rPr>
          <w:rFonts w:ascii="Times New Roman" w:hAnsi="Times New Roman"/>
          <w:noProof/>
        </w:rPr>
        <w:t>Σε αιτιολογημένες επείγουσες περιπτώσεις, η συνάντηση πρέπει να ορίζεται αμέσως ή πρέπει να επιτρέπεται άμεση πρόσβαση για</w:t>
      </w:r>
      <w:r>
        <w:rPr>
          <w:rFonts w:ascii="Times New Roman" w:hAnsi="Times New Roman"/>
          <w:noProof/>
        </w:rPr>
        <w:t xml:space="preserve"> την υποβολή της αίτησης. </w:t>
      </w:r>
    </w:p>
    <w:p w:rsidR="006B6D8B" w:rsidRDefault="00A36C45">
      <w:pPr>
        <w:jc w:val="both"/>
        <w:rPr>
          <w:rFonts w:ascii="Times New Roman" w:hAnsi="Times New Roman"/>
          <w:noProof/>
          <w:sz w:val="24"/>
          <w:szCs w:val="24"/>
        </w:rPr>
      </w:pPr>
      <w:r>
        <w:rPr>
          <w:rFonts w:ascii="Times New Roman" w:hAnsi="Times New Roman"/>
          <w:noProof/>
        </w:rPr>
        <w:t>Επείγουσες περιπτώσεις είναι οι καταστάσεις στις οποίες η αίτηση θεώρησης δεν μπορούσε να υποβληθεί νωρίτερα για λόγους που δεν ήταν δυνατόν να προβλεφθούν από τον αιτούντα.</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Παράδειγμα αιτιολογημένης επείγουσας περίπτωσης:</w:t>
            </w:r>
          </w:p>
          <w:p w:rsidR="006B6D8B" w:rsidRDefault="00A36C45">
            <w:pPr>
              <w:jc w:val="both"/>
              <w:rPr>
                <w:rFonts w:ascii="Times New Roman" w:hAnsi="Times New Roman"/>
                <w:b/>
                <w:noProof/>
                <w:sz w:val="24"/>
                <w:szCs w:val="24"/>
              </w:rPr>
            </w:pPr>
            <w:r>
              <w:rPr>
                <w:rFonts w:ascii="Times New Roman" w:hAnsi="Times New Roman"/>
                <w:i/>
                <w:noProof/>
              </w:rPr>
              <w:t>Στενός</w:t>
            </w:r>
            <w:r>
              <w:rPr>
                <w:rFonts w:ascii="Times New Roman" w:hAnsi="Times New Roman"/>
                <w:i/>
                <w:noProof/>
              </w:rPr>
              <w:t xml:space="preserve"> συγγενής (ο οποίος διαμένει σε κράτος μέλος) του αιτούντος θεώρηση τραυματίσθηκε σε τροχαίο ατύχημα και χρειάζεται τη βοήθεια του αιτούντος θεώρηση.</w:t>
            </w:r>
          </w:p>
        </w:tc>
      </w:tr>
    </w:tbl>
    <w:p w:rsidR="006B6D8B" w:rsidRDefault="006B6D8B">
      <w:pPr>
        <w:jc w:val="both"/>
        <w:rPr>
          <w:rFonts w:ascii="Times New Roman" w:hAnsi="Times New Roman"/>
          <w:noProof/>
          <w:color w:val="0000FF"/>
          <w:sz w:val="24"/>
          <w:szCs w:val="24"/>
          <w:u w:val="single"/>
        </w:rPr>
      </w:pPr>
    </w:p>
    <w:p w:rsidR="006B6D8B" w:rsidRDefault="00A36C45">
      <w:pPr>
        <w:jc w:val="both"/>
        <w:rPr>
          <w:rFonts w:ascii="Times New Roman" w:hAnsi="Times New Roman"/>
          <w:b/>
          <w:noProof/>
          <w:color w:val="0000FF"/>
          <w:sz w:val="24"/>
          <w:szCs w:val="24"/>
          <w:u w:val="single"/>
        </w:rPr>
      </w:pPr>
      <w:r>
        <w:rPr>
          <w:rFonts w:ascii="Times New Roman" w:hAnsi="Times New Roman"/>
          <w:noProof/>
          <w:color w:val="0000FF"/>
          <w:u w:val="single"/>
        </w:rPr>
        <w:t xml:space="preserve">Για τις διαδικαστικές εγγυήσεις σε σχέση με τα μέλη της οικογένειας πολιτών της ΕΕ και Ελβετών πολιτών </w:t>
      </w:r>
      <w:r>
        <w:rPr>
          <w:rFonts w:ascii="Times New Roman" w:hAnsi="Times New Roman"/>
          <w:noProof/>
        </w:rPr>
        <w:t xml:space="preserve">βλέπε </w:t>
      </w:r>
      <w:hyperlink w:anchor="part_three" w:history="1">
        <w:r>
          <w:rPr>
            <w:rFonts w:ascii="Times New Roman" w:hAnsi="Times New Roman"/>
            <w:noProof/>
            <w:color w:val="0000FF"/>
            <w:u w:val="single"/>
          </w:rPr>
          <w:t>Μέρος III</w:t>
        </w:r>
      </w:hyperlink>
      <w:r>
        <w:rPr>
          <w:rFonts w:ascii="Times New Roman" w:hAnsi="Times New Roman"/>
          <w:noProof/>
          <w:color w:val="0000FF"/>
          <w:u w:val="single"/>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2.2.2 </w:t>
      </w:r>
      <w:r>
        <w:rPr>
          <w:rFonts w:ascii="Times New Roman" w:hAnsi="Times New Roman"/>
          <w:b/>
          <w:noProof/>
        </w:rPr>
        <w:tab/>
        <w:t>Ποια είναι η μέγιστη προθεσμία για την εξασφάλιση προκαθορισμένης συνάντησης;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9 παράγραφος 2</w:t>
      </w:r>
    </w:p>
    <w:p w:rsidR="006B6D8B" w:rsidRDefault="00A36C45">
      <w:pPr>
        <w:jc w:val="both"/>
        <w:rPr>
          <w:rFonts w:ascii="Times New Roman" w:hAnsi="Times New Roman"/>
          <w:i/>
          <w:noProof/>
          <w:sz w:val="24"/>
          <w:szCs w:val="24"/>
        </w:rPr>
      </w:pPr>
      <w:r>
        <w:rPr>
          <w:rFonts w:ascii="Times New Roman" w:hAnsi="Times New Roman"/>
          <w:noProof/>
        </w:rPr>
        <w:t>Κατά κανόνα, η προθεσμία για τον ορισμό συνάντησης δεν πρέπει να υπερβαίν</w:t>
      </w:r>
      <w:r>
        <w:rPr>
          <w:rFonts w:ascii="Times New Roman" w:hAnsi="Times New Roman"/>
          <w:noProof/>
        </w:rPr>
        <w:t>ει τις δύο εβδομάδες. Τα προξενεία και οι ΕΠΥ θα πρέπει να συνεργάζονται για να διασφαλίσουν (εάν είναι απαραίτητο, μέσω της ενίσχυσης του προσωπικού) ότι η συγκεκριμένη προθεσμία τηρείται ακόμη και σε περιόδους αιχμής</w:t>
      </w:r>
      <w:r>
        <w:rPr>
          <w:noProof/>
        </w:rPr>
        <w:t>.</w:t>
      </w:r>
      <w:r>
        <w:rPr>
          <w:rFonts w:ascii="Times New Roman" w:hAnsi="Times New Roman"/>
          <w:noProof/>
        </w:rPr>
        <w:t xml:space="preserve"> Θα πρέπει να ληφθούν μέτρα για να εξ</w:t>
      </w:r>
      <w:r>
        <w:rPr>
          <w:rFonts w:ascii="Times New Roman" w:hAnsi="Times New Roman"/>
          <w:noProof/>
        </w:rPr>
        <w:t xml:space="preserve">ασφαλιστεί ότι η ικανότητα των προξενείων των κρατών μελών να διεκπεραιώνουν αιτήσεις θεώρησης προσαρμόζεται ώστε να αποφεύγονται συστηματικές και υπερβολικές προθεσμίες για τον ορισμό της συνάντησης.  (Βλέπε </w:t>
      </w:r>
      <w:r>
        <w:rPr>
          <w:rFonts w:ascii="Times New Roman" w:hAnsi="Times New Roman"/>
          <w:i/>
          <w:noProof/>
        </w:rPr>
        <w:t>Εγχειρίδιο για την οργάνωση των τμημάτων θεωρήσ</w:t>
      </w:r>
      <w:r>
        <w:rPr>
          <w:rFonts w:ascii="Times New Roman" w:hAnsi="Times New Roman"/>
          <w:i/>
          <w:noProof/>
        </w:rPr>
        <w:t xml:space="preserve">εων και την επιτόπια συνεργασία Σένγκεν, Μέρος I, σημείο1.2.). </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2.2.3 </w:t>
      </w:r>
      <w:r>
        <w:rPr>
          <w:rFonts w:ascii="Times New Roman" w:hAnsi="Times New Roman"/>
          <w:b/>
          <w:noProof/>
        </w:rPr>
        <w:tab/>
        <w:t xml:space="preserve">Μπορούν να θεσπισθούν ταχείες διαδικασίες για την υποβολή αιτήσεων; </w:t>
      </w:r>
    </w:p>
    <w:p w:rsidR="006B6D8B" w:rsidRDefault="00A36C45">
      <w:pPr>
        <w:jc w:val="both"/>
        <w:rPr>
          <w:rFonts w:ascii="Times New Roman" w:hAnsi="Times New Roman"/>
          <w:noProof/>
          <w:sz w:val="24"/>
          <w:szCs w:val="24"/>
        </w:rPr>
      </w:pPr>
      <w:r>
        <w:rPr>
          <w:rFonts w:ascii="Times New Roman" w:hAnsi="Times New Roman"/>
          <w:noProof/>
        </w:rPr>
        <w:t>Ένα προξενείο μπορεί να αποφασίσει να θεσπίσει ταχεία διαδικασία για την υποβολή αιτήσεων προκειμένου να δέχεται ορι</w:t>
      </w:r>
      <w:r>
        <w:rPr>
          <w:rFonts w:ascii="Times New Roman" w:hAnsi="Times New Roman"/>
          <w:noProof/>
        </w:rPr>
        <w:t xml:space="preserve">σμένες κατηγορίες αιτούντων. </w:t>
      </w:r>
    </w:p>
    <w:p w:rsidR="006B6D8B" w:rsidRDefault="00A36C45">
      <w:pPr>
        <w:jc w:val="both"/>
        <w:rPr>
          <w:rFonts w:ascii="Times New Roman" w:hAnsi="Times New Roman"/>
          <w:bCs/>
          <w:noProof/>
          <w:color w:val="0000FF"/>
          <w:sz w:val="24"/>
          <w:szCs w:val="24"/>
          <w:u w:val="single"/>
        </w:rPr>
      </w:pPr>
      <w:r>
        <w:rPr>
          <w:rFonts w:ascii="Times New Roman" w:hAnsi="Times New Roman"/>
          <w:bCs/>
          <w:noProof/>
          <w:color w:val="0000FF"/>
          <w:u w:val="single"/>
        </w:rPr>
        <w:t>Για τις διαδικαστικές εγγυήσεις σε σχέση με μέλη της οικογένειας πολιτών της ΕΕ και ελβετών πολιτών, βλέπε Μέρος III.</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33" w:name="_Toc29983541"/>
      <w:r>
        <w:rPr>
          <w:rFonts w:ascii="Times New Roman" w:hAnsi="Times New Roman"/>
          <w:b/>
          <w:bCs/>
          <w:iCs/>
          <w:noProof/>
        </w:rPr>
        <w:t xml:space="preserve">2.3 </w:t>
      </w:r>
      <w:r>
        <w:rPr>
          <w:rFonts w:ascii="Times New Roman" w:hAnsi="Times New Roman"/>
          <w:b/>
          <w:bCs/>
          <w:iCs/>
          <w:noProof/>
        </w:rPr>
        <w:tab/>
        <w:t>Υποβολή της αίτησης</w:t>
      </w:r>
      <w:bookmarkEnd w:id="33"/>
      <w:r>
        <w:rPr>
          <w:rFonts w:ascii="Times New Roman" w:hAnsi="Times New Roman"/>
          <w:b/>
          <w:bCs/>
          <w:iCs/>
          <w:noProof/>
        </w:rPr>
        <w:t xml:space="preserve"> </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άρθρα 10, 13, 21 παράγραφος 8, άρθρα 42, 43 και 45</w:t>
      </w:r>
    </w:p>
    <w:p w:rsidR="006B6D8B" w:rsidRDefault="00A36C45">
      <w:pPr>
        <w:ind w:left="567" w:hanging="567"/>
        <w:rPr>
          <w:rFonts w:ascii="Times New Roman" w:hAnsi="Times New Roman"/>
          <w:b/>
          <w:noProof/>
          <w:sz w:val="24"/>
          <w:szCs w:val="24"/>
        </w:rPr>
      </w:pPr>
      <w:r>
        <w:rPr>
          <w:rFonts w:ascii="Times New Roman" w:hAnsi="Times New Roman"/>
          <w:b/>
          <w:noProof/>
        </w:rPr>
        <w:lastRenderedPageBreak/>
        <w:t xml:space="preserve">2.3.1 </w:t>
      </w:r>
      <w:r>
        <w:rPr>
          <w:rFonts w:ascii="Times New Roman" w:hAnsi="Times New Roman"/>
          <w:b/>
          <w:noProof/>
        </w:rPr>
        <w:tab/>
        <w:t>Πρέπει ο αιτών να υποβάλει την αίτηση εμφανιζόμενος αυτοπροσώπως;</w:t>
      </w:r>
    </w:p>
    <w:p w:rsidR="006B6D8B" w:rsidRDefault="00A36C45">
      <w:pPr>
        <w:jc w:val="both"/>
        <w:rPr>
          <w:rFonts w:ascii="Times New Roman" w:hAnsi="Times New Roman"/>
          <w:b/>
          <w:strike/>
          <w:noProof/>
          <w:sz w:val="24"/>
          <w:szCs w:val="24"/>
        </w:rPr>
      </w:pPr>
      <w:r>
        <w:rPr>
          <w:rFonts w:ascii="Times New Roman" w:hAnsi="Times New Roman"/>
          <w:noProof/>
        </w:rPr>
        <w:t xml:space="preserve">Κατά γενικό κανόνα, όλοι οι αιτούντες υποχρεούνται να εμφανίζονται αυτοπροσώπως για τη συλλογή δακτυλικών αποτυπωμάτων (βλέπε </w:t>
      </w:r>
      <w:r>
        <w:rPr>
          <w:rFonts w:ascii="Times New Roman" w:hAnsi="Times New Roman"/>
          <w:noProof/>
          <w:color w:val="0070C0"/>
          <w:u w:val="single"/>
        </w:rPr>
        <w:t>Κ</w:t>
      </w:r>
      <w:r>
        <w:rPr>
          <w:rFonts w:ascii="Times New Roman" w:hAnsi="Times New Roman"/>
          <w:noProof/>
          <w:color w:val="0000FF"/>
          <w:u w:val="single"/>
        </w:rPr>
        <w:t>εφάλαιο 4</w:t>
      </w:r>
      <w:r>
        <w:rPr>
          <w:rFonts w:ascii="Times New Roman" w:hAnsi="Times New Roman"/>
          <w:noProof/>
        </w:rPr>
        <w:t xml:space="preserve">), είτε στο προξενείο είτε στις εγκαταστάσεις </w:t>
      </w:r>
      <w:r>
        <w:rPr>
          <w:rFonts w:ascii="Times New Roman" w:hAnsi="Times New Roman"/>
          <w:noProof/>
        </w:rPr>
        <w:t>εξωτερικού παρόχου υπηρεσιών ή επίτιμου προξένου που έχει εξουσιοδοτηθεί να λαμβάνει αιτήσεις θεώρησης για λογαριασμό ενός κράτους μέλους.</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Εάν ο αιτών εμφανιστεί αυτοπροσώπως για τη συλλογή δακτυλικών αποτυπωμάτων, η απαίτηση για φωτογραφία μπορεί να καλυφ</w:t>
      </w:r>
      <w:r>
        <w:rPr>
          <w:rFonts w:ascii="Times New Roman" w:hAnsi="Times New Roman"/>
          <w:noProof/>
        </w:rPr>
        <w:t>θεί με τη ζωντανή λήψη φωτογραφίας τη συγκεκριμένη περίσταση.</w:t>
      </w:r>
    </w:p>
    <w:p w:rsidR="006B6D8B" w:rsidRDefault="00A36C45">
      <w:pPr>
        <w:jc w:val="both"/>
        <w:rPr>
          <w:rFonts w:ascii="Times New Roman" w:hAnsi="Times New Roman"/>
          <w:noProof/>
          <w:color w:val="000000"/>
          <w:sz w:val="24"/>
          <w:szCs w:val="24"/>
        </w:rPr>
      </w:pPr>
      <w:r>
        <w:rPr>
          <w:rFonts w:ascii="Times New Roman" w:hAnsi="Times New Roman"/>
          <w:noProof/>
        </w:rPr>
        <w:t xml:space="preserve">Οι αιτούντες μπορεί να μην υποχρεούνται να συμπληρώνουν συστηματικά έντυπα, έντυπα ελέγχου ή ερωτηματολόγια επιπλέον του εντύπου της αίτησης. Αυτό ισχύει με την επιφύλαξη των περιπτώσεων κατά </w:t>
      </w:r>
      <w:r>
        <w:rPr>
          <w:rFonts w:ascii="Times New Roman" w:hAnsi="Times New Roman"/>
          <w:noProof/>
        </w:rPr>
        <w:t>τις οποίες διεξάγεται συνέντευξη κατά την εξέταση της αίτησης (βλέπε σημείο 2.3.3), για την οποία μπορεί επίσης να ζητηθεί από τον αιτούντα να εμφανιστεί αυτοπροσώπως.</w:t>
      </w:r>
    </w:p>
    <w:p w:rsidR="006B6D8B" w:rsidRDefault="00A36C45">
      <w:pPr>
        <w:jc w:val="both"/>
        <w:rPr>
          <w:rFonts w:ascii="Times New Roman" w:hAnsi="Times New Roman"/>
          <w:bCs/>
          <w:noProof/>
          <w:color w:val="0000FF"/>
          <w:sz w:val="24"/>
          <w:szCs w:val="24"/>
          <w:u w:val="single"/>
        </w:rPr>
      </w:pPr>
      <w:r>
        <w:rPr>
          <w:rFonts w:ascii="Times New Roman" w:hAnsi="Times New Roman"/>
          <w:bCs/>
          <w:noProof/>
          <w:color w:val="0000FF"/>
          <w:u w:val="single"/>
        </w:rPr>
        <w:t>Για τις διαδικαστικές εγγυήσεις σε σχέση με τα μέλη της οικογένειας πολιτών της ΕΕ και Ε</w:t>
      </w:r>
      <w:r>
        <w:rPr>
          <w:rFonts w:ascii="Times New Roman" w:hAnsi="Times New Roman"/>
          <w:bCs/>
          <w:noProof/>
          <w:color w:val="0000FF"/>
          <w:u w:val="single"/>
        </w:rPr>
        <w:t xml:space="preserve">λβετών πολιτών, </w:t>
      </w:r>
      <w:r>
        <w:rPr>
          <w:rFonts w:ascii="Times New Roman" w:hAnsi="Times New Roman"/>
          <w:bCs/>
          <w:noProof/>
        </w:rPr>
        <w:t xml:space="preserve">βλέπε </w:t>
      </w:r>
      <w:hyperlink w:anchor="part_three" w:history="1">
        <w:r>
          <w:rPr>
            <w:rFonts w:ascii="Times New Roman" w:hAnsi="Times New Roman"/>
            <w:bCs/>
            <w:noProof/>
            <w:color w:val="0000FF"/>
            <w:u w:val="single"/>
          </w:rPr>
          <w:t>Μέρος III</w:t>
        </w:r>
      </w:hyperlink>
      <w:r>
        <w:rPr>
          <w:rFonts w:ascii="Times New Roman" w:hAnsi="Times New Roman"/>
          <w:bCs/>
          <w:noProof/>
          <w:color w:val="0000FF"/>
          <w:u w:val="single"/>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2.3.2 </w:t>
      </w:r>
      <w:r>
        <w:rPr>
          <w:rFonts w:ascii="Times New Roman" w:hAnsi="Times New Roman"/>
          <w:b/>
          <w:noProof/>
        </w:rPr>
        <w:tab/>
        <w:t>Ποια είναι η ακολουθητέα διαδικασία όταν υποβάλλονται αιτήσεις μέσω τρίτου μέρους;</w:t>
      </w:r>
    </w:p>
    <w:p w:rsidR="006B6D8B" w:rsidRDefault="00A36C45">
      <w:pPr>
        <w:jc w:val="both"/>
        <w:rPr>
          <w:rFonts w:ascii="Times New Roman" w:hAnsi="Times New Roman"/>
          <w:noProof/>
          <w:sz w:val="24"/>
          <w:szCs w:val="24"/>
        </w:rPr>
      </w:pPr>
      <w:r>
        <w:rPr>
          <w:rFonts w:ascii="Times New Roman" w:hAnsi="Times New Roman"/>
          <w:noProof/>
        </w:rPr>
        <w:t>Εγκεκριμένοι εμπορικοί διαμεσολαβητές, επαγγελματικές, πολιτιστικές, αθλητικές ή εκπαιδευτικές οργανώσεις ή ιδρύματα μπορεί να δικαιούνται να υποβάλουν αιτήσεις για λογαριασμό προσώπων είτε άμεσα στο προξενείο είτε στις εγκαταστάσεις εξωτερικού παρόχου υπη</w:t>
      </w:r>
      <w:r>
        <w:rPr>
          <w:rFonts w:ascii="Times New Roman" w:hAnsi="Times New Roman"/>
          <w:noProof/>
        </w:rPr>
        <w:t xml:space="preserve">ρεσιών ή επίτιμου προξένου. Κάθε έντυπο αίτησης υπογράφεται από τον αιτούντα και δεν είναι δυνατή η συλλογή δακτυλικών αποτυπωμάτων από εμπορικούς διαμεσολαβητές, βλέπε </w:t>
      </w:r>
      <w:r>
        <w:rPr>
          <w:rFonts w:ascii="Times New Roman" w:hAnsi="Times New Roman"/>
          <w:noProof/>
          <w:color w:val="0000FF"/>
          <w:u w:val="single"/>
        </w:rPr>
        <w:t>Κεφάλαιο 4</w:t>
      </w:r>
      <w:r>
        <w:rPr>
          <w:rFonts w:ascii="Times New Roman" w:hAnsi="Times New Roman"/>
          <w:noProof/>
        </w:rPr>
        <w:t>. Ομοίως, μπορεί να επιτρέπεται σε γνωστά πρόσωπα να υποβάλουν την αίτησή του</w:t>
      </w:r>
      <w:r>
        <w:rPr>
          <w:rFonts w:ascii="Times New Roman" w:hAnsi="Times New Roman"/>
          <w:noProof/>
        </w:rPr>
        <w:t>ς μέσω τρίτου μέρους.</w:t>
      </w:r>
    </w:p>
    <w:p w:rsidR="006B6D8B" w:rsidRDefault="00A36C45">
      <w:pPr>
        <w:jc w:val="both"/>
        <w:rPr>
          <w:rFonts w:ascii="Times New Roman" w:hAnsi="Times New Roman"/>
          <w:noProof/>
          <w:sz w:val="24"/>
          <w:szCs w:val="24"/>
        </w:rPr>
      </w:pPr>
      <w:r>
        <w:rPr>
          <w:rFonts w:ascii="Times New Roman" w:hAnsi="Times New Roman"/>
          <w:noProof/>
        </w:rPr>
        <w:t>Τα κράτη μέλη αποφασίζουν μεμονωμένα εάν θα εγκρίνουν εμπορικούς διαμεσολαβητές (βλ.</w:t>
      </w:r>
      <w:r>
        <w:rPr>
          <w:rFonts w:ascii="Times New Roman" w:hAnsi="Times New Roman"/>
          <w:i/>
          <w:noProof/>
        </w:rPr>
        <w:t xml:space="preserve"> εγχειρίδιο για την οργάνωση των τμημάτων θεωρήσεων και την επιτόπια συνεργασία Σένγκεν, Μέρος I, σημείο 3.</w:t>
      </w:r>
      <w:r>
        <w:rPr>
          <w:rFonts w:ascii="Times New Roman" w:hAnsi="Times New Roman"/>
          <w:noProof/>
        </w:rPr>
        <w:t>)</w:t>
      </w:r>
    </w:p>
    <w:p w:rsidR="006B6D8B" w:rsidRDefault="00A36C45">
      <w:pPr>
        <w:jc w:val="both"/>
        <w:rPr>
          <w:rFonts w:ascii="Times New Roman" w:hAnsi="Times New Roman"/>
          <w:noProof/>
          <w:sz w:val="24"/>
          <w:szCs w:val="24"/>
        </w:rPr>
      </w:pPr>
      <w:r>
        <w:rPr>
          <w:rFonts w:ascii="Times New Roman" w:hAnsi="Times New Roman"/>
          <w:noProof/>
        </w:rPr>
        <w:t>Οι επαγγελματικές, πολιτιστικές, αθλητικέ</w:t>
      </w:r>
      <w:r>
        <w:rPr>
          <w:rFonts w:ascii="Times New Roman" w:hAnsi="Times New Roman"/>
          <w:noProof/>
        </w:rPr>
        <w:t xml:space="preserve">ς ή εκπαιδευτικές οργανώσεις ή ιδρύματα θα πρέπει να λάβουν εκ των προτέρων έγκριση από το ενδιαφερόμενο κράτος μέλος πριν από την υποβολή των αιτήσεων για λογαριασμό μεμονωμένων αιτούντων, π.χ. αθλητικές ομάδες.  </w:t>
      </w:r>
    </w:p>
    <w:tbl>
      <w:tblPr>
        <w:tblStyle w:val="TableGrid"/>
        <w:tblW w:w="0" w:type="auto"/>
        <w:tblLook w:val="04A0"/>
      </w:tblPr>
      <w:tblGrid>
        <w:gridCol w:w="9288"/>
      </w:tblGrid>
      <w:tr w:rsidR="006B6D8B">
        <w:tc>
          <w:tcPr>
            <w:tcW w:w="9288" w:type="dxa"/>
          </w:tcPr>
          <w:p w:rsidR="006B6D8B" w:rsidRDefault="00A36C45">
            <w:pPr>
              <w:spacing w:before="100" w:beforeAutospacing="1" w:after="100" w:afterAutospacing="1"/>
              <w:rPr>
                <w:iCs/>
                <w:noProof/>
                <w:sz w:val="24"/>
                <w:szCs w:val="24"/>
              </w:rPr>
            </w:pPr>
            <w:r>
              <w:rPr>
                <w:b/>
                <w:i/>
                <w:iCs/>
                <w:noProof/>
              </w:rPr>
              <w:t>Συνιστώμενη βέλτιστη πρακτική</w:t>
            </w:r>
            <w:r>
              <w:rPr>
                <w:noProof/>
              </w:rPr>
              <w:t>: Τα κράτη μ</w:t>
            </w:r>
            <w:r>
              <w:rPr>
                <w:noProof/>
              </w:rPr>
              <w:t xml:space="preserve">έλη μπορούν επίσης να επιτρέπουν σε δεόντως εξουσιοδοτημένο τρίτο μέρος να υποβάλει την αίτηση για λογαριασμό ορισμένων (κατηγοριών) αιτούντων των οποίων τα δακτυλικά αποτυπώματα έχουν ήδη συλλεχθεί, βλέπε Κεφάλαιο 4. </w:t>
            </w:r>
          </w:p>
          <w:p w:rsidR="006B6D8B" w:rsidRDefault="00A36C45">
            <w:pPr>
              <w:spacing w:before="100" w:beforeAutospacing="1" w:after="100" w:afterAutospacing="1"/>
              <w:rPr>
                <w:i/>
                <w:noProof/>
                <w:sz w:val="24"/>
                <w:szCs w:val="24"/>
              </w:rPr>
            </w:pPr>
            <w:r>
              <w:rPr>
                <w:b/>
                <w:i/>
                <w:noProof/>
              </w:rPr>
              <w:t>Παράδειγμα:</w:t>
            </w:r>
            <w:r>
              <w:rPr>
                <w:i/>
                <w:noProof/>
              </w:rPr>
              <w:t xml:space="preserve"> Μια γνωστή Μαλαισιανή επι</w:t>
            </w:r>
            <w:r>
              <w:rPr>
                <w:i/>
                <w:noProof/>
              </w:rPr>
              <w:t>χειρηματίας, της οποίας τα δακτυλικά αποτυπώματα είναι ήδη καταχωρισμένα στο VIS, επιθυμεί να υποβάλει αίτηση για νέα θεώρηση. Συντάσσει μια υπογεγραμμένη εξουσιοδότηση στον βοηθό της ο οποίος υποβάλλει τον φάκελο της αίτησης στον εξωτερικό πάροχο υπηρεσιώ</w:t>
            </w:r>
            <w:r>
              <w:rPr>
                <w:i/>
                <w:noProof/>
              </w:rPr>
              <w:t xml:space="preserve">ν. </w:t>
            </w:r>
          </w:p>
          <w:p w:rsidR="006B6D8B" w:rsidRDefault="00A36C45">
            <w:pPr>
              <w:spacing w:before="100" w:beforeAutospacing="1" w:after="100" w:afterAutospacing="1"/>
              <w:rPr>
                <w:i/>
                <w:iCs/>
                <w:noProof/>
                <w:sz w:val="24"/>
                <w:szCs w:val="24"/>
              </w:rPr>
            </w:pPr>
            <w:r>
              <w:rPr>
                <w:b/>
                <w:i/>
                <w:iCs/>
                <w:noProof/>
              </w:rPr>
              <w:t>Παράδειγμα:</w:t>
            </w:r>
            <w:r>
              <w:rPr>
                <w:i/>
                <w:iCs/>
                <w:noProof/>
              </w:rPr>
              <w:t xml:space="preserve"> Μια ομάδα 23 Ιρανών ποδοσφαιριστών της Ιρανικής Εθνικής Ομάδας Ποδοσφαίρου πρόκειται να ταξιδέψει στην Πορτογαλία για προπόνηση. </w:t>
            </w:r>
          </w:p>
          <w:p w:rsidR="006B6D8B" w:rsidRDefault="00A36C45">
            <w:pPr>
              <w:spacing w:before="100" w:beforeAutospacing="1" w:after="100" w:afterAutospacing="1"/>
              <w:rPr>
                <w:i/>
                <w:iCs/>
                <w:noProof/>
                <w:sz w:val="24"/>
                <w:szCs w:val="24"/>
              </w:rPr>
            </w:pPr>
            <w:r>
              <w:rPr>
                <w:i/>
                <w:iCs/>
                <w:noProof/>
              </w:rPr>
              <w:t>Θα πρέπει να υποβληθεί επίσημο έγγραφο που έχει εκδοθεί από την Ιορδανική Ποδοσφαιρική Ομοσπονδία όπου θα αναφ</w:t>
            </w:r>
            <w:r>
              <w:rPr>
                <w:i/>
                <w:iCs/>
                <w:noProof/>
              </w:rPr>
              <w:t xml:space="preserve">έρονται οι παίκτες (όνομα και αριθμός διαβατηρίου). Το έγγραφο που εκδίδεται θα πρέπει να είναι δεόντως σφραγισμένο, υπογεγραμμένο, να φέρει το όνομα και τη θέση του </w:t>
            </w:r>
            <w:r>
              <w:rPr>
                <w:i/>
                <w:iCs/>
                <w:noProof/>
              </w:rPr>
              <w:lastRenderedPageBreak/>
              <w:t>υπογράφοντος και να προσδιορίζει τον σκοπό και τις ημερομηνίες της προβλεπόμενης επίσκεψης</w:t>
            </w:r>
            <w:r>
              <w:rPr>
                <w:i/>
                <w:iCs/>
                <w:noProof/>
              </w:rPr>
              <w:t xml:space="preserve">. </w:t>
            </w:r>
          </w:p>
        </w:tc>
      </w:tr>
    </w:tbl>
    <w:p w:rsidR="006B6D8B" w:rsidRDefault="006B6D8B">
      <w:pPr>
        <w:spacing w:after="0" w:line="240" w:lineRule="auto"/>
        <w:jc w:val="both"/>
        <w:rPr>
          <w:rFonts w:ascii="Times New Roman" w:eastAsia="Times New Roman" w:hAnsi="Times New Roman"/>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2.3.3 </w:t>
      </w:r>
      <w:r>
        <w:rPr>
          <w:rFonts w:ascii="Times New Roman" w:hAnsi="Times New Roman"/>
          <w:b/>
          <w:noProof/>
        </w:rPr>
        <w:tab/>
        <w:t>Συνέντευξη αιτούντος</w:t>
      </w:r>
    </w:p>
    <w:p w:rsidR="006B6D8B" w:rsidRDefault="00A36C45">
      <w:pPr>
        <w:jc w:val="both"/>
        <w:rPr>
          <w:rFonts w:ascii="Times New Roman" w:hAnsi="Times New Roman"/>
          <w:noProof/>
          <w:sz w:val="24"/>
          <w:szCs w:val="24"/>
        </w:rPr>
        <w:sectPr w:rsidR="006B6D8B">
          <w:headerReference w:type="even" r:id="rId51"/>
          <w:headerReference w:type="default" r:id="rId52"/>
          <w:footerReference w:type="even" r:id="rId53"/>
          <w:footerReference w:type="default" r:id="rId54"/>
          <w:headerReference w:type="first" r:id="rId55"/>
          <w:footerReference w:type="first" r:id="rId56"/>
          <w:pgSz w:w="11906" w:h="16838"/>
          <w:pgMar w:top="1417" w:right="1417" w:bottom="1417" w:left="1417" w:header="708" w:footer="708" w:gutter="0"/>
          <w:cols w:space="708"/>
          <w:docGrid w:linePitch="360"/>
        </w:sectPr>
      </w:pPr>
      <w:r>
        <w:rPr>
          <w:rFonts w:ascii="Times New Roman" w:hAnsi="Times New Roman"/>
          <w:noProof/>
        </w:rPr>
        <w:t xml:space="preserve">Ανεξάρτητα από τον χρόνο και τον τόπο υποβολής της αίτησης (δηλαδή στο προξενείο ή μέσω εξωτερικού παρόχου υπηρεσιών) και από το κατά πόσον η αίτηση υποβλήθηκε από τον αιτούντα αυτοπροσώπως, ηλεκτρονικά ή από τρίτο μέρος, το προξενικό προσωπικό δύναται να </w:t>
      </w:r>
      <w:r>
        <w:rPr>
          <w:rFonts w:ascii="Times New Roman" w:hAnsi="Times New Roman"/>
          <w:noProof/>
        </w:rPr>
        <w:t xml:space="preserve">διεξαγάγει συνέντευξη κατά την εξέταση της αίτησης (βλέπε </w:t>
      </w:r>
      <w:r>
        <w:rPr>
          <w:rFonts w:ascii="Times New Roman" w:hAnsi="Times New Roman"/>
          <w:noProof/>
          <w:color w:val="0000FF"/>
          <w:u w:val="single"/>
        </w:rPr>
        <w:t>σημείο 6.12</w:t>
      </w:r>
      <w:r>
        <w:rPr>
          <w:rFonts w:ascii="Times New Roman" w:hAnsi="Times New Roman"/>
          <w:noProof/>
        </w:rPr>
        <w:t>).</w:t>
      </w:r>
      <w:r>
        <w:rPr>
          <w:rFonts w:ascii="Times New Roman" w:hAnsi="Times New Roman"/>
          <w:noProof/>
        </w:rPr>
        <w:tab/>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34" w:name="_Toc29983542"/>
      <w:r>
        <w:rPr>
          <w:rFonts w:ascii="Times New Roman" w:hAnsi="Times New Roman"/>
          <w:b/>
          <w:bCs/>
          <w:smallCaps/>
          <w:noProof/>
        </w:rPr>
        <w:lastRenderedPageBreak/>
        <w:t xml:space="preserve">3. </w:t>
      </w:r>
      <w:r>
        <w:rPr>
          <w:rFonts w:ascii="Times New Roman" w:hAnsi="Times New Roman"/>
          <w:b/>
          <w:bCs/>
          <w:smallCaps/>
          <w:noProof/>
        </w:rPr>
        <w:tab/>
        <w:t>Βασικά στοιχεία της αίτησης θεώρησης</w:t>
      </w:r>
      <w:bookmarkEnd w:id="34"/>
      <w:r>
        <w:rPr>
          <w:rFonts w:ascii="Times New Roman" w:hAnsi="Times New Roman"/>
          <w:b/>
          <w:bCs/>
          <w:smallCaps/>
          <w:noProof/>
        </w:rPr>
        <w:t xml:space="preserve">  </w:t>
      </w:r>
    </w:p>
    <w:p w:rsidR="006B6D8B" w:rsidRDefault="00A36C45">
      <w:pPr>
        <w:jc w:val="both"/>
        <w:rPr>
          <w:rFonts w:ascii="Times New Roman" w:hAnsi="Times New Roman"/>
          <w:noProof/>
          <w:sz w:val="24"/>
          <w:szCs w:val="24"/>
        </w:rPr>
      </w:pPr>
      <w:r>
        <w:rPr>
          <w:rFonts w:ascii="Times New Roman" w:hAnsi="Times New Roman"/>
          <w:noProof/>
        </w:rPr>
        <w:t>Προκειμένου να θεωρηθεί παραδεκτή μια αίτηση (βλέπε σημείο 3.5), πρέπει να πληρούνται οι ακόλουθες προϋποθέσεις: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να υποβληθούν ένα </w:t>
      </w:r>
      <w:r>
        <w:rPr>
          <w:rFonts w:ascii="Times New Roman" w:hAnsi="Times New Roman"/>
          <w:noProof/>
        </w:rPr>
        <w:t>συμπληρωμένο και υπογεγραμμένο έντυπο αίτησης χειρόγραφα ή ηλεκτρονικά (σε έντυπη ή ηλεκτρονική μορφή)</w:t>
      </w:r>
      <w:r>
        <w:rPr>
          <w:rStyle w:val="FootnoteReference"/>
          <w:rFonts w:ascii="Times New Roman" w:hAnsi="Times New Roman"/>
          <w:noProof/>
        </w:rPr>
        <w:t xml:space="preserve"> </w:t>
      </w:r>
      <w:r>
        <w:rPr>
          <w:rFonts w:ascii="Times New Roman" w:hAnsi="Times New Roman"/>
          <w:noProof/>
        </w:rPr>
        <w:t xml:space="preserve">, ένα έγκυρο ταξιδιωτικό έγγραφο και μια </w:t>
      </w:r>
      <w:r>
        <w:rPr>
          <w:rFonts w:ascii="Times New Roman" w:hAnsi="Times New Roman"/>
          <w:noProof/>
          <w:u w:val="single"/>
        </w:rPr>
        <w:t>φωτογραφία</w:t>
      </w:r>
      <w:r>
        <w:rPr>
          <w:rFonts w:ascii="Times New Roman" w:hAnsi="Times New Roman"/>
          <w:noProof/>
        </w:rPr>
        <w:t>·</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έχει καταβληθεί το τέλος θεώρησης·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όπου συντρέχει περίπτωση, πρέπει να ληφθούν βιομετρικά στοιχεί</w:t>
      </w:r>
      <w:r>
        <w:rPr>
          <w:rFonts w:ascii="Times New Roman" w:hAnsi="Times New Roman"/>
          <w:noProof/>
        </w:rPr>
        <w:t xml:space="preserve">α.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35" w:name="_Toc29983543"/>
      <w:r>
        <w:rPr>
          <w:rFonts w:ascii="Times New Roman" w:hAnsi="Times New Roman"/>
          <w:b/>
          <w:bCs/>
          <w:iCs/>
          <w:noProof/>
        </w:rPr>
        <w:t xml:space="preserve">3.1 </w:t>
      </w:r>
      <w:r>
        <w:rPr>
          <w:rFonts w:ascii="Times New Roman" w:hAnsi="Times New Roman"/>
          <w:b/>
          <w:bCs/>
          <w:iCs/>
          <w:noProof/>
        </w:rPr>
        <w:tab/>
        <w:t>Ταξιδιωτικό έγγραφο</w:t>
      </w:r>
      <w:bookmarkEnd w:id="35"/>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12</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3.1.1 </w:t>
      </w:r>
      <w:r>
        <w:rPr>
          <w:rFonts w:ascii="Times New Roman" w:hAnsi="Times New Roman"/>
          <w:b/>
          <w:noProof/>
        </w:rPr>
        <w:tab/>
        <w:t>Ποια είναι η ελάχιστη διάρκεια ισχύος ταξιδιωτικών εγγράφων τα οποία μπορούν να γίνουν δεκτά;</w:t>
      </w:r>
    </w:p>
    <w:p w:rsidR="006B6D8B" w:rsidRDefault="00A36C45">
      <w:pPr>
        <w:jc w:val="both"/>
        <w:rPr>
          <w:rFonts w:ascii="Times New Roman" w:hAnsi="Times New Roman"/>
          <w:noProof/>
          <w:sz w:val="24"/>
          <w:szCs w:val="24"/>
        </w:rPr>
      </w:pPr>
      <w:r>
        <w:rPr>
          <w:rFonts w:ascii="Times New Roman" w:hAnsi="Times New Roman"/>
          <w:noProof/>
        </w:rPr>
        <w:t xml:space="preserve">Το ταξιδιωτικό έγγραφο που προσκομίζεται πρέπει να ισχύει για διάστημα τουλάχιστον τριών μηνών από την προβλεπόμενη ημερομηνία αναχώρησης από το κράτος μέλος σε περίπτωση υποβολής αίτησης θεώρησης μίας εισόδου. </w:t>
      </w:r>
    </w:p>
    <w:p w:rsidR="006B6D8B" w:rsidRDefault="00A36C45">
      <w:pPr>
        <w:jc w:val="both"/>
        <w:rPr>
          <w:rFonts w:ascii="Times New Roman" w:hAnsi="Times New Roman"/>
          <w:noProof/>
          <w:sz w:val="24"/>
          <w:szCs w:val="24"/>
        </w:rPr>
      </w:pPr>
      <w:r>
        <w:rPr>
          <w:rFonts w:ascii="Times New Roman" w:hAnsi="Times New Roman"/>
          <w:noProof/>
        </w:rPr>
        <w:t>Εάν υποβάλλεται αίτηση θεώρησης πολλαπλών ει</w:t>
      </w:r>
      <w:r>
        <w:rPr>
          <w:rFonts w:ascii="Times New Roman" w:hAnsi="Times New Roman"/>
          <w:noProof/>
        </w:rPr>
        <w:t xml:space="preserve">σόδων, το ταξιδιωτικό έγγραφο πρέπει να ισχύει τουλάχιστον για διάστημα τριών μηνών από την τελευταία προβλεπόμενη ημερομηνία αναχώρησης.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b/>
                <w:noProof/>
              </w:rPr>
              <w:t xml:space="preserve"> </w:t>
            </w:r>
            <w:r>
              <w:rPr>
                <w:rFonts w:ascii="Times New Roman" w:hAnsi="Times New Roman"/>
                <w:i/>
                <w:noProof/>
              </w:rPr>
              <w:t>Μετά τη συμμετοχή του σε ερευνητικά σχέδια στις Κάτω Χώρες και στη Γερμανία, Ινδονήσιος επιστήμονας αρχίζ</w:t>
            </w:r>
            <w:r>
              <w:rPr>
                <w:rFonts w:ascii="Times New Roman" w:hAnsi="Times New Roman"/>
                <w:i/>
                <w:noProof/>
              </w:rPr>
              <w:t>ει να εργάζεται σε ερευνητικά σχέδια στην Ουγγαρία και πρέπει να ταξιδεύει στη χώρα αυτή περίπου κάθε τρεις μήνες στο διάστημα από τον Ιανουάριο του 2021 έως τον Ιανουάριο του 2025. Υποβάλλει αίτηση θεώρησης πολλαπλών εισόδων την 1η Νοεμβρίου 2020, προσκομ</w:t>
            </w:r>
            <w:r>
              <w:rPr>
                <w:rFonts w:ascii="Times New Roman" w:hAnsi="Times New Roman"/>
                <w:i/>
                <w:noProof/>
              </w:rPr>
              <w:t>ίζοντας ένα ταξιδιωτικό έγγραφο το οποίο ισχύει έως τις 15 Μαρτίου 2023. Παρότι ο ενδιαφερόμενος μπορεί να θεωρηθεί «καλόπιστος» –αφού χρησιμοποίησε ορθά τις προηγούμενες ομοιόμορφες θεωρήσεις που του χορηγήθηκαν– και θα μπορούσε να του χορηγηθεί θεώρηση π</w:t>
            </w:r>
            <w:r>
              <w:rPr>
                <w:rFonts w:ascii="Times New Roman" w:hAnsi="Times New Roman"/>
                <w:i/>
                <w:noProof/>
              </w:rPr>
              <w:t xml:space="preserve">ολλαπλών εισόδων για ολόκληρη την περίοδο, πρέπει να του χορηγηθεί θεώρηση πολλαπλών εισόδων έως τις 15.12.2022.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b/>
          <w:i/>
          <w:noProof/>
          <w:sz w:val="24"/>
          <w:szCs w:val="24"/>
        </w:rPr>
      </w:pPr>
      <w:r>
        <w:rPr>
          <w:rFonts w:ascii="Times New Roman" w:hAnsi="Times New Roman"/>
          <w:noProof/>
        </w:rPr>
        <w:t>Σε αιτιολογημένες επείγουσες περιπτώσεις, μπορεί να γίνει δεκτό ταξιδιωτικό έγγραφο με διάρκεια ισχύος συντομότερη από εκείνη που αναφέρεται ανωτέρω. Αιτιολογημένες επείγουσες περιπτώσεις είναι οι καταστάσεις (ανάγκη ταξιδιού), οι οποίες δεν ήταν δυνατόν ν</w:t>
      </w:r>
      <w:r>
        <w:rPr>
          <w:rFonts w:ascii="Times New Roman" w:hAnsi="Times New Roman"/>
          <w:noProof/>
        </w:rPr>
        <w:t xml:space="preserve">α προβλεφθούν από τον αιτούντα, ο οποίος δεν μπορούσε επομένως να αποκτήσει εγκαίρως ένα ταξιδιωτικό έγγραφο με την απαιτούμενη διάρκεια ισχύος.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i/>
                <w:noProof/>
                <w:sz w:val="24"/>
                <w:szCs w:val="24"/>
              </w:rPr>
            </w:pPr>
            <w:r>
              <w:rPr>
                <w:rFonts w:ascii="Times New Roman" w:hAnsi="Times New Roman"/>
                <w:i/>
                <w:noProof/>
              </w:rPr>
              <w:t>Παράδειγμα αιτιολογημένης επείγουσας περίπτωσης η οποία θα μπορούσε να επιτρέψει τη μη εφαρμογή του κανόνα για</w:t>
            </w:r>
            <w:r>
              <w:rPr>
                <w:rFonts w:ascii="Times New Roman" w:hAnsi="Times New Roman"/>
                <w:i/>
                <w:noProof/>
              </w:rPr>
              <w:t xml:space="preserve"> τη διάρκεια ισχύος του ταξιδιωτικού εγγράφου: Φιλιππινέζος υπήκοος πρέπει να ταξιδέψει επειγόντως στην Ισπανία, όπου συγγενής του υπήρξε θύμα σοβαρού ατυχήματος. Το ταξιδιωτικό του έγγραφο ισχύει μόνον για 1 μήνα μετά την προβλεπόμενη ημερομηνία επιστροφή</w:t>
            </w:r>
            <w:r>
              <w:rPr>
                <w:rFonts w:ascii="Times New Roman" w:hAnsi="Times New Roman"/>
                <w:i/>
                <w:noProof/>
              </w:rPr>
              <w:t xml:space="preserve">ς. </w:t>
            </w:r>
          </w:p>
          <w:p w:rsidR="006B6D8B" w:rsidRDefault="00A36C45">
            <w:pPr>
              <w:jc w:val="both"/>
              <w:rPr>
                <w:rFonts w:ascii="Times New Roman" w:hAnsi="Times New Roman"/>
                <w:noProof/>
                <w:sz w:val="24"/>
                <w:szCs w:val="24"/>
              </w:rPr>
            </w:pPr>
            <w:r>
              <w:rPr>
                <w:rFonts w:ascii="Times New Roman" w:hAnsi="Times New Roman"/>
                <w:noProof/>
              </w:rPr>
              <w:t>Το προξενείο της Ισπανίας πρέπει να δεχθεί το ταξιδιωτικό έγγραφο για τον σκοπό της υποβολής της αίτησης.</w:t>
            </w:r>
          </w:p>
        </w:tc>
      </w:tr>
    </w:tbl>
    <w:p w:rsidR="006B6D8B" w:rsidRDefault="006B6D8B">
      <w:pPr>
        <w:jc w:val="both"/>
        <w:rPr>
          <w:rFonts w:ascii="Times New Roman" w:hAnsi="Times New Roman"/>
          <w:b/>
          <w:noProof/>
          <w:sz w:val="24"/>
          <w:szCs w:val="24"/>
        </w:rPr>
      </w:pPr>
    </w:p>
    <w:p w:rsidR="006B6D8B" w:rsidRDefault="00A36C45">
      <w:pPr>
        <w:ind w:left="567" w:hanging="567"/>
        <w:jc w:val="both"/>
        <w:rPr>
          <w:rFonts w:ascii="Times New Roman" w:hAnsi="Times New Roman"/>
          <w:b/>
          <w:noProof/>
          <w:sz w:val="24"/>
          <w:szCs w:val="24"/>
        </w:rPr>
      </w:pPr>
      <w:r>
        <w:rPr>
          <w:rFonts w:ascii="Times New Roman" w:hAnsi="Times New Roman"/>
          <w:b/>
          <w:noProof/>
        </w:rPr>
        <w:lastRenderedPageBreak/>
        <w:t xml:space="preserve">3.1.2 </w:t>
      </w:r>
      <w:r>
        <w:rPr>
          <w:rFonts w:ascii="Times New Roman" w:hAnsi="Times New Roman"/>
          <w:b/>
          <w:noProof/>
        </w:rPr>
        <w:tab/>
        <w:t xml:space="preserve">Πόσες κενές σελίδες θα πρέπει να περιέχει το ταξιδιωτικό έγγραφο; </w:t>
      </w:r>
    </w:p>
    <w:p w:rsidR="006B6D8B" w:rsidRDefault="00A36C45">
      <w:pPr>
        <w:jc w:val="both"/>
        <w:rPr>
          <w:rFonts w:ascii="Times New Roman" w:hAnsi="Times New Roman"/>
          <w:noProof/>
          <w:sz w:val="24"/>
          <w:szCs w:val="24"/>
        </w:rPr>
      </w:pPr>
      <w:r>
        <w:rPr>
          <w:rFonts w:ascii="Times New Roman" w:hAnsi="Times New Roman"/>
          <w:noProof/>
        </w:rPr>
        <w:t>Το ταξιδιωτικό έγγραφο πρέπει να περιέχει επαρκείς, και τουλάχιστον δύ</w:t>
      </w:r>
      <w:r>
        <w:rPr>
          <w:rFonts w:ascii="Times New Roman" w:hAnsi="Times New Roman"/>
          <w:noProof/>
        </w:rPr>
        <w:t xml:space="preserve">ο, κενές σελίδες (μία για την τοποθέτηση της αυτοκόλλητης θεώρησης και μία για την τοποθέτηση της σφραγίδας των αρχών συνοριακού ελέγχου). </w:t>
      </w:r>
    </w:p>
    <w:p w:rsidR="006B6D8B" w:rsidRDefault="00A36C45">
      <w:pPr>
        <w:shd w:val="clear" w:color="auto" w:fill="FFFFFF"/>
        <w:spacing w:before="43" w:line="274" w:lineRule="exact"/>
        <w:jc w:val="both"/>
        <w:rPr>
          <w:rFonts w:ascii="Times New Roman" w:hAnsi="Times New Roman"/>
          <w:noProof/>
          <w:color w:val="000000"/>
          <w:sz w:val="24"/>
          <w:szCs w:val="24"/>
        </w:rPr>
      </w:pPr>
      <w:r>
        <w:rPr>
          <w:rFonts w:ascii="Times New Roman" w:hAnsi="Times New Roman"/>
          <w:noProof/>
        </w:rPr>
        <w:t>Ένα άτομο πρέπει να ταξιδεύει καταρχήν με έγκυρη θεώρηση που τίθεται σε έγκυρο ταξιδιωτικό έγγραφο. Ωστόσο, εάν όλες</w:t>
      </w:r>
      <w:r>
        <w:rPr>
          <w:rFonts w:ascii="Times New Roman" w:hAnsi="Times New Roman"/>
          <w:noProof/>
        </w:rPr>
        <w:t xml:space="preserve"> οι κενές σελίδες του ταξιδιωτικού εγγράφου του κατόχου θεώρησης Σένγκεν έχουν χρησιμοποιηθεί για την επίθεση θεωρήσεων ή σφραγίδων εισόδου/εξόδου, μπορεί να ταξιδεύει βάσει του «πλήρους» αλλά μη έγκυρου πλέον ταξιδιωτικού εγγράφου που περιέχει την έγκυρη </w:t>
      </w:r>
      <w:r>
        <w:rPr>
          <w:rFonts w:ascii="Times New Roman" w:hAnsi="Times New Roman"/>
          <w:noProof/>
        </w:rPr>
        <w:t>θεώρηση και ενός νέου ταξιδιωτικού εγγράφου.</w:t>
      </w:r>
    </w:p>
    <w:p w:rsidR="006B6D8B" w:rsidRDefault="00A36C45">
      <w:pPr>
        <w:shd w:val="clear" w:color="auto" w:fill="FFFFFF"/>
        <w:spacing w:before="43" w:line="274" w:lineRule="exact"/>
        <w:jc w:val="both"/>
        <w:rPr>
          <w:rFonts w:ascii="Times New Roman" w:hAnsi="Times New Roman"/>
          <w:noProof/>
          <w:color w:val="000000"/>
          <w:sz w:val="24"/>
          <w:szCs w:val="24"/>
        </w:rPr>
      </w:pPr>
      <w:r>
        <w:rPr>
          <w:rFonts w:ascii="Times New Roman" w:hAnsi="Times New Roman"/>
          <w:noProof/>
        </w:rPr>
        <w:t>Για την αποφυγή πιθανών δυσχερειών, ιδίως κατά τη διεξαγωγή συνοριακών ελέγχων, το συγκεκριμένο πρόσωπο μπορεί να υποβάλει αίτηση είτε για τη χορήγηση νέας θεώρησης που να καλύπτει την υπολειπόμενη περίοδο ισχύο</w:t>
      </w:r>
      <w:r>
        <w:rPr>
          <w:rFonts w:ascii="Times New Roman" w:hAnsi="Times New Roman"/>
          <w:noProof/>
        </w:rPr>
        <w:t xml:space="preserve">ς της υπάρχουσας θεώρησης, είτε για τη χορήγηση νέας θεώρησης για πολλαπλές εισόδους. </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4"/>
      </w:tblGrid>
      <w:tr w:rsidR="006B6D8B">
        <w:trPr>
          <w:trHeight w:val="481"/>
        </w:trPr>
        <w:tc>
          <w:tcPr>
            <w:tcW w:w="9273" w:type="dxa"/>
          </w:tcPr>
          <w:p w:rsidR="006B6D8B" w:rsidRDefault="00A36C45">
            <w:pPr>
              <w:shd w:val="clear" w:color="auto" w:fill="FFFFFF"/>
              <w:jc w:val="both"/>
              <w:rPr>
                <w:rFonts w:ascii="Times New Roman" w:hAnsi="Times New Roman"/>
                <w:noProof/>
                <w:sz w:val="24"/>
                <w:szCs w:val="24"/>
              </w:rPr>
            </w:pPr>
            <w:r>
              <w:rPr>
                <w:rFonts w:ascii="Times New Roman" w:hAnsi="Times New Roman"/>
                <w:b/>
                <w:noProof/>
              </w:rPr>
              <w:t>Συνιστώμενη βέλτιστη πρακτική για κατόχους έγκυρης θεώρησης σε ταξιδιωτικό έγγραφο το οποίο δεν περιέχει αρκετές κενές σελίδες για σφραγίδες εισόδου και εξόδου:</w:t>
            </w:r>
            <w:r>
              <w:rPr>
                <w:rFonts w:ascii="Times New Roman" w:hAnsi="Times New Roman"/>
                <w:noProof/>
              </w:rPr>
              <w:t xml:space="preserve"> εάν, λόγ</w:t>
            </w:r>
            <w:r>
              <w:rPr>
                <w:rFonts w:ascii="Times New Roman" w:hAnsi="Times New Roman"/>
                <w:noProof/>
              </w:rPr>
              <w:t>ω συχνών ταξιδιών, ένας υπήκοος τρίτης χώρας που κατέχει έγκυρη θεώρηση σε «πλήρες» αλλά μη έγκυρο ταξιδιωτικό έγγραφο υποβάλει αίτηση για επίθεση νέας θεώρησης που να καλύπτει την υπολειπόμενη περίοδο ισχύος σε νέο ταξιδιωτικό έγγραφο, η έγκυρη θεώρηση αν</w:t>
            </w:r>
            <w:r>
              <w:rPr>
                <w:rFonts w:ascii="Times New Roman" w:hAnsi="Times New Roman"/>
                <w:noProof/>
              </w:rPr>
              <w:t>ακαλείται και χορηγείται νέα θεώρηση που ισχύει για την υπολειπόμενη περίοδο ισχύος της πρώτης θεώρησης, όσο το δυνατόν ταχύτερα και χωρίς την καταβολή του τέλους θεώρησης.</w:t>
            </w:r>
          </w:p>
        </w:tc>
      </w:tr>
    </w:tbl>
    <w:p w:rsidR="006B6D8B" w:rsidRDefault="006B6D8B">
      <w:pPr>
        <w:jc w:val="both"/>
        <w:rPr>
          <w:rFonts w:ascii="Times New Roman" w:hAnsi="Times New Roman"/>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3.1.3 </w:t>
      </w:r>
      <w:r>
        <w:rPr>
          <w:rFonts w:ascii="Times New Roman" w:hAnsi="Times New Roman"/>
          <w:b/>
          <w:noProof/>
        </w:rPr>
        <w:tab/>
        <w:t xml:space="preserve">Τρόπος αντιμετώπισης ταξιδιωτικών εγγράφων που εκδόθηκαν πάνω από 10 έτη </w:t>
      </w:r>
      <w:r>
        <w:rPr>
          <w:rFonts w:ascii="Times New Roman" w:hAnsi="Times New Roman"/>
          <w:b/>
          <w:noProof/>
        </w:rPr>
        <w:t>πριν από την αίτηση θεώρησης</w:t>
      </w:r>
    </w:p>
    <w:p w:rsidR="006B6D8B" w:rsidRDefault="00A36C45">
      <w:pPr>
        <w:shd w:val="clear" w:color="auto" w:fill="FFFFFF"/>
        <w:spacing w:before="274"/>
        <w:jc w:val="both"/>
        <w:rPr>
          <w:rFonts w:ascii="Times New Roman" w:hAnsi="Times New Roman"/>
          <w:b/>
          <w:noProof/>
          <w:sz w:val="24"/>
          <w:szCs w:val="24"/>
        </w:rPr>
      </w:pPr>
      <w:r>
        <w:rPr>
          <w:rFonts w:ascii="Times New Roman" w:hAnsi="Times New Roman"/>
          <w:b/>
          <w:i/>
          <w:iCs/>
          <w:noProof/>
        </w:rPr>
        <w:t>Νομική βάση: Κώδικας θεωρήσεων, άρθρο 12 στοιχείο γ) και άρθρο 19 παράγραφος 4</w:t>
      </w:r>
    </w:p>
    <w:p w:rsidR="006B6D8B" w:rsidRDefault="00A36C45">
      <w:pPr>
        <w:shd w:val="clear" w:color="auto" w:fill="FFFFFF"/>
        <w:spacing w:before="274" w:line="274" w:lineRule="exact"/>
        <w:jc w:val="both"/>
        <w:rPr>
          <w:rFonts w:ascii="Times New Roman" w:hAnsi="Times New Roman"/>
          <w:noProof/>
          <w:sz w:val="24"/>
          <w:szCs w:val="24"/>
        </w:rPr>
      </w:pPr>
      <w:r>
        <w:rPr>
          <w:rFonts w:ascii="Times New Roman" w:hAnsi="Times New Roman"/>
          <w:noProof/>
        </w:rPr>
        <w:t>Τα ταξιδιωτικά έγγραφα που εκδόθηκαν πάνω από 10 έτη πριν από την αίτηση θεώρησης δεν πρέπει καταρχήν να γίνονται δεκτά και οι αιτήσεις που βασίζοντ</w:t>
      </w:r>
      <w:r>
        <w:rPr>
          <w:rFonts w:ascii="Times New Roman" w:hAnsi="Times New Roman"/>
          <w:noProof/>
        </w:rPr>
        <w:t>αι σε τέτοια ταξιδιωτικά έγγραφα δεν πρέπει να θεωρούνται παραδεκτές. Ωστόσο, μπορούν να υπάρξουν εξαιρέσεις για ανθρωπιστικούς λόγους ή για λόγους εθνικού συμφέροντος.</w:t>
      </w:r>
    </w:p>
    <w:p w:rsidR="006B6D8B" w:rsidRDefault="00A36C45">
      <w:pPr>
        <w:shd w:val="clear" w:color="auto" w:fill="FFFFFF"/>
        <w:spacing w:before="274" w:line="274" w:lineRule="exact"/>
        <w:jc w:val="both"/>
        <w:rPr>
          <w:rFonts w:ascii="Times New Roman" w:hAnsi="Times New Roman"/>
          <w:noProof/>
          <w:sz w:val="24"/>
          <w:szCs w:val="24"/>
        </w:rPr>
      </w:pPr>
      <w:r>
        <w:rPr>
          <w:rFonts w:ascii="Times New Roman" w:hAnsi="Times New Roman"/>
          <w:noProof/>
        </w:rPr>
        <w:t xml:space="preserve">Εάν, τελικά, ληφθεί θετική απόφαση για την αίτηση, χορηγείται θεώρηση περιορισμένης </w:t>
      </w:r>
      <w:r>
        <w:rPr>
          <w:rFonts w:ascii="Times New Roman" w:hAnsi="Times New Roman"/>
          <w:noProof/>
        </w:rPr>
        <w:t>εδαφικής ισχύος που επιτρέπει στον κάτοχο να ταξιδεύει μόνο στο κράτος μέλος που χορήγησε τη θεώρηση.</w:t>
      </w:r>
    </w:p>
    <w:p w:rsidR="006B6D8B" w:rsidRDefault="00A36C45">
      <w:pPr>
        <w:shd w:val="clear" w:color="auto" w:fill="FFFFFF"/>
        <w:spacing w:before="274" w:line="274" w:lineRule="exact"/>
        <w:jc w:val="both"/>
        <w:rPr>
          <w:rFonts w:ascii="Times New Roman" w:hAnsi="Times New Roman"/>
          <w:noProof/>
          <w:color w:val="0000FF"/>
          <w:sz w:val="24"/>
          <w:szCs w:val="24"/>
          <w:u w:val="single"/>
        </w:rPr>
      </w:pPr>
      <w:r>
        <w:rPr>
          <w:rFonts w:ascii="Times New Roman" w:hAnsi="Times New Roman"/>
          <w:noProof/>
          <w:color w:val="0000FF"/>
          <w:u w:val="single"/>
        </w:rPr>
        <w:t>Για τις διαδικαστικές εγγυήσεις σε σχέση με μέλη της οικογένειας πολιτών της ΕΕ και ελβετών πολιτών, βλέπε Μέρος III.</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3.1.4 </w:t>
      </w:r>
      <w:r>
        <w:rPr>
          <w:rFonts w:ascii="Times New Roman" w:hAnsi="Times New Roman"/>
          <w:b/>
          <w:noProof/>
        </w:rPr>
        <w:tab/>
        <w:t>Πώς θα πρέπει να αντιμετωπιστ</w:t>
      </w:r>
      <w:r>
        <w:rPr>
          <w:rFonts w:ascii="Times New Roman" w:hAnsi="Times New Roman"/>
          <w:b/>
          <w:noProof/>
        </w:rPr>
        <w:t>εί ένα ταξιδιωτικό έγγραφο το οποίο δεν αναγνωρίζεται από ένα ή περισσότερα κράτη μέλη;</w:t>
      </w:r>
    </w:p>
    <w:p w:rsidR="006B6D8B" w:rsidRDefault="00A36C45">
      <w:pPr>
        <w:shd w:val="clear" w:color="auto" w:fill="FFFFFF"/>
        <w:spacing w:before="274"/>
        <w:jc w:val="both"/>
        <w:rPr>
          <w:rFonts w:ascii="Times New Roman" w:hAnsi="Times New Roman"/>
          <w:b/>
          <w:noProof/>
          <w:sz w:val="24"/>
          <w:szCs w:val="24"/>
        </w:rPr>
      </w:pPr>
      <w:r>
        <w:rPr>
          <w:rFonts w:ascii="Times New Roman" w:hAnsi="Times New Roman"/>
          <w:b/>
          <w:i/>
          <w:iCs/>
          <w:noProof/>
        </w:rPr>
        <w:t>Νομική βάση: κώδικας θεωρήσεων, άρθρο 25 παράγραφοι 3 και 4 και άρθρο 29 παράγραφος 5</w:t>
      </w:r>
    </w:p>
    <w:p w:rsidR="006B6D8B" w:rsidRDefault="00A36C45">
      <w:pPr>
        <w:jc w:val="both"/>
        <w:rPr>
          <w:rFonts w:ascii="Times New Roman" w:hAnsi="Times New Roman"/>
          <w:noProof/>
          <w:sz w:val="24"/>
          <w:szCs w:val="24"/>
        </w:rPr>
      </w:pPr>
      <w:r>
        <w:rPr>
          <w:rFonts w:ascii="Times New Roman" w:hAnsi="Times New Roman"/>
          <w:noProof/>
        </w:rPr>
        <w:t>Πρέπει να εξακριβώνεται κατά πόσον το ταξιδιωτικό έγγραφο αναγνωρίζεται από το κρά</w:t>
      </w:r>
      <w:r>
        <w:rPr>
          <w:rFonts w:ascii="Times New Roman" w:hAnsi="Times New Roman"/>
          <w:noProof/>
        </w:rPr>
        <w:t xml:space="preserve">τος μέλος που λαμβάνει την αίτηση θεώρησης και από τα άλλα κράτη μέλη. Τα ταξιδιωτικά έγγραφα που δεν αναγνωρίζονται από όλα τα κράτη μέλη μπορούν να γίνουν δεκτά, αλλά ισχύουν ειδικοί κανόνες όσον </w:t>
      </w:r>
      <w:r>
        <w:rPr>
          <w:rFonts w:ascii="Times New Roman" w:hAnsi="Times New Roman"/>
          <w:noProof/>
        </w:rPr>
        <w:lastRenderedPageBreak/>
        <w:t>αφορά τον τύπο θεώρησης που θα εκδοθεί. Οι περιπτώσεις (μη</w:t>
      </w:r>
      <w:r>
        <w:rPr>
          <w:rFonts w:ascii="Times New Roman" w:hAnsi="Times New Roman"/>
          <w:noProof/>
        </w:rPr>
        <w:t xml:space="preserve">) αναγνώρισης ταξιδιωτικών εγγράφων από τα κράτη μέλη παρατίθενται στον πίνακα ταξιδιωτικών εγγράφων ο κάτοχος των οποίων δικαιούται να διέρχεται τα εξωτερικά σύνορα και τα οποία μπορεί να διαθέτουν θεώρηση, Μέρη I-II-III και V (παράρτημα 10). </w:t>
      </w:r>
    </w:p>
    <w:p w:rsidR="006B6D8B" w:rsidRDefault="00A36C45">
      <w:pPr>
        <w:jc w:val="both"/>
        <w:rPr>
          <w:rFonts w:ascii="Times New Roman" w:hAnsi="Times New Roman"/>
          <w:noProof/>
          <w:color w:val="0000FF"/>
          <w:sz w:val="24"/>
          <w:szCs w:val="24"/>
          <w:u w:val="single"/>
        </w:rPr>
      </w:pPr>
      <w:r>
        <w:rPr>
          <w:rFonts w:ascii="Times New Roman" w:hAnsi="Times New Roman"/>
          <w:noProof/>
        </w:rPr>
        <w:t>Εάν ένα ή π</w:t>
      </w:r>
      <w:r>
        <w:rPr>
          <w:rFonts w:ascii="Times New Roman" w:hAnsi="Times New Roman"/>
          <w:noProof/>
        </w:rPr>
        <w:t xml:space="preserve">ερισσότερα κράτη μέλη δεν αναγνωρίζουν ένα ταξιδιωτικό έγγραφο, εκδίδεται θεώρηση της οποίας η εδαφική ισχύς δεν καλύπτει το έδαφος του (των) συγκεκριμένου (-ων) κράτους (-ών) μέλους (-ών), </w:t>
      </w:r>
      <w:r>
        <w:rPr>
          <w:rFonts w:ascii="Times New Roman" w:hAnsi="Times New Roman"/>
          <w:noProof/>
          <w:color w:val="0000FF"/>
          <w:u w:val="single"/>
        </w:rPr>
        <w:t>βλέπε σημείο 8.5.3</w:t>
      </w:r>
      <w:r>
        <w:rPr>
          <w:rFonts w:ascii="Times New Roman" w:hAnsi="Times New Roman"/>
          <w:noProof/>
        </w:rPr>
        <w:t>.</w:t>
      </w:r>
    </w:p>
    <w:p w:rsidR="006B6D8B" w:rsidRDefault="00A36C45">
      <w:pPr>
        <w:jc w:val="both"/>
        <w:rPr>
          <w:rFonts w:ascii="Times New Roman" w:hAnsi="Times New Roman"/>
          <w:noProof/>
          <w:color w:val="000000" w:themeColor="text1"/>
          <w:sz w:val="24"/>
          <w:szCs w:val="24"/>
        </w:rPr>
      </w:pPr>
      <w:r>
        <w:rPr>
          <w:rFonts w:ascii="Times New Roman" w:hAnsi="Times New Roman"/>
          <w:noProof/>
        </w:rPr>
        <w:t>Εάν το κράτος μέλος που λαμβάνει την αίτηση θε</w:t>
      </w:r>
      <w:r>
        <w:rPr>
          <w:rFonts w:ascii="Times New Roman" w:hAnsi="Times New Roman"/>
          <w:noProof/>
        </w:rPr>
        <w:t xml:space="preserve">ώρησης δεν αναγνωρίζει το ταξιδιωτικό έγγραφο του αιτούντος, μπορεί να εκδοθεί θεώρηση, αλλά πρέπει να τοποθετηθεί στο </w:t>
      </w:r>
      <w:r>
        <w:rPr>
          <w:rFonts w:ascii="Times New Roman" w:hAnsi="Times New Roman"/>
          <w:noProof/>
          <w:color w:val="0000FF"/>
          <w:u w:val="single"/>
        </w:rPr>
        <w:t>χωριστό φύλλο για την τοποθέτηση θεώρησης</w:t>
      </w:r>
      <w:r>
        <w:rPr>
          <w:rFonts w:ascii="Times New Roman" w:hAnsi="Times New Roman"/>
          <w:noProof/>
        </w:rPr>
        <w:t xml:space="preserve">, βλέπε </w:t>
      </w:r>
      <w:hyperlink w:anchor="point_nine_one_two_three" w:history="1">
        <w:r>
          <w:rPr>
            <w:rFonts w:ascii="Times New Roman" w:hAnsi="Times New Roman"/>
            <w:noProof/>
            <w:color w:val="0000FF"/>
            <w:u w:val="single"/>
          </w:rPr>
          <w:t>σημείο 8.5.3</w:t>
        </w:r>
      </w:hyperlink>
      <w:r>
        <w:rPr>
          <w:rFonts w:ascii="Times New Roman" w:hAnsi="Times New Roman"/>
          <w:noProof/>
        </w:rPr>
        <w:t xml:space="preserve"> και </w:t>
      </w:r>
      <w:r>
        <w:rPr>
          <w:rFonts w:ascii="Times New Roman" w:hAnsi="Times New Roman"/>
          <w:noProof/>
          <w:color w:val="0000FF"/>
          <w:u w:val="single"/>
        </w:rPr>
        <w:t>σημείο 10.2.1.</w:t>
      </w:r>
      <w:r>
        <w:rPr>
          <w:rFonts w:ascii="Times New Roman" w:hAnsi="Times New Roman"/>
          <w:noProof/>
          <w:color w:val="0000FF"/>
        </w:rPr>
        <w:t xml:space="preserve"> </w:t>
      </w:r>
      <w:r>
        <w:rPr>
          <w:rFonts w:ascii="Times New Roman" w:hAnsi="Times New Roman"/>
          <w:noProof/>
        </w:rPr>
        <w:t>και η ισχύς τη</w:t>
      </w:r>
      <w:r>
        <w:rPr>
          <w:rFonts w:ascii="Times New Roman" w:hAnsi="Times New Roman"/>
          <w:noProof/>
        </w:rPr>
        <w:t>ς περιορίζεται στο έδαφος του εκδίδοντος κράτους μέλους. Εάν ένα εκπροσωπούν κράτος μέλος δεν αναγνωρίζει ένα ταξιδιωτικό έγγραφο που υποβλήθηκε με αίτηση για προβλεπόμενη διαμονή στο εκπροσωπούμενο κράτος μέλος, το εκπροσωπούν κράτος μέλος τοποθετεί θεώρη</w:t>
      </w:r>
      <w:r>
        <w:rPr>
          <w:rFonts w:ascii="Times New Roman" w:hAnsi="Times New Roman"/>
          <w:noProof/>
        </w:rPr>
        <w:t>ση περιορισμένης εδαφικής ισχύος που ισχύει για τα κράτη Σένγκεν πλην του εκπροσωπούντος κράτους μέλους στο ταξιδιωτικό έγγραφο.</w:t>
      </w:r>
    </w:p>
    <w:p w:rsidR="006B6D8B" w:rsidRDefault="00A36C45">
      <w:pPr>
        <w:jc w:val="both"/>
        <w:rPr>
          <w:rFonts w:ascii="Times New Roman" w:hAnsi="Times New Roman"/>
          <w:noProof/>
          <w:sz w:val="24"/>
          <w:szCs w:val="24"/>
        </w:rPr>
      </w:pPr>
      <w:r>
        <w:rPr>
          <w:rFonts w:ascii="Times New Roman" w:hAnsi="Times New Roman"/>
          <w:noProof/>
        </w:rPr>
        <w:t>Εάν ένα ταξιδιωτικό έγγραφο δεν αναγνωρίζεται από κανένα κράτος μέλος, η αίτηση μπορεί να χαρακτηρισθεί μη παραδεκτή (βλέπε σημ</w:t>
      </w:r>
      <w:r>
        <w:rPr>
          <w:rFonts w:ascii="Times New Roman" w:hAnsi="Times New Roman"/>
          <w:noProof/>
        </w:rPr>
        <w:t>είο 3.6).</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3.1.5 </w:t>
      </w:r>
      <w:r>
        <w:rPr>
          <w:rFonts w:ascii="Times New Roman" w:hAnsi="Times New Roman"/>
          <w:b/>
          <w:noProof/>
        </w:rPr>
        <w:tab/>
        <w:t>Πώς αντιμετωπίζονται τα πλαστά ταξιδιωτικά έγγραφα</w:t>
      </w:r>
    </w:p>
    <w:p w:rsidR="006B6D8B" w:rsidRDefault="00A36C45">
      <w:pPr>
        <w:shd w:val="clear" w:color="auto" w:fill="FFFFFF"/>
        <w:jc w:val="both"/>
        <w:rPr>
          <w:rFonts w:ascii="Times New Roman" w:hAnsi="Times New Roman"/>
          <w:b/>
          <w:i/>
          <w:noProof/>
          <w:sz w:val="24"/>
          <w:szCs w:val="24"/>
        </w:rPr>
      </w:pPr>
      <w:r>
        <w:rPr>
          <w:rFonts w:ascii="Times New Roman" w:hAnsi="Times New Roman"/>
          <w:b/>
          <w:i/>
          <w:noProof/>
        </w:rPr>
        <w:t xml:space="preserve">Νομική βάση: κώδικας θεωρήσεων, άρθρο 19 παράγραφος 4 </w:t>
      </w:r>
    </w:p>
    <w:p w:rsidR="006B6D8B" w:rsidRDefault="00A36C45">
      <w:pPr>
        <w:shd w:val="clear" w:color="auto" w:fill="FFFFFF"/>
        <w:jc w:val="both"/>
        <w:rPr>
          <w:rFonts w:ascii="Times New Roman" w:hAnsi="Times New Roman"/>
          <w:noProof/>
          <w:sz w:val="24"/>
          <w:szCs w:val="24"/>
        </w:rPr>
      </w:pPr>
      <w:r>
        <w:rPr>
          <w:rFonts w:ascii="Times New Roman" w:hAnsi="Times New Roman"/>
          <w:noProof/>
        </w:rPr>
        <w:t xml:space="preserve">Εάν ο αιτών υποβάλει πλαστό ταξιδιωτικό έγγραφο και η παραποίηση διαπιστωθεί κατά την υποβολή της αίτησης, η αίτηση πρέπει να </w:t>
      </w:r>
      <w:r>
        <w:rPr>
          <w:rFonts w:ascii="Times New Roman" w:hAnsi="Times New Roman"/>
          <w:noProof/>
        </w:rPr>
        <w:t>θεωρείται παραδεκτή και η θεώρηση να μην χορηγείται.</w:t>
      </w:r>
    </w:p>
    <w:p w:rsidR="006B6D8B" w:rsidRDefault="00A36C45">
      <w:pPr>
        <w:shd w:val="clear" w:color="auto" w:fill="FFFFFF"/>
        <w:spacing w:before="278"/>
        <w:jc w:val="both"/>
        <w:rPr>
          <w:rFonts w:ascii="Times New Roman" w:hAnsi="Times New Roman"/>
          <w:noProof/>
          <w:sz w:val="24"/>
          <w:szCs w:val="24"/>
        </w:rPr>
      </w:pPr>
      <w:r>
        <w:rPr>
          <w:rFonts w:ascii="Times New Roman" w:hAnsi="Times New Roman"/>
          <w:noProof/>
        </w:rPr>
        <w:t>Εάν ο αιτών υποβάλει πλαστό ταξιδιωτικό έγγραφο και η παραποίηση διαπιστωθεί κατά την κρίση του προξενείου επί του παραδεκτού ή μη της αίτησης, η αίτηση πρέπει να θεωρείται παραδεκτή και η θεώρηση να μην</w:t>
      </w:r>
      <w:r>
        <w:rPr>
          <w:rFonts w:ascii="Times New Roman" w:hAnsi="Times New Roman"/>
          <w:noProof/>
        </w:rPr>
        <w:t xml:space="preserve"> χορηγείται.</w:t>
      </w:r>
    </w:p>
    <w:p w:rsidR="006B6D8B" w:rsidRDefault="00A36C45">
      <w:pPr>
        <w:spacing w:before="264" w:line="278" w:lineRule="exact"/>
        <w:jc w:val="both"/>
        <w:rPr>
          <w:rFonts w:ascii="Times New Roman" w:hAnsi="Times New Roman"/>
          <w:noProof/>
          <w:color w:val="0000FF"/>
          <w:sz w:val="24"/>
          <w:szCs w:val="24"/>
          <w:u w:val="single"/>
        </w:rPr>
      </w:pPr>
      <w:r>
        <w:rPr>
          <w:rFonts w:ascii="Times New Roman" w:hAnsi="Times New Roman"/>
          <w:noProof/>
        </w:rPr>
        <w:t xml:space="preserve">Και στις δύο περιπτώσεις το ταξιδιωτικό έγγραφο πρέπει να διεκπεραιώνεται σύμφωνα με τη σύσταση βέλτιστης πρακτικής που ορίζεται στο </w:t>
      </w:r>
      <w:r>
        <w:rPr>
          <w:rFonts w:ascii="Times New Roman" w:hAnsi="Times New Roman"/>
          <w:noProof/>
          <w:color w:val="0000FF"/>
          <w:u w:val="single"/>
        </w:rPr>
        <w:t>σημείο 6.4.</w:t>
      </w:r>
    </w:p>
    <w:p w:rsidR="006B6D8B" w:rsidRDefault="00A36C45">
      <w:pPr>
        <w:spacing w:before="264" w:line="278" w:lineRule="exact"/>
        <w:ind w:left="567" w:hanging="567"/>
        <w:jc w:val="both"/>
        <w:rPr>
          <w:rFonts w:ascii="Times New Roman" w:hAnsi="Times New Roman"/>
          <w:b/>
          <w:noProof/>
          <w:color w:val="000000" w:themeColor="text1"/>
          <w:sz w:val="24"/>
          <w:szCs w:val="24"/>
        </w:rPr>
      </w:pPr>
      <w:r>
        <w:rPr>
          <w:rFonts w:ascii="Times New Roman" w:hAnsi="Times New Roman"/>
          <w:b/>
          <w:noProof/>
        </w:rPr>
        <w:t xml:space="preserve">3.1.6 </w:t>
      </w:r>
      <w:r>
        <w:rPr>
          <w:rFonts w:ascii="Times New Roman" w:hAnsi="Times New Roman"/>
          <w:b/>
          <w:noProof/>
        </w:rPr>
        <w:tab/>
        <w:t xml:space="preserve">Αντίγραφα σελίδων του ταξιδιωτικού εγγράφου  </w:t>
      </w:r>
    </w:p>
    <w:p w:rsidR="006B6D8B" w:rsidRDefault="00A36C45">
      <w:pPr>
        <w:jc w:val="both"/>
        <w:rPr>
          <w:rFonts w:ascii="Times New Roman" w:hAnsi="Times New Roman"/>
          <w:noProof/>
          <w:sz w:val="24"/>
          <w:szCs w:val="24"/>
        </w:rPr>
      </w:pPr>
      <w:r>
        <w:rPr>
          <w:rFonts w:ascii="Times New Roman" w:hAnsi="Times New Roman"/>
          <w:noProof/>
        </w:rPr>
        <w:t>Εάν το προξενείο που διεκπεραιώνει την αίτηση</w:t>
      </w:r>
      <w:r>
        <w:rPr>
          <w:rFonts w:ascii="Times New Roman" w:hAnsi="Times New Roman"/>
          <w:noProof/>
        </w:rPr>
        <w:t xml:space="preserve"> κρίνει σκόπιμο να τηρηθεί αντίγραφο της σελίδας βιομετρικών δεδομένων του ταξιδιωτικού εγγράφου, μπορεί να ζητηθεί από τους αιτούντες να το υποβάλουν. Ωστόσο, δεν θα πρέπει να ζητείται από τους αιτούντες να υποβάλλουν συστηματικά αντίγραφα άλλων σελίδων τ</w:t>
      </w:r>
      <w:r>
        <w:rPr>
          <w:rFonts w:ascii="Times New Roman" w:hAnsi="Times New Roman"/>
          <w:noProof/>
        </w:rPr>
        <w:t>ου τρέχοντος ή ληγμένου ταξιδιωτικού εγγράφου. Εάν το προξενείο κρίνει σκόπιμο να τηρηθούν αντίγραφα των σελίδων του ταξιδιωτικού εγγράφου, τα εν λόγω αντίγραφα ή οι σαρώσεις μπορούν να ληφθούν κατά την εξέταση της αίτησης, κάτι που θα εξασφαλίσει επίσης κ</w:t>
      </w:r>
      <w:r>
        <w:rPr>
          <w:rFonts w:ascii="Times New Roman" w:hAnsi="Times New Roman"/>
          <w:noProof/>
        </w:rPr>
        <w:t xml:space="preserve">αλύτερη ποιότητα των πληροφοριών. Τα κράτη μέλη μπορούν να ζητήσουν από τον εξωτερικό πάροχο υπηρεσιών να υποβάλλει συστηματικά αντίγραφα και να τα υποβάλλει στον φάκελο της αίτησης στο προξενείο.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36" w:name="_Toc29983544"/>
      <w:r>
        <w:rPr>
          <w:rFonts w:ascii="Times New Roman" w:hAnsi="Times New Roman"/>
          <w:b/>
          <w:bCs/>
          <w:iCs/>
          <w:noProof/>
        </w:rPr>
        <w:t xml:space="preserve">3.2 </w:t>
      </w:r>
      <w:r>
        <w:rPr>
          <w:rFonts w:ascii="Times New Roman" w:hAnsi="Times New Roman"/>
          <w:b/>
          <w:bCs/>
          <w:iCs/>
          <w:noProof/>
        </w:rPr>
        <w:tab/>
        <w:t>Έντυπο της αίτησης</w:t>
      </w:r>
      <w:bookmarkEnd w:id="36"/>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w:t>
      </w:r>
      <w:r>
        <w:rPr>
          <w:rFonts w:ascii="Times New Roman" w:hAnsi="Times New Roman"/>
          <w:b/>
          <w:i/>
          <w:noProof/>
        </w:rPr>
        <w:t xml:space="preserve">θρο 11 και παράρτημα Ι, κανονισμός VIS, άρθρο 37 παράγραφοι 1 και 2 </w:t>
      </w:r>
    </w:p>
    <w:p w:rsidR="006B6D8B" w:rsidRDefault="00A36C45">
      <w:pPr>
        <w:jc w:val="both"/>
        <w:rPr>
          <w:rFonts w:ascii="Times New Roman" w:hAnsi="Times New Roman"/>
          <w:noProof/>
          <w:sz w:val="24"/>
          <w:szCs w:val="24"/>
        </w:rPr>
      </w:pPr>
      <w:r>
        <w:rPr>
          <w:rFonts w:ascii="Times New Roman" w:hAnsi="Times New Roman"/>
          <w:noProof/>
        </w:rPr>
        <w:lastRenderedPageBreak/>
        <w:t>Το ομοιόμορφο έντυπο αίτησης (παράρτημα 9) χρησιμοποιείται για τις αιτήσεις θεώρησης για διαμονή που δεν υπερβαίνει τις 90 ημέρες εντός οιασδήποτε περιόδου 180 ημερών. Το ομοιόμορφο έντυπ</w:t>
      </w:r>
      <w:r>
        <w:rPr>
          <w:rFonts w:ascii="Times New Roman" w:hAnsi="Times New Roman"/>
          <w:noProof/>
        </w:rPr>
        <w:t>ο δεν μπορεί να τροποποιηθεί και δεν επιτρέπεται η προσθήκη πρόσθετων πεδίων (ή σελίδων), αλλά το έντυπο αίτησης μπορεί να υποβληθεί σε ηλεκτρονική μορφή ή να εκτυπωθεί σε περισσότερες σελίδες. Το περιεχόμενο μιας ηλεκτρονικής έκδοσης του εντύπου αίτησης θ</w:t>
      </w:r>
      <w:r>
        <w:rPr>
          <w:rFonts w:ascii="Times New Roman" w:hAnsi="Times New Roman"/>
          <w:noProof/>
        </w:rPr>
        <w:t>α πρέπει να ανταποκρίνεται αυστηρά στο περιεχόμενο του εκτυπωμένου ομοιόμορφου εντύπου της αίτησης, ακόμη και αν η διάταξη είναι διαφορετική</w:t>
      </w:r>
    </w:p>
    <w:p w:rsidR="006B6D8B" w:rsidRDefault="00A36C45">
      <w:pPr>
        <w:jc w:val="both"/>
        <w:rPr>
          <w:rFonts w:ascii="Times New Roman" w:hAnsi="Times New Roman"/>
          <w:noProof/>
          <w:sz w:val="24"/>
          <w:szCs w:val="24"/>
        </w:rPr>
      </w:pPr>
      <w:r>
        <w:rPr>
          <w:rFonts w:ascii="Times New Roman" w:hAnsi="Times New Roman"/>
          <w:noProof/>
        </w:rPr>
        <w:t xml:space="preserve">Τα μέλη της οικογένειας πολιτών της ΕΕ και Ελβετών πολιτών (σύζυγος, τέκνα ή συντηρούμενοι ανιόντες) δεν πρέπει να </w:t>
      </w:r>
      <w:r>
        <w:rPr>
          <w:rFonts w:ascii="Times New Roman" w:hAnsi="Times New Roman"/>
          <w:noProof/>
        </w:rPr>
        <w:t xml:space="preserve">συμπληρώνουν τα πεδία που επισημαίνονται με * όταν ασκούν το δικαίωμα ελεύθερης κυκλοφορίας, βλέπε </w:t>
      </w:r>
      <w:r>
        <w:rPr>
          <w:rFonts w:ascii="Times New Roman" w:hAnsi="Times New Roman"/>
          <w:noProof/>
          <w:color w:val="0000FF"/>
          <w:u w:val="single"/>
        </w:rPr>
        <w:t>Μέρος III</w:t>
      </w:r>
      <w:r>
        <w:rPr>
          <w:rFonts w:ascii="Times New Roman" w:hAnsi="Times New Roman"/>
          <w:noProof/>
          <w:color w:val="0000FF"/>
        </w:rPr>
        <w:t>,</w:t>
      </w:r>
      <w:r>
        <w:rPr>
          <w:rFonts w:ascii="Times New Roman" w:hAnsi="Times New Roman"/>
          <w:noProof/>
        </w:rPr>
        <w:t>, αλλά πρέπει να συμπληρώνουν τα πεδία 17 και 18.</w:t>
      </w:r>
    </w:p>
    <w:p w:rsidR="006B6D8B" w:rsidRDefault="00A36C45">
      <w:pPr>
        <w:jc w:val="both"/>
        <w:rPr>
          <w:rFonts w:ascii="Times New Roman" w:hAnsi="Times New Roman"/>
          <w:noProof/>
          <w:sz w:val="24"/>
          <w:szCs w:val="24"/>
        </w:rPr>
      </w:pPr>
      <w:r>
        <w:rPr>
          <w:rFonts w:ascii="Times New Roman" w:hAnsi="Times New Roman"/>
          <w:noProof/>
        </w:rPr>
        <w:t>Οι αιτούντες ή κατηγορίες αιτούντων που ταξιδεύουν για συγκεκριμένο σκοπό μπορεί να μην υποχρεούν</w:t>
      </w:r>
      <w:r>
        <w:rPr>
          <w:rFonts w:ascii="Times New Roman" w:hAnsi="Times New Roman"/>
          <w:noProof/>
        </w:rPr>
        <w:t>ται να συμπληρώνουν συστηματικά έντυπα, έντυπα ελέγχου ή ερωτηματολόγια επιπλέον του ομοιόμορφου εντύπου της αίτησης.</w:t>
      </w:r>
    </w:p>
    <w:p w:rsidR="006B6D8B" w:rsidRDefault="00A36C45">
      <w:pPr>
        <w:jc w:val="both"/>
        <w:rPr>
          <w:rFonts w:ascii="Times New Roman" w:hAnsi="Times New Roman"/>
          <w:noProof/>
          <w:sz w:val="24"/>
          <w:szCs w:val="24"/>
        </w:rPr>
      </w:pPr>
      <w:r>
        <w:rPr>
          <w:rFonts w:ascii="Times New Roman" w:hAnsi="Times New Roman"/>
          <w:noProof/>
        </w:rPr>
        <w:t>Κάθε αιτών πρέπει να υποβάλει ένα συμπληρωμένο και υπογεγραμμένο έντυπο αίτησης</w:t>
      </w:r>
      <w:r>
        <w:rPr>
          <w:rFonts w:ascii="Times New Roman" w:hAnsi="Times New Roman"/>
          <w:strike/>
          <w:noProof/>
        </w:rPr>
        <w:t>.</w:t>
      </w:r>
      <w:r>
        <w:rPr>
          <w:rFonts w:ascii="Times New Roman" w:hAnsi="Times New Roman"/>
          <w:noProof/>
        </w:rPr>
        <w:t xml:space="preserve"> Εάν το ίδιο ταξιδιωτικό έγγραφο καλύπτει περισσότερα πρόσ</w:t>
      </w:r>
      <w:r>
        <w:rPr>
          <w:rFonts w:ascii="Times New Roman" w:hAnsi="Times New Roman"/>
          <w:noProof/>
        </w:rPr>
        <w:t xml:space="preserve">ωπα (ανηλίκους ή σύζυγο), πρέπει να συμπληρωθούν και να υπογραφούν ατομικά έντυπα αίτησης από τους ενδιαφερομένους. Εάν ο αιτών είναι ανήλικος, το έντυπο αίτησης θα πρέπει να υπογραφεί από το πρόσωπο που ασκεί τη γονική μέριμνα ή τον νόμιμο κηδεμόνα. </w:t>
      </w:r>
    </w:p>
    <w:p w:rsidR="006B6D8B" w:rsidRDefault="00A36C45">
      <w:pPr>
        <w:jc w:val="both"/>
        <w:rPr>
          <w:rFonts w:ascii="Times New Roman" w:hAnsi="Times New Roman"/>
          <w:noProof/>
          <w:sz w:val="24"/>
          <w:szCs w:val="24"/>
        </w:rPr>
      </w:pPr>
      <w:r>
        <w:rPr>
          <w:rFonts w:ascii="Times New Roman" w:hAnsi="Times New Roman"/>
          <w:noProof/>
        </w:rPr>
        <w:t>Τα κ</w:t>
      </w:r>
      <w:r>
        <w:rPr>
          <w:rFonts w:ascii="Times New Roman" w:hAnsi="Times New Roman"/>
          <w:noProof/>
        </w:rPr>
        <w:t>ράτη μέλη θα πρέπει να διασφαλίζουν ότι οι αιτούντες θεώρηση και τα πρόσωπα που αναλαμβάνουν την ευθύνη (υποκείμενα των δεδομένων) λαμβάνουν τις σχετικές πληροφορίες βάσει του Γενικού Κανονισμού για την Προστασία των Δεδομένων (GDPR)</w:t>
      </w:r>
      <w:r>
        <w:rPr>
          <w:rStyle w:val="FootnoteReference"/>
          <w:rFonts w:ascii="Times New Roman" w:hAnsi="Times New Roman"/>
          <w:noProof/>
        </w:rPr>
        <w:footnoteReference w:id="14"/>
      </w:r>
      <w:r>
        <w:rPr>
          <w:rFonts w:ascii="Times New Roman" w:hAnsi="Times New Roman"/>
          <w:noProof/>
        </w:rPr>
        <w:t>.</w:t>
      </w:r>
    </w:p>
    <w:tbl>
      <w:tblPr>
        <w:tblStyle w:val="TableGrid"/>
        <w:tblW w:w="0" w:type="auto"/>
        <w:tblLook w:val="04A0"/>
      </w:tblPr>
      <w:tblGrid>
        <w:gridCol w:w="9288"/>
      </w:tblGrid>
      <w:tr w:rsidR="006B6D8B">
        <w:tc>
          <w:tcPr>
            <w:tcW w:w="9288" w:type="dxa"/>
          </w:tcPr>
          <w:p w:rsidR="006B6D8B" w:rsidRDefault="00A36C45">
            <w:pPr>
              <w:rPr>
                <w:b/>
                <w:noProof/>
              </w:rPr>
            </w:pPr>
            <w:r>
              <w:rPr>
                <w:b/>
                <w:noProof/>
              </w:rPr>
              <w:t xml:space="preserve">Συνιστώμενη βέλτιστη πρακτική: Γενικός Κανονισμός για την Προστασία Δεδομένων - πληροφορίες που πρέπει να παρέχονται στους αιτούντες θεώρηση σχετικά με τα δεδομένα προσωπικού χαρακτήρα που παρέχονται κατόπιν αιτήσεως </w:t>
            </w:r>
          </w:p>
          <w:p w:rsidR="006B6D8B" w:rsidRDefault="00A36C45">
            <w:pPr>
              <w:rPr>
                <w:rFonts w:eastAsiaTheme="minorHAnsi"/>
                <w:noProof/>
              </w:rPr>
            </w:pPr>
            <w:r>
              <w:rPr>
                <w:noProof/>
              </w:rPr>
              <w:t>«Πληροφορίες σχετικά με την επεξεργασί</w:t>
            </w:r>
            <w:r>
              <w:rPr>
                <w:noProof/>
              </w:rPr>
              <w:t>α των δεδομένων προσωπικού χαρακτήρα σας:</w:t>
            </w:r>
          </w:p>
          <w:p w:rsidR="006B6D8B" w:rsidRDefault="00A36C45">
            <w:pPr>
              <w:rPr>
                <w:rFonts w:eastAsiaTheme="minorHAnsi"/>
                <w:noProof/>
              </w:rPr>
            </w:pPr>
            <w:r>
              <w:rPr>
                <w:noProof/>
              </w:rPr>
              <w:t>Η συλλογή των δεδομένων προσωπικού χαρακτήρα σας που απαιτούνται από την παρούσα αίτηση και η λήψη της φωτογραφίας σας και των δακτυλικών αποτυπωμάτων σας είναι υποχρεωτικά για την εξέταση της αίτησης θεώρησής σας.</w:t>
            </w:r>
            <w:r>
              <w:rPr>
                <w:noProof/>
              </w:rPr>
              <w:t xml:space="preserve"> Η παράλειψη της προσκόμισης των εν λόγω δεδομένων θα έχει ως αποτέλεσμα να μην γίνει παραδεκτή η αίτηση. </w:t>
            </w:r>
          </w:p>
          <w:p w:rsidR="006B6D8B" w:rsidRDefault="00A36C45">
            <w:pPr>
              <w:rPr>
                <w:rFonts w:eastAsiaTheme="minorHAnsi"/>
                <w:noProof/>
              </w:rPr>
            </w:pPr>
            <w:r>
              <w:rPr>
                <w:noProof/>
              </w:rPr>
              <w:t>Οι αρχές που είναι αρμόδιες για την επεξεργασία των δεδομένων στο [όνομα του ενδιαφερόμενου κράτους μέλους] είναι: [όνομα, ταχυδρομική διεύθυνση, δικ</w:t>
            </w:r>
            <w:r>
              <w:rPr>
                <w:noProof/>
              </w:rPr>
              <w:t xml:space="preserve">τυακός τόπος και διεύθυνση ηλεκτρονικού ταχυδρομείου των αρμόδιων αρχών επεξεργασίας]. </w:t>
            </w:r>
          </w:p>
          <w:p w:rsidR="006B6D8B" w:rsidRDefault="00A36C45">
            <w:pPr>
              <w:rPr>
                <w:rFonts w:eastAsiaTheme="minorHAnsi"/>
                <w:noProof/>
              </w:rPr>
            </w:pPr>
            <w:r>
              <w:rPr>
                <w:noProof/>
              </w:rPr>
              <w:t>τα στοιχεία επικοινωνίας του υπεύθυνου προστασίας δεδομένων: [ταχυδρομική διεύθυνση και διεύθυνση ηλεκτρονικού ταχυδρομείου του υπευθύνου προστασίας δεδομένων].</w:t>
            </w:r>
          </w:p>
          <w:p w:rsidR="006B6D8B" w:rsidRDefault="00A36C45">
            <w:pPr>
              <w:rPr>
                <w:rFonts w:eastAsiaTheme="minorHAnsi"/>
                <w:noProof/>
              </w:rPr>
            </w:pPr>
            <w:r>
              <w:rPr>
                <w:noProof/>
              </w:rPr>
              <w:t xml:space="preserve">Η </w:t>
            </w:r>
            <w:r>
              <w:rPr>
                <w:noProof/>
              </w:rPr>
              <w:t xml:space="preserve">νομική βάση για τη συλλογή και επεξεργασία των δεδομένων προσωπικού χαρακτήρα καθορίζεται στον κανονισμό (ΕΚ) αριθ. 767/2008 (κανονισμός VIS), στον κανονισμό (ΕΚ) αριθ. 810/2009 </w:t>
            </w:r>
            <w:r>
              <w:rPr>
                <w:noProof/>
              </w:rPr>
              <w:lastRenderedPageBreak/>
              <w:t>(κώδικας θεωρήσεων) και στην απόφαση 2008/633/ΔΕΥ του Συμβουλίου.</w:t>
            </w:r>
          </w:p>
          <w:p w:rsidR="006B6D8B" w:rsidRDefault="00A36C45">
            <w:pPr>
              <w:rPr>
                <w:rFonts w:eastAsiaTheme="minorHAnsi"/>
                <w:noProof/>
              </w:rPr>
            </w:pPr>
            <w:r>
              <w:rPr>
                <w:noProof/>
              </w:rPr>
              <w:t xml:space="preserve">Τα δεδομένα </w:t>
            </w:r>
            <w:r>
              <w:rPr>
                <w:noProof/>
              </w:rPr>
              <w:t>θα κοινοποιηθούν στις αρμόδιες αρχές των κρατών μελών [κατάλογος όλων των σχετικών κρατών] και θα υποβληθούν σε επεξεργασία από τις εν λόγω αρχές για τη λήψη απόφασης σχετικά με την αίτησή σας για θεώρηση.</w:t>
            </w:r>
          </w:p>
          <w:p w:rsidR="006B6D8B" w:rsidRDefault="00A36C45">
            <w:pPr>
              <w:jc w:val="both"/>
              <w:rPr>
                <w:rFonts w:eastAsiaTheme="minorHAnsi"/>
                <w:noProof/>
                <w:color w:val="000000" w:themeColor="text1"/>
              </w:rPr>
            </w:pPr>
            <w:r>
              <w:rPr>
                <w:noProof/>
              </w:rPr>
              <w:t xml:space="preserve">Τα δεδομένα καθώς και τα δεδομένα που αφορούν την </w:t>
            </w:r>
            <w:r>
              <w:rPr>
                <w:noProof/>
              </w:rPr>
              <w:t>απόφαση που λαμβάνεται σχετικά με την αίτησή σας, ή η απόφαση κατάργησης, ανάκλησης ή παράτασης μιας χορηγηθείσας θεώρησης καταχωρίζονται και αποθηκεύονται στο Σύστημα Πληροφοριών για τις Θεωρήσεις (VIS) για μέγιστο διάστημα 5 ετών, κατά τη διάρκεια του οπ</w:t>
            </w:r>
            <w:r>
              <w:rPr>
                <w:noProof/>
              </w:rPr>
              <w:t>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για την επαλήθευση της πλήρωσης των προϋποθέσε</w:t>
            </w:r>
            <w:r>
              <w:rPr>
                <w:noProof/>
              </w:rPr>
              <w:t>ων νόμιμης εισόδου, διαμονής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w:t>
            </w:r>
            <w:r>
              <w:rPr>
                <w:noProof/>
              </w:rPr>
              <w:t xml:space="preserve">ση. Υπό ορισμένους όρους τα δεδομένα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w:t>
            </w:r>
          </w:p>
          <w:p w:rsidR="006B6D8B" w:rsidRDefault="00A36C45">
            <w:pPr>
              <w:spacing w:before="120" w:after="120" w:line="240" w:lineRule="auto"/>
              <w:jc w:val="both"/>
              <w:rPr>
                <w:rFonts w:eastAsiaTheme="minorHAnsi"/>
                <w:noProof/>
                <w:color w:val="000000" w:themeColor="text1"/>
                <w:sz w:val="24"/>
              </w:rPr>
            </w:pPr>
            <w:r>
              <w:rPr>
                <w:noProof/>
              </w:rPr>
              <w:t>Τα δεδομ</w:t>
            </w:r>
            <w:r>
              <w:rPr>
                <w:noProof/>
              </w:rPr>
              <w:t>ένα προσωπικού χαρακτήρα σας ενδέχεται επίσης να διαβιβαστούν σε τρίτες χώρες ή σε διεθνείς οργανισμούς προκειμένου να αποδειχθεί η ταυτότητα των υπηκόων τρίτων χωρών, μεταξύ άλλων και για την επιστροφή. Η εν λόγω διαβίβαση μπορεί να πραγματοποιηθεί μόνο υ</w:t>
            </w:r>
            <w:r>
              <w:rPr>
                <w:noProof/>
              </w:rPr>
              <w:t>πό ορισμένους όρους</w:t>
            </w:r>
            <w:r>
              <w:rPr>
                <w:rFonts w:eastAsiaTheme="minorHAnsi"/>
                <w:noProof/>
                <w:vertAlign w:val="superscript"/>
              </w:rPr>
              <w:footnoteReference w:id="15"/>
            </w:r>
            <w:r>
              <w:rPr>
                <w:noProof/>
              </w:rPr>
              <w:t>. Μπορείτε να επικοινωνήσετε με την αρχή που είναι υπεύθυνη για την επεξεργασία των δεδομένων (βλέπε τα στοιχεία επικοινωνίας ανωτέρω) για να λάβετε περισσότερες πληροφορίες σχετικά με τους συγκεκριμένους όρους και τον τρόπο με τον οποί</w:t>
            </w:r>
            <w:r>
              <w:rPr>
                <w:noProof/>
              </w:rPr>
              <w:t>ο πληρούνται στην περίπτωσή σας.</w:t>
            </w:r>
          </w:p>
          <w:p w:rsidR="006B6D8B" w:rsidRDefault="00A36C45">
            <w:pPr>
              <w:spacing w:before="120" w:after="120" w:line="240" w:lineRule="auto"/>
              <w:jc w:val="both"/>
              <w:rPr>
                <w:rFonts w:eastAsiaTheme="minorHAnsi"/>
                <w:noProof/>
                <w:color w:val="000000" w:themeColor="text1"/>
                <w:sz w:val="24"/>
              </w:rPr>
            </w:pPr>
            <w:r>
              <w:rPr>
                <w:noProof/>
              </w:rPr>
              <w:t>Σύμφωνα με τον Γενικό Κανονισμό για την Προστασία Δεδομένων)</w:t>
            </w:r>
            <w:r>
              <w:rPr>
                <w:rFonts w:eastAsiaTheme="minorHAnsi"/>
                <w:noProof/>
                <w:vertAlign w:val="superscript"/>
              </w:rPr>
              <w:footnoteReference w:id="16"/>
            </w:r>
            <w:r>
              <w:rPr>
                <w:noProof/>
              </w:rPr>
              <w:t xml:space="preserve"> και τον κανονισμό VIS</w:t>
            </w:r>
            <w:r>
              <w:rPr>
                <w:rFonts w:eastAsiaTheme="minorHAnsi"/>
                <w:noProof/>
                <w:vertAlign w:val="superscript"/>
              </w:rPr>
              <w:footnoteReference w:id="17"/>
            </w:r>
            <w:r>
              <w:rPr>
                <w:noProof/>
              </w:rPr>
              <w:t>, δικαιούστε να έχετε πρόσβαση στα δεδομένα προσωπικού χαρακτήρα σας, συμπεριλαμβανομένου ενός αντιγράφου τους, καθώς και να γνωρίζετε ποιό</w:t>
            </w:r>
            <w:r>
              <w:rPr>
                <w:noProof/>
              </w:rPr>
              <w:t xml:space="preserve"> είναι το κράτος μέλος που τα διαβίβασε στο VIS. Έχετε επίσης το δικαίωμα διόρθωσης ή συμπλήρωσης των δεδομένων προσωπικού χαρακτήρα σας που είναι ανακριβή ή ελλιπή, περιορισμού της επεξεργασίας των δεδομένων προσωπικού χαρακτήρα σας υπό ορισμένες προϋποθέ</w:t>
            </w:r>
            <w:r>
              <w:rPr>
                <w:noProof/>
              </w:rPr>
              <w:t>σεις και διαγραφής των δεδομένων προσωπικού χαρακτήρα που υποβλήθηκαν σε επεξεργασία παράνομα.</w:t>
            </w:r>
          </w:p>
          <w:p w:rsidR="006B6D8B" w:rsidRDefault="00A36C45">
            <w:pPr>
              <w:spacing w:before="120" w:after="120" w:line="240" w:lineRule="auto"/>
              <w:jc w:val="both"/>
              <w:rPr>
                <w:rFonts w:eastAsiaTheme="minorHAnsi"/>
                <w:noProof/>
                <w:color w:val="000000" w:themeColor="text1"/>
                <w:sz w:val="24"/>
              </w:rPr>
            </w:pPr>
            <w:r>
              <w:rPr>
                <w:noProof/>
              </w:rPr>
              <w:t>Μπορείτε να απευθύνετε την αίτησή σας για πρόσβαση, διόρθωση, περιορισμό ή διαγραφή απευθείας στην αρχή που είναι υπεύθυνη για την επεξεργασία των δεδομένων (δεί</w:t>
            </w:r>
            <w:r>
              <w:rPr>
                <w:noProof/>
              </w:rPr>
              <w:t>τε τα στοιχεία επικοινωνίας ανωτέρω). Περισσότερες πληροφορίες σχετικά με τον τρόπο με τον οποίο μπορείτε να ασκήσετε τα εν λόγω δικαιώματα, συμπεριλαμβανομένων των σχετικών διορθωτικών μέτρων σύμφωνα με την εθνική νομοθεσία του ενδιαφερόμενου κράτους, δια</w:t>
            </w:r>
            <w:r>
              <w:rPr>
                <w:noProof/>
              </w:rPr>
              <w:t>τίθενται στον αντίστοιχο δικτυακό τόπο και μπορούν να παρασχεθούν κατόπιν αιτήματος.</w:t>
            </w:r>
          </w:p>
          <w:p w:rsidR="006B6D8B" w:rsidRDefault="00A36C45">
            <w:pPr>
              <w:spacing w:before="120" w:after="120" w:line="240" w:lineRule="auto"/>
              <w:jc w:val="both"/>
              <w:rPr>
                <w:rFonts w:eastAsiaTheme="minorHAnsi"/>
                <w:i/>
                <w:noProof/>
                <w:sz w:val="24"/>
              </w:rPr>
            </w:pPr>
            <w:r>
              <w:rPr>
                <w:noProof/>
              </w:rPr>
              <w:t>Μπορείτε επίσης να απευθύνετε το αίτημά σας σε οποιοδήποτε άλλο κράτος μέλος. Ο κατάλογος των αρμόδιων αρχών και των στοιχείων επικοινωνίας τους διατίθεται στη διεύθυνση</w:t>
            </w:r>
            <w:r>
              <w:rPr>
                <w:i/>
                <w:noProof/>
              </w:rPr>
              <w:t xml:space="preserve">: </w:t>
            </w:r>
            <w:r>
              <w:rPr>
                <w:i/>
                <w:noProof/>
              </w:rPr>
              <w:t>[δικτυακός τόπος που παρέχει τον κατάλογο και τα στοιχεία επικοινωνίας των αρχών έκδοσης θεωρήσεων των κρατών μελών</w:t>
            </w:r>
            <w:r>
              <w:rPr>
                <w:rStyle w:val="FootnoteReference"/>
                <w:rFonts w:eastAsiaTheme="minorHAnsi"/>
                <w:i/>
                <w:noProof/>
              </w:rPr>
              <w:footnoteReference w:id="18"/>
            </w:r>
            <w:r>
              <w:rPr>
                <w:i/>
                <w:noProof/>
              </w:rPr>
              <w:t xml:space="preserve">]. </w:t>
            </w:r>
          </w:p>
          <w:p w:rsidR="006B6D8B" w:rsidRDefault="00A36C45">
            <w:pPr>
              <w:spacing w:before="120" w:after="120" w:line="240" w:lineRule="auto"/>
              <w:jc w:val="both"/>
              <w:rPr>
                <w:rFonts w:eastAsiaTheme="minorHAnsi"/>
                <w:noProof/>
                <w:sz w:val="24"/>
              </w:rPr>
            </w:pPr>
            <w:r>
              <w:rPr>
                <w:noProof/>
              </w:rPr>
              <w:t xml:space="preserve">Επίσης, έχετε το δικαίωμα να υποβάλετε καταγγελία στην εθνική αρχή προστασίας δεδομένων του </w:t>
            </w:r>
            <w:r>
              <w:rPr>
                <w:noProof/>
              </w:rPr>
              <w:lastRenderedPageBreak/>
              <w:t>κράτους μέλους της φερόμενης παραβίασης ή σε</w:t>
            </w:r>
            <w:r>
              <w:rPr>
                <w:noProof/>
              </w:rPr>
              <w:t xml:space="preserve"> οποιοδήποτε άλλο κράτος μέλος εάν θεωρήσετε ότι τα δεδομένα σας έχουν υποβληθεί σε επεξεργασία παράνομα. Η αρχή προστασίας δεδομένων του </w:t>
            </w:r>
            <w:r>
              <w:rPr>
                <w:i/>
                <w:noProof/>
              </w:rPr>
              <w:t>[όνομα του ενδιαφερόμενου κράτους μέλους]</w:t>
            </w:r>
            <w:r>
              <w:rPr>
                <w:noProof/>
              </w:rPr>
              <w:t xml:space="preserve"> είναι: </w:t>
            </w:r>
            <w:r>
              <w:rPr>
                <w:i/>
                <w:noProof/>
              </w:rPr>
              <w:t>[Όνομα, ταχυδρομική διεύθυνση, δικτυακός τόπος και διεύθυνση ηλεκτρον</w:t>
            </w:r>
            <w:r>
              <w:rPr>
                <w:i/>
                <w:noProof/>
              </w:rPr>
              <w:t xml:space="preserve">ικού ταχυδρομείου της αρχής προστασίας δεδομένων].» </w:t>
            </w:r>
          </w:p>
          <w:p w:rsidR="006B6D8B" w:rsidRDefault="00A36C45">
            <w:pPr>
              <w:spacing w:before="120" w:after="120" w:line="240" w:lineRule="auto"/>
              <w:jc w:val="both"/>
              <w:rPr>
                <w:noProof/>
                <w:sz w:val="24"/>
                <w:szCs w:val="24"/>
              </w:rPr>
            </w:pPr>
            <w:r>
              <w:rPr>
                <w:noProof/>
              </w:rPr>
              <w:t>Απευθυνθείτε στην αρμόδια αρχή για τη χορήγηση θεωρήσεων για πληροφορίες σχετικά με την επεξεργασία άλλων δεδομένων προσωπικού χαρακτήρα που ενδέχεται να είναι απαραίτητα για την εξέταση της αίτησής σας.</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3.2.1 </w:t>
      </w:r>
      <w:r>
        <w:rPr>
          <w:rFonts w:ascii="Times New Roman" w:hAnsi="Times New Roman"/>
          <w:b/>
          <w:noProof/>
        </w:rPr>
        <w:tab/>
        <w:t>Σε ποιες γλώσσες πρέπει να είναι διαθέσιμο το έντυπο της αίτησης;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11 παράγραφος 3</w:t>
      </w:r>
    </w:p>
    <w:p w:rsidR="006B6D8B" w:rsidRDefault="00A36C45">
      <w:pPr>
        <w:jc w:val="both"/>
        <w:rPr>
          <w:rFonts w:ascii="Times New Roman" w:hAnsi="Times New Roman"/>
          <w:noProof/>
          <w:sz w:val="24"/>
          <w:szCs w:val="24"/>
        </w:rPr>
      </w:pPr>
      <w:r>
        <w:rPr>
          <w:rFonts w:ascii="Times New Roman" w:hAnsi="Times New Roman"/>
          <w:noProof/>
        </w:rPr>
        <w:t xml:space="preserve">Το έντυπο της αίτησης θα πρέπει να είναι τουλάχιστον διαθέσιμο </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α)</w:t>
      </w:r>
      <w:r>
        <w:rPr>
          <w:rFonts w:ascii="Times New Roman" w:hAnsi="Times New Roman"/>
          <w:noProof/>
        </w:rPr>
        <w:tab/>
        <w:t xml:space="preserve">στην επίσημη (-ες) γλώσσα (-ες) του κράτους μέλους για το </w:t>
      </w:r>
      <w:r>
        <w:rPr>
          <w:rFonts w:ascii="Times New Roman" w:hAnsi="Times New Roman"/>
          <w:noProof/>
        </w:rPr>
        <w:t>οποίο απαιτείται θεώρηση ή του εκπροσωπούντος κράτους μέλους, και</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β)</w:t>
      </w:r>
      <w:r>
        <w:rPr>
          <w:rFonts w:ascii="Times New Roman" w:hAnsi="Times New Roman"/>
          <w:noProof/>
        </w:rPr>
        <w:tab/>
        <w:t>στην επίσημη (-ες) γλώσσα (-ες) της χώρας υποδοχής (ενσωματωμένη(-ες) στο έντυπο).</w:t>
      </w:r>
    </w:p>
    <w:p w:rsidR="006B6D8B" w:rsidRDefault="00A36C45">
      <w:pPr>
        <w:spacing w:before="120" w:after="120" w:line="240" w:lineRule="auto"/>
        <w:jc w:val="both"/>
        <w:rPr>
          <w:rFonts w:ascii="Times New Roman" w:hAnsi="Times New Roman"/>
          <w:noProof/>
          <w:sz w:val="24"/>
          <w:szCs w:val="24"/>
        </w:rPr>
      </w:pPr>
      <w:r>
        <w:rPr>
          <w:rFonts w:ascii="Times New Roman" w:hAnsi="Times New Roman"/>
          <w:noProof/>
        </w:rPr>
        <w:t>Εκτός από τις γλώσσες που αναφέρονται ανωτέρω, το έντυπο μπορεί να διατίθεται σε άλλη επίσημη γλώσσα των</w:t>
      </w:r>
      <w:r>
        <w:rPr>
          <w:rFonts w:ascii="Times New Roman" w:hAnsi="Times New Roman"/>
          <w:noProof/>
        </w:rPr>
        <w:t xml:space="preserve"> θεσμικών οργάνων της ΕΕ, για παράδειγμα στην αγγλική.</w:t>
      </w:r>
    </w:p>
    <w:p w:rsidR="006B6D8B" w:rsidRDefault="00A36C45">
      <w:pPr>
        <w:jc w:val="both"/>
        <w:rPr>
          <w:rFonts w:ascii="Times New Roman" w:hAnsi="Times New Roman"/>
          <w:noProof/>
          <w:sz w:val="24"/>
          <w:szCs w:val="24"/>
        </w:rPr>
      </w:pPr>
      <w:r>
        <w:rPr>
          <w:rFonts w:ascii="Times New Roman" w:hAnsi="Times New Roman"/>
          <w:noProof/>
        </w:rPr>
        <w:t xml:space="preserve">Εάν η επίσημη (-ες) γλώσσα (-ες) της χώρας υποδοχής δεν είναι ενσωματωμένη(-ες) στο έντυπο, η μετάφραση στην ή στις εν λόγω γλώσσες διατίθε(ν)ται χωριστά.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3.2.2 </w:t>
      </w:r>
      <w:r>
        <w:rPr>
          <w:rFonts w:ascii="Times New Roman" w:hAnsi="Times New Roman"/>
          <w:b/>
          <w:noProof/>
        </w:rPr>
        <w:tab/>
        <w:t>Ποια γλώσσα πρέπει να χρησιμοποιείται</w:t>
      </w:r>
      <w:r>
        <w:rPr>
          <w:rFonts w:ascii="Times New Roman" w:hAnsi="Times New Roman"/>
          <w:b/>
          <w:noProof/>
        </w:rPr>
        <w:t xml:space="preserve"> για τη συμπλήρωση του εντύπου;</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11 παράγραφος 6</w:t>
      </w:r>
    </w:p>
    <w:p w:rsidR="006B6D8B" w:rsidRDefault="00A36C45">
      <w:pPr>
        <w:jc w:val="both"/>
        <w:rPr>
          <w:rFonts w:ascii="Times New Roman" w:hAnsi="Times New Roman"/>
          <w:noProof/>
          <w:sz w:val="24"/>
          <w:szCs w:val="24"/>
        </w:rPr>
      </w:pPr>
      <w:r>
        <w:rPr>
          <w:rFonts w:ascii="Times New Roman" w:hAnsi="Times New Roman"/>
          <w:noProof/>
        </w:rPr>
        <w:t xml:space="preserve">Τα κράτη μέλη αποφασίζουν ποια (-ες) γλώσσα (-ες) πρέπει να χρησιμοποιείται (-ούνται) για τη συμπλήρωση του εντύπου της αίτησης και ενημερώνουν σχετικά τους αιτούντες.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241"/>
        </w:trPr>
        <w:tc>
          <w:tcPr>
            <w:tcW w:w="9288" w:type="dxa"/>
            <w:tcBorders>
              <w:top w:val="single" w:sz="4" w:space="0" w:color="auto"/>
              <w:bottom w:val="single" w:sz="4" w:space="0" w:color="auto"/>
            </w:tcBorders>
          </w:tcPr>
          <w:p w:rsidR="006B6D8B" w:rsidRDefault="00A36C45">
            <w:pPr>
              <w:jc w:val="both"/>
              <w:rPr>
                <w:rFonts w:ascii="Times New Roman" w:hAnsi="Times New Roman"/>
                <w:b/>
                <w:noProof/>
                <w:sz w:val="24"/>
                <w:szCs w:val="24"/>
              </w:rPr>
            </w:pPr>
            <w:r>
              <w:rPr>
                <w:rFonts w:ascii="Times New Roman" w:hAnsi="Times New Roman"/>
                <w:b/>
                <w:noProof/>
              </w:rPr>
              <w:t>Σ</w:t>
            </w:r>
            <w:r>
              <w:rPr>
                <w:rFonts w:ascii="Times New Roman" w:hAnsi="Times New Roman"/>
                <w:b/>
                <w:noProof/>
              </w:rPr>
              <w:t xml:space="preserve">υνιστώμενη βέλτιστη πρακτική σχετικά με τις πληροφορίες για τη συμπλήρωση του εντύπου της αίτησης: </w:t>
            </w:r>
            <w:r>
              <w:rPr>
                <w:rFonts w:ascii="Times New Roman" w:hAnsi="Times New Roman"/>
                <w:noProof/>
              </w:rPr>
              <w:t>Συνιστάται να διατίθενται ευρέως τα δείγματα των συμπληρωμένων εντύπων αίτησης (και σε ηλεκτρονική μορφή) ώστε να καθίσταται ευκολότερο αυτό το μέρος της δια</w:t>
            </w:r>
            <w:r>
              <w:rPr>
                <w:rFonts w:ascii="Times New Roman" w:hAnsi="Times New Roman"/>
                <w:noProof/>
              </w:rPr>
              <w:t>δικασίας υποβολής αιτήσεων για τους αιτούντες και να διασφαλίζεται ότι έχουν συμπληρωθεί όλα τα σχετικά πεδία (π.χ. είναι σημαντικό να αναφέρεται εάν υποβάλλεται αίτηση θεώρησης για μια μόνον είσοδο ή για πολλαπλές εισόδους). Εφόσον απαιτείται, το συμπληρω</w:t>
            </w:r>
            <w:r>
              <w:rPr>
                <w:rFonts w:ascii="Times New Roman" w:hAnsi="Times New Roman"/>
                <w:noProof/>
              </w:rPr>
              <w:t>μένο «δείγμα» αίτησης μπορεί να προσαρμόζεται στις τοπικές συνθήκες (για παράδειγμα, το πεδίο 11 για τον αριθμό εθνικής ταυτότητας: εάν η πληροφορία αυτή δεν αφορά έναν συγκεκριμένο τόπο, αυτό πρέπει να αναφέρεται στο «δείγμα»).</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3.2.3 </w:t>
      </w:r>
      <w:r>
        <w:rPr>
          <w:rFonts w:ascii="Times New Roman" w:hAnsi="Times New Roman"/>
          <w:b/>
          <w:noProof/>
        </w:rPr>
        <w:tab/>
        <w:t>Ποιες είναι οι συν</w:t>
      </w:r>
      <w:r>
        <w:rPr>
          <w:rFonts w:ascii="Times New Roman" w:hAnsi="Times New Roman"/>
          <w:b/>
          <w:noProof/>
        </w:rPr>
        <w:t>έπειες της δήλωσης στο έντυπο αίτησης που υπογράφεται από τον αιτούντα;</w:t>
      </w:r>
    </w:p>
    <w:p w:rsidR="006B6D8B" w:rsidRDefault="00A36C45">
      <w:pPr>
        <w:jc w:val="both"/>
        <w:rPr>
          <w:rFonts w:ascii="Times New Roman" w:hAnsi="Times New Roman"/>
          <w:noProof/>
          <w:sz w:val="24"/>
          <w:szCs w:val="24"/>
        </w:rPr>
      </w:pPr>
      <w:r>
        <w:rPr>
          <w:rFonts w:ascii="Times New Roman" w:hAnsi="Times New Roman"/>
          <w:noProof/>
        </w:rPr>
        <w:t xml:space="preserve">Είναι σημαντικό να εξακριβώνεται ότι ο αιτών ή ο νόμιμος εκπρόσωπός του υπέγραψαν το έντυπο της αίτησης, επιβεβαιώνοντας ότι έχει επίγνωση του περιεχομένου της δήλωσης και συναινεί σε </w:t>
      </w:r>
      <w:r>
        <w:rPr>
          <w:rFonts w:ascii="Times New Roman" w:hAnsi="Times New Roman"/>
          <w:noProof/>
        </w:rPr>
        <w:t>αυτήν. Στην περίπτωση ανηλίκων, υπογράφει το πρόσωπο που ασκεί τη γονική μέριμνα ή ο νόμιμος κηδεμόνας.</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37" w:name="_Toc29983545"/>
      <w:r>
        <w:rPr>
          <w:rFonts w:ascii="Times New Roman" w:hAnsi="Times New Roman"/>
          <w:b/>
          <w:bCs/>
          <w:iCs/>
          <w:noProof/>
        </w:rPr>
        <w:lastRenderedPageBreak/>
        <w:t xml:space="preserve">3.3 </w:t>
      </w:r>
      <w:r>
        <w:rPr>
          <w:rFonts w:ascii="Times New Roman" w:hAnsi="Times New Roman"/>
          <w:b/>
          <w:bCs/>
          <w:iCs/>
          <w:noProof/>
        </w:rPr>
        <w:tab/>
        <w:t>Η φωτογραφία</w:t>
      </w:r>
      <w:bookmarkEnd w:id="37"/>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10 παράγραφος 3 στοιχείο γ)</w:t>
      </w:r>
    </w:p>
    <w:p w:rsidR="006B6D8B" w:rsidRDefault="00A36C45">
      <w:pPr>
        <w:jc w:val="both"/>
        <w:rPr>
          <w:rFonts w:ascii="Times New Roman" w:hAnsi="Times New Roman"/>
          <w:noProof/>
          <w:sz w:val="24"/>
          <w:szCs w:val="24"/>
        </w:rPr>
      </w:pPr>
      <w:r>
        <w:rPr>
          <w:rFonts w:ascii="Times New Roman" w:hAnsi="Times New Roman"/>
          <w:noProof/>
        </w:rPr>
        <w:t xml:space="preserve">Τα προξενεία πρέπει να ζητούν και να λαμβάνουν μία φωτογραφία μόνο από τον αιτούντα. </w:t>
      </w:r>
    </w:p>
    <w:p w:rsidR="006B6D8B" w:rsidRDefault="00A36C45">
      <w:pPr>
        <w:ind w:left="709" w:hanging="709"/>
        <w:rPr>
          <w:rFonts w:ascii="Times New Roman" w:hAnsi="Times New Roman"/>
          <w:b/>
          <w:noProof/>
          <w:sz w:val="24"/>
          <w:szCs w:val="24"/>
        </w:rPr>
      </w:pPr>
      <w:r>
        <w:rPr>
          <w:rFonts w:ascii="Times New Roman" w:hAnsi="Times New Roman"/>
          <w:b/>
          <w:noProof/>
        </w:rPr>
        <w:t xml:space="preserve">3.3.1 </w:t>
      </w:r>
      <w:r>
        <w:rPr>
          <w:rFonts w:ascii="Times New Roman" w:hAnsi="Times New Roman"/>
          <w:b/>
          <w:noProof/>
        </w:rPr>
        <w:tab/>
        <w:t>Ποιες είναι οι τεχνικές προδιαγραφές για τη φωτογραφία;</w:t>
      </w:r>
    </w:p>
    <w:p w:rsidR="006B6D8B" w:rsidRDefault="00A36C45">
      <w:pPr>
        <w:shd w:val="clear" w:color="auto" w:fill="FFFFFF" w:themeFill="background1"/>
        <w:jc w:val="both"/>
        <w:rPr>
          <w:rFonts w:ascii="Times New Roman" w:hAnsi="Times New Roman"/>
          <w:bCs/>
          <w:noProof/>
          <w:sz w:val="24"/>
          <w:szCs w:val="24"/>
        </w:rPr>
      </w:pPr>
      <w:r>
        <w:rPr>
          <w:rFonts w:ascii="Times New Roman" w:hAnsi="Times New Roman"/>
          <w:noProof/>
        </w:rPr>
        <w:t>Η φωτογραφία που υποβάλλουν οι αιτούντες πρέπει να πληροί τις απαιτήσεις που ορίζονται στις προδιαγραφές φω</w:t>
      </w:r>
      <w:r>
        <w:rPr>
          <w:rFonts w:ascii="Times New Roman" w:hAnsi="Times New Roman"/>
          <w:noProof/>
        </w:rPr>
        <w:t>τογραφίας (παράρτημα 11).</w:t>
      </w:r>
      <w:r>
        <w:rPr>
          <w:rFonts w:ascii="Times New Roman" w:hAnsi="Times New Roman"/>
          <w:bCs/>
          <w:noProof/>
        </w:rPr>
        <w:t xml:space="preserve"> </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Φωτογραφίες που δεν είναι σύμφωνες προς τις εν λόγω προδιαγραφές δεν γίνονται δεκτές.</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 xml:space="preserve">Εάν ο αιτών εμφανιστεί αυτοπροσώπως για τη συλλογή δακτυλικών αποτυπωμάτων, η απαίτηση για φωτογραφία μπορεί να καλυφθεί με τη ζωντανή λήψη </w:t>
      </w:r>
      <w:r>
        <w:rPr>
          <w:rFonts w:ascii="Times New Roman" w:hAnsi="Times New Roman"/>
          <w:noProof/>
        </w:rPr>
        <w:t>φωτογραφίας τη συγκεκριμένη περίσταση.</w:t>
      </w: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38" w:name="_Toc29983546"/>
      <w:r>
        <w:rPr>
          <w:rFonts w:ascii="Times New Roman" w:hAnsi="Times New Roman"/>
          <w:b/>
          <w:bCs/>
          <w:iCs/>
          <w:noProof/>
        </w:rPr>
        <w:t xml:space="preserve">3.4 </w:t>
      </w:r>
      <w:r>
        <w:rPr>
          <w:rFonts w:ascii="Times New Roman" w:hAnsi="Times New Roman"/>
          <w:b/>
          <w:bCs/>
          <w:iCs/>
          <w:noProof/>
        </w:rPr>
        <w:tab/>
        <w:t>Το τέλος θεώρησης</w:t>
      </w:r>
      <w:bookmarkEnd w:id="38"/>
    </w:p>
    <w:p w:rsidR="006B6D8B" w:rsidRDefault="00A36C45">
      <w:pPr>
        <w:shd w:val="clear" w:color="auto" w:fill="FFFFFF" w:themeFill="background1"/>
        <w:jc w:val="both"/>
        <w:rPr>
          <w:rFonts w:ascii="Times New Roman" w:hAnsi="Times New Roman"/>
          <w:b/>
          <w:i/>
          <w:noProof/>
          <w:sz w:val="24"/>
          <w:szCs w:val="24"/>
        </w:rPr>
      </w:pPr>
      <w:r>
        <w:rPr>
          <w:rFonts w:ascii="Times New Roman" w:hAnsi="Times New Roman"/>
          <w:b/>
          <w:i/>
          <w:noProof/>
        </w:rPr>
        <w:t>Νομική βάση: κώδικας θεωρήσεων, άρθρο 16</w:t>
      </w:r>
    </w:p>
    <w:p w:rsidR="006B6D8B" w:rsidRDefault="00A36C45">
      <w:pPr>
        <w:shd w:val="clear" w:color="auto" w:fill="FFFFFF" w:themeFill="background1"/>
        <w:ind w:left="567" w:hanging="567"/>
        <w:rPr>
          <w:rFonts w:ascii="Times New Roman" w:hAnsi="Times New Roman"/>
          <w:b/>
          <w:noProof/>
          <w:sz w:val="24"/>
          <w:szCs w:val="24"/>
        </w:rPr>
      </w:pPr>
      <w:r>
        <w:rPr>
          <w:rFonts w:ascii="Times New Roman" w:hAnsi="Times New Roman"/>
          <w:b/>
          <w:noProof/>
        </w:rPr>
        <w:t xml:space="preserve">3.4.1 </w:t>
      </w:r>
      <w:r>
        <w:rPr>
          <w:rFonts w:ascii="Times New Roman" w:hAnsi="Times New Roman"/>
          <w:b/>
          <w:noProof/>
        </w:rPr>
        <w:tab/>
        <w:t>Ισχύει το ίδιο τέλος θεώρησης για όλους του αιτούντες;</w:t>
      </w:r>
    </w:p>
    <w:p w:rsidR="006B6D8B" w:rsidRDefault="00A36C45">
      <w:pPr>
        <w:jc w:val="both"/>
        <w:rPr>
          <w:rFonts w:ascii="Times New Roman" w:hAnsi="Times New Roman"/>
          <w:noProof/>
          <w:color w:val="0000FF"/>
          <w:sz w:val="24"/>
          <w:szCs w:val="24"/>
        </w:rPr>
      </w:pPr>
      <w:r>
        <w:rPr>
          <w:rFonts w:ascii="Times New Roman" w:hAnsi="Times New Roman"/>
          <w:noProof/>
        </w:rPr>
        <w:t>Κατά κανόνα, επιβάλλεται τέλος 80 EUR στους μεμονωμένους αιτούντες, ανεξάρτητα από τον τύπο</w:t>
      </w:r>
      <w:r>
        <w:rPr>
          <w:rFonts w:ascii="Times New Roman" w:hAnsi="Times New Roman"/>
          <w:noProof/>
        </w:rPr>
        <w:t xml:space="preserve"> θεώρησης για τον οποίο υποβάλλουν αίτηση και ανεξάρτητα από το πού υποβάλλεται η αίτηση (απευθείας στο προξενείο από τον ίδιο τον αιτούντα ή από εμπορικό διαμεσολαβητή, πολιτιστική κ.λπ. οργάνωση μέσω εξωτερικού παρόχου υπηρεσιών ή στα εξωτερικά σύνορα). </w:t>
      </w:r>
      <w:r>
        <w:rPr>
          <w:rFonts w:ascii="Times New Roman" w:hAnsi="Times New Roman"/>
          <w:noProof/>
        </w:rPr>
        <w:t>Ωστόσο, υπάρχουν γενικές εξαιρέσεις ή μειώσεις του εν λόγω τέλους, οι οποίες καλύπτονται από τον κώδικα θεωρήσεων, από συμφωνίες απλούστευσης της έκδοσης θεωρήσεων ή από ειδικούς κανόνες που καλύπτουν τα μέλη της οικογένειας πολιτών της ΕΕ και Ελβετών πολι</w:t>
      </w:r>
      <w:r>
        <w:rPr>
          <w:rFonts w:ascii="Times New Roman" w:hAnsi="Times New Roman"/>
          <w:noProof/>
        </w:rPr>
        <w:t>τών, βλέπε</w:t>
      </w:r>
      <w:r>
        <w:rPr>
          <w:rFonts w:ascii="Times New Roman" w:hAnsi="Times New Roman"/>
          <w:noProof/>
          <w:color w:val="0000FF"/>
        </w:rPr>
        <w:t xml:space="preserve"> </w:t>
      </w:r>
      <w:r>
        <w:rPr>
          <w:rFonts w:ascii="Times New Roman" w:hAnsi="Times New Roman"/>
          <w:noProof/>
          <w:color w:val="0000FF"/>
          <w:u w:val="single"/>
        </w:rPr>
        <w:t>Μέρος III</w:t>
      </w:r>
      <w:r>
        <w:rPr>
          <w:rFonts w:ascii="Times New Roman" w:hAnsi="Times New Roman"/>
          <w:noProof/>
        </w:rPr>
        <w:t>. Τα τέλη θεώρησης που καθορίζονται στις συμφωνίες για την απλούστευση της έκδοσης θεωρήσεων ισχύουν επίσης όταν οι υπήκοοι των οικείων τρίτων χωρών υποβάλλουν αίτηση θεώρησης στα εξωτερικά σύνορα.</w:t>
      </w:r>
    </w:p>
    <w:p w:rsidR="006B6D8B" w:rsidRDefault="00A36C45">
      <w:pPr>
        <w:jc w:val="both"/>
        <w:rPr>
          <w:rFonts w:ascii="Times New Roman" w:hAnsi="Times New Roman"/>
          <w:noProof/>
          <w:sz w:val="24"/>
          <w:szCs w:val="24"/>
        </w:rPr>
      </w:pPr>
      <w:r>
        <w:rPr>
          <w:rFonts w:ascii="Times New Roman" w:hAnsi="Times New Roman"/>
          <w:noProof/>
        </w:rPr>
        <w:t>Τα κράτη μέλη μπορούν να μην εισπράξου</w:t>
      </w:r>
      <w:r>
        <w:rPr>
          <w:rFonts w:ascii="Times New Roman" w:hAnsi="Times New Roman"/>
          <w:noProof/>
        </w:rPr>
        <w:t>ν ή να μειώσουν το τέλος σε μεμονωμένες περιπτώσεις και για ορισμένες άλλες κατηγορίες αιτούντων.</w:t>
      </w:r>
    </w:p>
    <w:p w:rsidR="006B6D8B" w:rsidRDefault="00A36C45">
      <w:pPr>
        <w:jc w:val="both"/>
        <w:rPr>
          <w:rFonts w:ascii="Times New Roman" w:hAnsi="Times New Roman"/>
          <w:noProof/>
          <w:sz w:val="24"/>
          <w:szCs w:val="24"/>
        </w:rPr>
      </w:pPr>
      <w:r>
        <w:rPr>
          <w:rFonts w:ascii="Times New Roman" w:hAnsi="Times New Roman"/>
          <w:noProof/>
        </w:rPr>
        <w:t>Με εξαίρεση τις περιπτώσεις που καλύπτονται από ορισμένες</w:t>
      </w:r>
      <w:r>
        <w:rPr>
          <w:rFonts w:ascii="Times New Roman" w:hAnsi="Times New Roman"/>
          <w:noProof/>
          <w:color w:val="0000FF"/>
        </w:rPr>
        <w:t xml:space="preserve"> </w:t>
      </w:r>
      <w:r>
        <w:rPr>
          <w:rFonts w:ascii="Times New Roman" w:hAnsi="Times New Roman"/>
          <w:noProof/>
        </w:rPr>
        <w:t>συμφωνίες για την απλούστευση της έκδοσης θεωρήσεων, δεν είναι δυνατή η επιβολή ή η είσπραξη αυξημέν</w:t>
      </w:r>
      <w:r>
        <w:rPr>
          <w:rFonts w:ascii="Times New Roman" w:hAnsi="Times New Roman"/>
          <w:noProof/>
        </w:rPr>
        <w:t xml:space="preserve">ου τέλους ταχείας διεκπεραίωσης εάν ζητηθεί εσπευσμένη διεκπεραίωση μιας αίτησης.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3.4.2 </w:t>
      </w:r>
      <w:r>
        <w:rPr>
          <w:rFonts w:ascii="Times New Roman" w:hAnsi="Times New Roman"/>
          <w:b/>
          <w:noProof/>
        </w:rPr>
        <w:tab/>
        <w:t>Υποχρεωτικές απαλλαγές από τέλη ή μειώσεις τελών εφαρμοστέες σε όλους τους αιτούντες ή σε ορισμένες κατηγορίες αιτούντων:</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16 παρ</w:t>
      </w:r>
      <w:r>
        <w:rPr>
          <w:rFonts w:ascii="Times New Roman" w:hAnsi="Times New Roman"/>
          <w:b/>
          <w:i/>
          <w:noProof/>
        </w:rPr>
        <w:t>άγραφοι 2 και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6"/>
        <w:gridCol w:w="3096"/>
        <w:gridCol w:w="3096"/>
      </w:tblGrid>
      <w:tr w:rsidR="006B6D8B">
        <w:tc>
          <w:tcPr>
            <w:tcW w:w="3096" w:type="dxa"/>
          </w:tcPr>
          <w:p w:rsidR="006B6D8B" w:rsidRDefault="00A36C45">
            <w:pPr>
              <w:jc w:val="both"/>
              <w:rPr>
                <w:rFonts w:ascii="Times New Roman" w:hAnsi="Times New Roman"/>
                <w:noProof/>
                <w:sz w:val="24"/>
                <w:szCs w:val="24"/>
              </w:rPr>
            </w:pPr>
            <w:r>
              <w:rPr>
                <w:rFonts w:ascii="Times New Roman" w:hAnsi="Times New Roman"/>
                <w:b/>
                <w:noProof/>
              </w:rPr>
              <w:t>Τέλος θεώρησης</w:t>
            </w: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Γενικοί κανόνες</w:t>
            </w: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Συμφωνίες για την απλούστευση της έκδοσης θεωρήσεων</w:t>
            </w:r>
          </w:p>
        </w:tc>
      </w:tr>
      <w:tr w:rsidR="006B6D8B">
        <w:trPr>
          <w:trHeight w:val="539"/>
        </w:trPr>
        <w:tc>
          <w:tcPr>
            <w:tcW w:w="3096" w:type="dxa"/>
            <w:vMerge w:val="restart"/>
          </w:tcPr>
          <w:p w:rsidR="006B6D8B" w:rsidRDefault="00A36C45">
            <w:pPr>
              <w:jc w:val="both"/>
              <w:rPr>
                <w:rFonts w:ascii="Times New Roman" w:hAnsi="Times New Roman"/>
                <w:noProof/>
                <w:sz w:val="24"/>
                <w:szCs w:val="24"/>
              </w:rPr>
            </w:pPr>
            <w:r>
              <w:rPr>
                <w:rFonts w:ascii="Times New Roman" w:hAnsi="Times New Roman"/>
                <w:noProof/>
              </w:rPr>
              <w:t>0 EUR</w:t>
            </w: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Παιδιά 0-6 ετών (δηλαδή παιδιά έως 6 ετών μείον 1 ημέρα) (1)</w:t>
            </w:r>
          </w:p>
        </w:tc>
        <w:tc>
          <w:tcPr>
            <w:tcW w:w="3096" w:type="dxa"/>
            <w:vMerge w:val="restart"/>
          </w:tcPr>
          <w:p w:rsidR="006B6D8B" w:rsidRDefault="00A36C45">
            <w:pPr>
              <w:jc w:val="both"/>
              <w:rPr>
                <w:rFonts w:ascii="Times New Roman" w:hAnsi="Times New Roman"/>
                <w:noProof/>
                <w:sz w:val="24"/>
                <w:szCs w:val="24"/>
              </w:rPr>
            </w:pPr>
            <w:r>
              <w:rPr>
                <w:rFonts w:ascii="Times New Roman" w:hAnsi="Times New Roman"/>
                <w:noProof/>
              </w:rPr>
              <w:t xml:space="preserve">Βλέπε </w:t>
            </w:r>
            <w:r>
              <w:rPr>
                <w:rFonts w:ascii="Times New Roman" w:hAnsi="Times New Roman"/>
                <w:noProof/>
                <w:color w:val="0000FF"/>
                <w:u w:val="single"/>
              </w:rPr>
              <w:t>τη σχετική συμφωνία και τις κατευθυντήριες οδηγίες εφαρμογής</w:t>
            </w:r>
            <w:r>
              <w:rPr>
                <w:rFonts w:ascii="Times New Roman" w:hAnsi="Times New Roman"/>
                <w:strike/>
                <w:noProof/>
                <w:color w:val="0000FF"/>
                <w:u w:val="single"/>
              </w:rPr>
              <w:t xml:space="preserve"> </w:t>
            </w:r>
          </w:p>
        </w:tc>
      </w:tr>
      <w:tr w:rsidR="006B6D8B">
        <w:tc>
          <w:tcPr>
            <w:tcW w:w="3096" w:type="dxa"/>
            <w:vMerge/>
          </w:tcPr>
          <w:p w:rsidR="006B6D8B" w:rsidRDefault="006B6D8B">
            <w:pPr>
              <w:jc w:val="both"/>
              <w:rPr>
                <w:rFonts w:ascii="Times New Roman" w:hAnsi="Times New Roman"/>
                <w:noProof/>
                <w:sz w:val="24"/>
                <w:szCs w:val="24"/>
              </w:rPr>
            </w:pP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 xml:space="preserve">Τα μέλη των οικογενειών των πολιτών της ΕΕ τα οποία καλύπτονται από την οδηγία </w:t>
            </w:r>
            <w:r>
              <w:rPr>
                <w:rFonts w:ascii="Times New Roman" w:hAnsi="Times New Roman"/>
                <w:noProof/>
              </w:rPr>
              <w:lastRenderedPageBreak/>
              <w:t xml:space="preserve">2004/38/ΕΚ και των Ελβετών πολιτών (βλέπε </w:t>
            </w:r>
            <w:r>
              <w:rPr>
                <w:rFonts w:ascii="Times New Roman" w:hAnsi="Times New Roman"/>
                <w:noProof/>
                <w:color w:val="0000FF"/>
                <w:u w:val="single"/>
              </w:rPr>
              <w:t>Μέρος III</w:t>
            </w:r>
            <w:r>
              <w:rPr>
                <w:rFonts w:ascii="Times New Roman" w:hAnsi="Times New Roman"/>
                <w:noProof/>
              </w:rPr>
              <w:t>)</w:t>
            </w:r>
          </w:p>
        </w:tc>
        <w:tc>
          <w:tcPr>
            <w:tcW w:w="3096" w:type="dxa"/>
            <w:vMerge/>
          </w:tcPr>
          <w:p w:rsidR="006B6D8B" w:rsidRDefault="006B6D8B">
            <w:pPr>
              <w:jc w:val="both"/>
              <w:rPr>
                <w:rFonts w:ascii="Times New Roman" w:hAnsi="Times New Roman"/>
                <w:noProof/>
                <w:sz w:val="24"/>
                <w:szCs w:val="24"/>
              </w:rPr>
            </w:pPr>
          </w:p>
        </w:tc>
      </w:tr>
      <w:tr w:rsidR="006B6D8B">
        <w:tc>
          <w:tcPr>
            <w:tcW w:w="3096" w:type="dxa"/>
            <w:vMerge/>
          </w:tcPr>
          <w:p w:rsidR="006B6D8B" w:rsidRDefault="006B6D8B">
            <w:pPr>
              <w:jc w:val="both"/>
              <w:rPr>
                <w:rFonts w:ascii="Times New Roman" w:hAnsi="Times New Roman"/>
                <w:noProof/>
                <w:sz w:val="24"/>
                <w:szCs w:val="24"/>
              </w:rPr>
            </w:pP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 xml:space="preserve">Μαθητές, φοιτητές, μεταπτυχιακοί φοιτητές και συνοδεύοντες καθηγητές οι οποίοι παραμένουν στη χώρα για σκοπούς μελέτης ή </w:t>
            </w:r>
            <w:r>
              <w:rPr>
                <w:rFonts w:ascii="Times New Roman" w:hAnsi="Times New Roman"/>
                <w:noProof/>
              </w:rPr>
              <w:t>εκπαίδευσης</w:t>
            </w:r>
          </w:p>
        </w:tc>
        <w:tc>
          <w:tcPr>
            <w:tcW w:w="3096" w:type="dxa"/>
            <w:vMerge/>
          </w:tcPr>
          <w:p w:rsidR="006B6D8B" w:rsidRDefault="006B6D8B">
            <w:pPr>
              <w:jc w:val="both"/>
              <w:rPr>
                <w:rFonts w:ascii="Times New Roman" w:hAnsi="Times New Roman"/>
                <w:noProof/>
                <w:sz w:val="24"/>
                <w:szCs w:val="24"/>
              </w:rPr>
            </w:pPr>
          </w:p>
        </w:tc>
      </w:tr>
      <w:tr w:rsidR="006B6D8B">
        <w:tc>
          <w:tcPr>
            <w:tcW w:w="3096" w:type="dxa"/>
            <w:vMerge/>
          </w:tcPr>
          <w:p w:rsidR="006B6D8B" w:rsidRDefault="006B6D8B">
            <w:pPr>
              <w:jc w:val="both"/>
              <w:rPr>
                <w:rFonts w:ascii="Times New Roman" w:hAnsi="Times New Roman"/>
                <w:noProof/>
                <w:sz w:val="24"/>
                <w:szCs w:val="24"/>
              </w:rPr>
            </w:pP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Ερευνητές από τρίτες χώρες που ταξιδεύουν με σκοπό τη διενέργεια επιστημονικής έρευνας (2)</w:t>
            </w:r>
          </w:p>
        </w:tc>
        <w:tc>
          <w:tcPr>
            <w:tcW w:w="3096" w:type="dxa"/>
            <w:vMerge/>
          </w:tcPr>
          <w:p w:rsidR="006B6D8B" w:rsidRDefault="006B6D8B">
            <w:pPr>
              <w:jc w:val="both"/>
              <w:rPr>
                <w:rFonts w:ascii="Times New Roman" w:hAnsi="Times New Roman"/>
                <w:noProof/>
                <w:sz w:val="24"/>
                <w:szCs w:val="24"/>
              </w:rPr>
            </w:pPr>
          </w:p>
        </w:tc>
      </w:tr>
      <w:tr w:rsidR="006B6D8B">
        <w:tc>
          <w:tcPr>
            <w:tcW w:w="3096" w:type="dxa"/>
            <w:vMerge/>
          </w:tcPr>
          <w:p w:rsidR="006B6D8B" w:rsidRDefault="006B6D8B">
            <w:pPr>
              <w:jc w:val="both"/>
              <w:rPr>
                <w:rFonts w:ascii="Times New Roman" w:hAnsi="Times New Roman"/>
                <w:noProof/>
                <w:sz w:val="24"/>
                <w:szCs w:val="24"/>
              </w:rPr>
            </w:pP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Εκπρόσωποι μη κερδοσκοπικών οργανισμών έως είκοσι πέντε ετών οι οποίοι συμμετέχουν σε σεμινάρια, διασκέψεις, αθλητικές, πολιτιστικές ή εκπαιδευτικέ</w:t>
            </w:r>
            <w:r>
              <w:rPr>
                <w:rFonts w:ascii="Times New Roman" w:hAnsi="Times New Roman"/>
                <w:noProof/>
              </w:rPr>
              <w:t>ς εκδηλώσεις που διοργανώνουν μη κερδοσκοπικοί οργανισμοί (3)</w:t>
            </w:r>
          </w:p>
        </w:tc>
        <w:tc>
          <w:tcPr>
            <w:tcW w:w="3096" w:type="dxa"/>
            <w:vMerge/>
          </w:tcPr>
          <w:p w:rsidR="006B6D8B" w:rsidRDefault="006B6D8B">
            <w:pPr>
              <w:jc w:val="both"/>
              <w:rPr>
                <w:rFonts w:ascii="Times New Roman" w:hAnsi="Times New Roman"/>
                <w:noProof/>
                <w:sz w:val="24"/>
                <w:szCs w:val="24"/>
              </w:rPr>
            </w:pPr>
          </w:p>
        </w:tc>
      </w:tr>
      <w:tr w:rsidR="006B6D8B">
        <w:tc>
          <w:tcPr>
            <w:tcW w:w="3096" w:type="dxa"/>
          </w:tcPr>
          <w:p w:rsidR="006B6D8B" w:rsidRDefault="00A36C45">
            <w:pPr>
              <w:jc w:val="both"/>
              <w:rPr>
                <w:rFonts w:ascii="Times New Roman" w:hAnsi="Times New Roman"/>
                <w:noProof/>
                <w:sz w:val="24"/>
                <w:szCs w:val="24"/>
              </w:rPr>
            </w:pPr>
            <w:r>
              <w:rPr>
                <w:rFonts w:ascii="Times New Roman" w:hAnsi="Times New Roman"/>
                <w:noProof/>
              </w:rPr>
              <w:t>40 EUR</w:t>
            </w: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 xml:space="preserve">Παιδιά 6-12 ετών (δηλαδή έως την ηλικία των 12 ετών μείον 1 ημέρα (1) </w:t>
            </w:r>
          </w:p>
        </w:tc>
        <w:tc>
          <w:tcPr>
            <w:tcW w:w="3096" w:type="dxa"/>
          </w:tcPr>
          <w:p w:rsidR="006B6D8B" w:rsidRDefault="006B6D8B">
            <w:pPr>
              <w:jc w:val="both"/>
              <w:rPr>
                <w:rFonts w:ascii="Times New Roman" w:hAnsi="Times New Roman"/>
                <w:noProof/>
                <w:sz w:val="24"/>
                <w:szCs w:val="24"/>
              </w:rPr>
            </w:pPr>
          </w:p>
        </w:tc>
      </w:tr>
      <w:tr w:rsidR="006B6D8B">
        <w:tc>
          <w:tcPr>
            <w:tcW w:w="3096" w:type="dxa"/>
          </w:tcPr>
          <w:p w:rsidR="006B6D8B" w:rsidRDefault="00A36C45">
            <w:pPr>
              <w:jc w:val="both"/>
              <w:rPr>
                <w:rFonts w:ascii="Times New Roman" w:hAnsi="Times New Roman"/>
                <w:noProof/>
                <w:sz w:val="24"/>
                <w:szCs w:val="24"/>
              </w:rPr>
            </w:pPr>
            <w:r>
              <w:rPr>
                <w:rFonts w:ascii="Times New Roman" w:hAnsi="Times New Roman"/>
                <w:noProof/>
              </w:rPr>
              <w:t xml:space="preserve">70 (ή 35) ευρώ </w:t>
            </w:r>
          </w:p>
        </w:tc>
        <w:tc>
          <w:tcPr>
            <w:tcW w:w="3096" w:type="dxa"/>
          </w:tcPr>
          <w:p w:rsidR="006B6D8B" w:rsidRDefault="006B6D8B">
            <w:pPr>
              <w:jc w:val="both"/>
              <w:rPr>
                <w:rFonts w:ascii="Times New Roman" w:hAnsi="Times New Roman"/>
                <w:noProof/>
                <w:sz w:val="24"/>
                <w:szCs w:val="24"/>
              </w:rPr>
            </w:pPr>
          </w:p>
        </w:tc>
        <w:tc>
          <w:tcPr>
            <w:tcW w:w="3096" w:type="dxa"/>
          </w:tcPr>
          <w:p w:rsidR="006B6D8B" w:rsidRDefault="00A36C45">
            <w:pPr>
              <w:jc w:val="both"/>
              <w:rPr>
                <w:rFonts w:ascii="Times New Roman" w:hAnsi="Times New Roman"/>
                <w:noProof/>
                <w:sz w:val="24"/>
                <w:szCs w:val="24"/>
              </w:rPr>
            </w:pPr>
            <w:r>
              <w:rPr>
                <w:rFonts w:ascii="Times New Roman" w:hAnsi="Times New Roman"/>
                <w:noProof/>
              </w:rPr>
              <w:t xml:space="preserve">Βλέπε </w:t>
            </w:r>
            <w:r>
              <w:rPr>
                <w:rFonts w:ascii="Times New Roman" w:hAnsi="Times New Roman"/>
                <w:noProof/>
                <w:color w:val="0000FF"/>
                <w:u w:val="single"/>
              </w:rPr>
              <w:t>τη σχετική συμφωνία και τις κατευθυντήριες οδηγίες εφαρμογής</w:t>
            </w:r>
          </w:p>
        </w:tc>
      </w:tr>
    </w:tbl>
    <w:p w:rsidR="006B6D8B" w:rsidRDefault="006B6D8B">
      <w:pPr>
        <w:jc w:val="both"/>
        <w:rPr>
          <w:rFonts w:ascii="Times New Roman" w:hAnsi="Times New Roman"/>
          <w:noProof/>
          <w:sz w:val="24"/>
          <w:szCs w:val="24"/>
        </w:rPr>
      </w:pP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1)</w:t>
      </w:r>
      <w:r>
        <w:rPr>
          <w:rFonts w:ascii="Times New Roman" w:hAnsi="Times New Roman"/>
          <w:noProof/>
        </w:rPr>
        <w:tab/>
        <w:t>Ο υπολογισμός πρέπει να</w:t>
      </w:r>
      <w:r>
        <w:rPr>
          <w:rFonts w:ascii="Times New Roman" w:hAnsi="Times New Roman"/>
          <w:noProof/>
        </w:rPr>
        <w:t xml:space="preserve"> βασίζεται στην ημερομηνία υποβολής της αίτησης.</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2)</w:t>
      </w:r>
      <w:r>
        <w:rPr>
          <w:rFonts w:ascii="Times New Roman" w:hAnsi="Times New Roman"/>
          <w:noProof/>
        </w:rPr>
        <w:tab/>
        <w:t>Ερευνητές, όπως προσδιορίζονται στο άρθρο 3 παράγραφος 2 της οδηγίας (ΕΕ) 2016/801 του Ευρωπαϊκού Κοινοβουλίου και του Συμβουλίου</w:t>
      </w:r>
      <w:r>
        <w:rPr>
          <w:rStyle w:val="FootnoteReference"/>
          <w:rFonts w:ascii="Times New Roman" w:eastAsia="Times New Roman" w:hAnsi="Times New Roman"/>
          <w:noProof/>
        </w:rPr>
        <w:footnoteReference w:id="19"/>
      </w:r>
      <w:r>
        <w:rPr>
          <w:rFonts w:ascii="Times New Roman" w:hAnsi="Times New Roman"/>
          <w:noProof/>
        </w:rPr>
        <w:t>, οι οποίοι ταξιδεύουν εντός της Κοινότητας με σκοπό τη διενέργεια επιστημ</w:t>
      </w:r>
      <w:r>
        <w:rPr>
          <w:rFonts w:ascii="Times New Roman" w:hAnsi="Times New Roman"/>
          <w:noProof/>
        </w:rPr>
        <w:t xml:space="preserve">ονικής έρευνας ή συμμετέχουν σε επιστημονικό σεμινάριο ή διάσκεψη, </w:t>
      </w:r>
      <w:r>
        <w:rPr>
          <w:rFonts w:ascii="Times New Roman" w:hAnsi="Times New Roman"/>
          <w:noProof/>
          <w:color w:val="0000FF"/>
          <w:u w:val="single"/>
        </w:rPr>
        <w:t>παράρτημα 12</w:t>
      </w:r>
      <w:r>
        <w:rPr>
          <w:rFonts w:ascii="Times New Roman" w:hAnsi="Times New Roman"/>
          <w:noProof/>
        </w:rPr>
        <w:t>.</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3)</w:t>
      </w:r>
      <w:r>
        <w:rPr>
          <w:rFonts w:ascii="Times New Roman" w:hAnsi="Times New Roman"/>
          <w:noProof/>
        </w:rPr>
        <w:tab/>
        <w:t xml:space="preserve">Στο πλαίσιο αυτό, ως «μη κερδοσκοπικός» οργανισμός νοείται οργανισμός ο οποίος είναι επίσημα καταχωρισμένος ως μη κερδοσκοπικός οργανισμός.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3.4.3 </w:t>
      </w:r>
      <w:r>
        <w:rPr>
          <w:rFonts w:ascii="Times New Roman" w:hAnsi="Times New Roman"/>
          <w:b/>
          <w:noProof/>
        </w:rPr>
        <w:tab/>
        <w:t>Προαιρετική απαλλαγή από</w:t>
      </w:r>
      <w:r>
        <w:rPr>
          <w:rFonts w:ascii="Times New Roman" w:hAnsi="Times New Roman"/>
          <w:b/>
          <w:noProof/>
        </w:rPr>
        <w:t xml:space="preserve"> το τέλος θεώρησης εφαρμοστέα σε ορισμένες κατηγορίες αιτούντων και σε μεμονωμένες περιπτώσεις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16 παράγραφος 5</w:t>
      </w:r>
    </w:p>
    <w:p w:rsidR="006B6D8B" w:rsidRDefault="00A36C45">
      <w:pPr>
        <w:ind w:left="851" w:hanging="851"/>
        <w:rPr>
          <w:rFonts w:ascii="Times New Roman" w:hAnsi="Times New Roman"/>
          <w:b/>
          <w:noProof/>
          <w:sz w:val="24"/>
          <w:szCs w:val="24"/>
        </w:rPr>
      </w:pPr>
      <w:r>
        <w:rPr>
          <w:rFonts w:ascii="Times New Roman" w:hAnsi="Times New Roman"/>
          <w:b/>
          <w:noProof/>
        </w:rPr>
        <w:t xml:space="preserve">3.4.3.1 </w:t>
      </w:r>
      <w:r>
        <w:rPr>
          <w:rFonts w:ascii="Times New Roman" w:hAnsi="Times New Roman"/>
          <w:b/>
          <w:noProof/>
        </w:rPr>
        <w:tab/>
        <w:t xml:space="preserve">Τα κράτη μέλη μπορούν να αποφασίσουν να μην εισπράξουν το τέλος θεώρησης για τις ακόλουθες </w:t>
      </w:r>
      <w:r>
        <w:rPr>
          <w:rFonts w:ascii="Times New Roman" w:hAnsi="Times New Roman"/>
          <w:b/>
          <w:noProof/>
        </w:rPr>
        <w:t>κατηγορίες προσώπων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6"/>
        <w:gridCol w:w="6192"/>
      </w:tblGrid>
      <w:tr w:rsidR="006B6D8B">
        <w:trPr>
          <w:trHeight w:val="539"/>
        </w:trPr>
        <w:tc>
          <w:tcPr>
            <w:tcW w:w="3096" w:type="dxa"/>
            <w:vMerge w:val="restart"/>
          </w:tcPr>
          <w:p w:rsidR="006B6D8B" w:rsidRDefault="00A36C45">
            <w:pPr>
              <w:jc w:val="both"/>
              <w:rPr>
                <w:rFonts w:ascii="Times New Roman" w:hAnsi="Times New Roman"/>
                <w:noProof/>
                <w:sz w:val="24"/>
                <w:szCs w:val="24"/>
              </w:rPr>
            </w:pPr>
            <w:r>
              <w:rPr>
                <w:rFonts w:ascii="Times New Roman" w:hAnsi="Times New Roman"/>
                <w:noProof/>
              </w:rPr>
              <w:lastRenderedPageBreak/>
              <w:t>Καθορισμένες κατηγορίες προσώπων</w:t>
            </w:r>
          </w:p>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0 EUR</w:t>
            </w:r>
          </w:p>
        </w:tc>
        <w:tc>
          <w:tcPr>
            <w:tcW w:w="6192" w:type="dxa"/>
          </w:tcPr>
          <w:p w:rsidR="006B6D8B" w:rsidRDefault="00A36C45">
            <w:pPr>
              <w:jc w:val="both"/>
              <w:rPr>
                <w:rFonts w:ascii="Times New Roman" w:hAnsi="Times New Roman"/>
                <w:noProof/>
                <w:sz w:val="24"/>
                <w:szCs w:val="24"/>
              </w:rPr>
            </w:pPr>
            <w:r>
              <w:rPr>
                <w:rFonts w:ascii="Times New Roman" w:hAnsi="Times New Roman"/>
                <w:noProof/>
              </w:rPr>
              <w:t xml:space="preserve">Ανήλικοι 6-18 ετών (δηλαδή παιδιά ηλικίας έως 18 ετών μείον 1 ημέρα) (1) </w:t>
            </w:r>
          </w:p>
        </w:tc>
      </w:tr>
      <w:tr w:rsidR="006B6D8B">
        <w:tc>
          <w:tcPr>
            <w:tcW w:w="3096" w:type="dxa"/>
            <w:vMerge/>
          </w:tcPr>
          <w:p w:rsidR="006B6D8B" w:rsidRDefault="006B6D8B">
            <w:pPr>
              <w:jc w:val="both"/>
              <w:rPr>
                <w:rFonts w:ascii="Times New Roman" w:hAnsi="Times New Roman"/>
                <w:noProof/>
                <w:sz w:val="24"/>
                <w:szCs w:val="24"/>
              </w:rPr>
            </w:pPr>
          </w:p>
        </w:tc>
        <w:tc>
          <w:tcPr>
            <w:tcW w:w="6192" w:type="dxa"/>
          </w:tcPr>
          <w:p w:rsidR="006B6D8B" w:rsidRDefault="00A36C45">
            <w:pPr>
              <w:jc w:val="both"/>
              <w:rPr>
                <w:rFonts w:ascii="Times New Roman" w:hAnsi="Times New Roman"/>
                <w:noProof/>
                <w:sz w:val="24"/>
                <w:szCs w:val="24"/>
              </w:rPr>
            </w:pPr>
            <w:r>
              <w:rPr>
                <w:rFonts w:ascii="Times New Roman" w:hAnsi="Times New Roman"/>
                <w:noProof/>
              </w:rPr>
              <w:t>Κάτοχοι διπλωματικών και υπηρεσιακών διαβατηρίων.</w:t>
            </w:r>
          </w:p>
        </w:tc>
      </w:tr>
      <w:tr w:rsidR="006B6D8B">
        <w:tc>
          <w:tcPr>
            <w:tcW w:w="3096" w:type="dxa"/>
            <w:vMerge/>
          </w:tcPr>
          <w:p w:rsidR="006B6D8B" w:rsidRDefault="006B6D8B">
            <w:pPr>
              <w:jc w:val="both"/>
              <w:rPr>
                <w:rFonts w:ascii="Times New Roman" w:hAnsi="Times New Roman"/>
                <w:noProof/>
                <w:sz w:val="24"/>
                <w:szCs w:val="24"/>
              </w:rPr>
            </w:pPr>
          </w:p>
        </w:tc>
        <w:tc>
          <w:tcPr>
            <w:tcW w:w="6192" w:type="dxa"/>
          </w:tcPr>
          <w:p w:rsidR="006B6D8B" w:rsidRDefault="00A36C45">
            <w:pPr>
              <w:jc w:val="both"/>
              <w:rPr>
                <w:rFonts w:ascii="Times New Roman" w:hAnsi="Times New Roman"/>
                <w:noProof/>
                <w:sz w:val="24"/>
                <w:szCs w:val="24"/>
              </w:rPr>
            </w:pPr>
            <w:r>
              <w:rPr>
                <w:rFonts w:ascii="Times New Roman" w:hAnsi="Times New Roman"/>
                <w:noProof/>
              </w:rPr>
              <w:t xml:space="preserve">Νέοι έως 25 ετών οι οποίοι συμμετέχουν σε σεμινάρια, διασκέψεις, </w:t>
            </w:r>
            <w:r>
              <w:rPr>
                <w:rFonts w:ascii="Times New Roman" w:hAnsi="Times New Roman"/>
                <w:noProof/>
              </w:rPr>
              <w:t>αθλητικές, πολιτιστικές ή εκπαιδευτικές εκδηλώσεις που διοργανώνουν μη κερδοσκοπικοί οργανισμοί (2)</w:t>
            </w:r>
          </w:p>
        </w:tc>
      </w:tr>
    </w:tbl>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1)</w:t>
      </w:r>
      <w:r>
        <w:rPr>
          <w:rFonts w:ascii="Times New Roman" w:hAnsi="Times New Roman"/>
          <w:noProof/>
        </w:rPr>
        <w:tab/>
        <w:t>Ο υπολογισμός πρέπει να βασίζεται στην ημερομηνία υποβολής της αίτησης.</w:t>
      </w:r>
    </w:p>
    <w:p w:rsidR="006B6D8B" w:rsidRDefault="00A36C45">
      <w:pPr>
        <w:spacing w:before="120" w:after="120" w:line="240" w:lineRule="auto"/>
        <w:ind w:left="850" w:hanging="850"/>
        <w:jc w:val="both"/>
        <w:rPr>
          <w:rFonts w:ascii="Times New Roman" w:hAnsi="Times New Roman"/>
          <w:noProof/>
          <w:sz w:val="24"/>
          <w:szCs w:val="24"/>
        </w:rPr>
      </w:pPr>
      <w:r>
        <w:rPr>
          <w:rFonts w:ascii="Times New Roman" w:hAnsi="Times New Roman"/>
          <w:noProof/>
        </w:rPr>
        <w:t>2)</w:t>
      </w:r>
      <w:r>
        <w:rPr>
          <w:rFonts w:ascii="Times New Roman" w:hAnsi="Times New Roman"/>
          <w:noProof/>
        </w:rPr>
        <w:tab/>
      </w:r>
      <w:r>
        <w:rPr>
          <w:rFonts w:ascii="Times New Roman" w:hAnsi="Times New Roman"/>
          <w:noProof/>
        </w:rPr>
        <w:t xml:space="preserve">Στο πλαίσιο αυτό, ως «μη κερδοσκοπικός» οργανισμός νοείται οργανισμός ο οποίος είναι επίσημα καταχωρισμένος ως μη κερδοσκοπικός οργανισμός. </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Τα κράτη μέλη θα πρέπει να διασφαλίζουν ότι οι εξωτερικοί πάροχοι υπηρεσιών ενημερώνονται σωστά για τις απαλλαγές α</w:t>
      </w:r>
      <w:r>
        <w:rPr>
          <w:rFonts w:ascii="Times New Roman" w:hAnsi="Times New Roman"/>
          <w:noProof/>
        </w:rPr>
        <w:t>πό τα τέλη, ώστε να παρέχουν ορθές πληροφορίες στο κοινό και να αποφεύγουν την ανάγκη μεταγενέστερης επιστροφής εξόδων.</w:t>
      </w:r>
    </w:p>
    <w:p w:rsidR="006B6D8B" w:rsidRDefault="00A36C45">
      <w:pPr>
        <w:ind w:left="851" w:hanging="851"/>
        <w:rPr>
          <w:rFonts w:ascii="Times New Roman" w:hAnsi="Times New Roman"/>
          <w:b/>
          <w:noProof/>
          <w:sz w:val="24"/>
          <w:szCs w:val="24"/>
        </w:rPr>
      </w:pPr>
      <w:r>
        <w:rPr>
          <w:rFonts w:ascii="Times New Roman" w:hAnsi="Times New Roman"/>
          <w:b/>
          <w:noProof/>
        </w:rPr>
        <w:t xml:space="preserve">3.4.3.2 </w:t>
      </w:r>
      <w:r>
        <w:rPr>
          <w:rFonts w:ascii="Times New Roman" w:hAnsi="Times New Roman"/>
          <w:b/>
          <w:noProof/>
        </w:rPr>
        <w:tab/>
        <w:t>Απαλλαγή από το τέλος ή μείωση του τέλους θεώρησης σε μεμονωμένες περιπτώσεις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16 παράγραφ</w:t>
      </w:r>
      <w:r>
        <w:rPr>
          <w:rFonts w:ascii="Times New Roman" w:hAnsi="Times New Roman"/>
          <w:b/>
          <w:i/>
          <w:noProof/>
        </w:rPr>
        <w:t>ος 6</w:t>
      </w:r>
    </w:p>
    <w:p w:rsidR="006B6D8B" w:rsidRDefault="00A36C45">
      <w:pPr>
        <w:jc w:val="both"/>
        <w:rPr>
          <w:rFonts w:ascii="Times New Roman" w:hAnsi="Times New Roman"/>
          <w:noProof/>
          <w:sz w:val="24"/>
          <w:szCs w:val="24"/>
        </w:rPr>
      </w:pPr>
      <w:r>
        <w:rPr>
          <w:rFonts w:ascii="Times New Roman" w:hAnsi="Times New Roman"/>
          <w:noProof/>
        </w:rPr>
        <w:t xml:space="preserve">Τα κράτη μέλη μπορούν να αποφασίσουν να μην εισπράξουν ή να μειώσουν το τέλος θεώρησης </w:t>
      </w:r>
      <w:r>
        <w:rPr>
          <w:rFonts w:ascii="Times New Roman" w:hAnsi="Times New Roman"/>
          <w:noProof/>
          <w:u w:val="single"/>
        </w:rPr>
        <w:t>σε μεμονωμένες περιπτώσεις</w:t>
      </w:r>
      <w:r>
        <w:rPr>
          <w:rFonts w:ascii="Times New Roman" w:hAnsi="Times New Roman"/>
          <w:noProof/>
        </w:rPr>
        <w:t xml:space="preserve"> βάσει ειδικών συμφερόντων με σκοπό την προώθηση πολιτιστικών ή αθλητικών συμφερόντων καθώς και συμφερόντων στον τομέα της εξωτερικής πολι</w:t>
      </w:r>
      <w:r>
        <w:rPr>
          <w:rFonts w:ascii="Times New Roman" w:hAnsi="Times New Roman"/>
          <w:noProof/>
        </w:rPr>
        <w:t>τικής, της αναπτυξιακής πολιτικής και σε άλλους τομείς ζωτικού δημόσιου συμφέροντος ή για ανθρωπιστικούς λόγους ή λόγω διεθνών υποχρεώσεων.</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3.4.4 </w:t>
      </w:r>
      <w:r>
        <w:rPr>
          <w:rFonts w:ascii="Times New Roman" w:hAnsi="Times New Roman"/>
          <w:b/>
          <w:noProof/>
        </w:rPr>
        <w:tab/>
        <w:t>Υπολογισμός του τέλους, εάν δεν χρεώνεται σε ευρώ</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16 παράγραφος 7</w:t>
      </w:r>
    </w:p>
    <w:p w:rsidR="006B6D8B" w:rsidRDefault="00A36C45">
      <w:pPr>
        <w:jc w:val="both"/>
        <w:rPr>
          <w:rFonts w:ascii="Times New Roman" w:hAnsi="Times New Roman"/>
          <w:noProof/>
          <w:sz w:val="24"/>
          <w:szCs w:val="24"/>
        </w:rPr>
      </w:pPr>
      <w:r>
        <w:rPr>
          <w:rFonts w:ascii="Times New Roman" w:hAnsi="Times New Roman"/>
          <w:noProof/>
        </w:rPr>
        <w:t>Το τέ</w:t>
      </w:r>
      <w:r>
        <w:rPr>
          <w:rFonts w:ascii="Times New Roman" w:hAnsi="Times New Roman"/>
          <w:noProof/>
        </w:rPr>
        <w:t>λος θεώρησης χρεώνεται σε ευρώ, στο εθνικό νόμισμα της τρίτης χώρας ή στο νόμισμα που χρησιμοποιείται συνήθως στην τρίτη χώρα στην οποία υποβάλλεται η αίτηση.</w:t>
      </w:r>
    </w:p>
    <w:p w:rsidR="006B6D8B" w:rsidRDefault="00A36C45">
      <w:pPr>
        <w:jc w:val="both"/>
        <w:rPr>
          <w:rFonts w:ascii="Times New Roman" w:hAnsi="Times New Roman"/>
          <w:noProof/>
          <w:sz w:val="24"/>
          <w:szCs w:val="24"/>
        </w:rPr>
      </w:pPr>
      <w:r>
        <w:rPr>
          <w:rFonts w:ascii="Times New Roman" w:hAnsi="Times New Roman"/>
          <w:noProof/>
        </w:rPr>
        <w:t>Όταν η χρέωση γίνεται σε άλλο νόμισμα πλην του ευρώ, το ποσό του τέλους θεώρησης που χρεώνεται στ</w:t>
      </w:r>
      <w:r>
        <w:rPr>
          <w:rFonts w:ascii="Times New Roman" w:hAnsi="Times New Roman"/>
          <w:noProof/>
        </w:rPr>
        <w:t>ο νόμισμα αυτό καθορίζεται και επανεξετάζεται τακτικά κατ’ εφαρμογή των συναλλαγματικών ισοτιμιών αναφοράς που καθορίζονται από την Ευρωπαϊκή Κεντρική Τράπεζα. Το ποσό που χρεώνεται μπορεί να στρογγυλοποιείται και τα προξενεία διασφαλίζουν μέσω της επιτόπι</w:t>
      </w:r>
      <w:r>
        <w:rPr>
          <w:rFonts w:ascii="Times New Roman" w:hAnsi="Times New Roman"/>
          <w:noProof/>
        </w:rPr>
        <w:t>ας συνεργασίας Σένγκεν τη χρέωση όμοιων τελών.</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Συνιστώμενη βέλτιστη πρακτική σε σχέση με την επανεξέταση της συναλλαγματικής ισοτιμίας:</w:t>
            </w:r>
          </w:p>
          <w:p w:rsidR="006B6D8B" w:rsidRDefault="00A36C45">
            <w:pPr>
              <w:jc w:val="both"/>
              <w:rPr>
                <w:rFonts w:ascii="Times New Roman" w:hAnsi="Times New Roman"/>
                <w:noProof/>
                <w:sz w:val="24"/>
                <w:szCs w:val="24"/>
              </w:rPr>
            </w:pPr>
            <w:r>
              <w:rPr>
                <w:rFonts w:ascii="Times New Roman" w:hAnsi="Times New Roman"/>
                <w:noProof/>
              </w:rPr>
              <w:t>Η συχνότητα επανεξέτασης της συναλλαγματικής ισοτιμίας που χρησιμοποιείται από το λογιστήριο του προξενείου και η ενδεχό</w:t>
            </w:r>
            <w:r>
              <w:rPr>
                <w:rFonts w:ascii="Times New Roman" w:hAnsi="Times New Roman"/>
                <w:noProof/>
              </w:rPr>
              <w:t>μενη προσαρμογή του τέλους θεώρησης εξαρτώνται από τη σταθερότητα της συναλλαγματικής ισοτιμίας του τοπικού νομίσματος σε σχέση με το ευρώ, η δε συναλλαγματική ισοτιμία του ευρώ θα πρέπει να ελέγχεται τουλάχιστον μία φορά τον μήνα, παρότι μπορεί να δικαιολ</w:t>
            </w:r>
            <w:r>
              <w:rPr>
                <w:rFonts w:ascii="Times New Roman" w:hAnsi="Times New Roman"/>
                <w:noProof/>
              </w:rPr>
              <w:t>ογείται έλεγχος ανά συντομότερα διαστήματα. Τα κράτη μέλη πρέπει να συμφωνήσουν σε μια κοινή διαδικασία στο πλαίσιο της επιτόπιας συνεργασίας Σένγκεν.</w:t>
            </w:r>
          </w:p>
          <w:p w:rsidR="006B6D8B" w:rsidRDefault="00A36C45">
            <w:pPr>
              <w:jc w:val="both"/>
              <w:rPr>
                <w:rFonts w:ascii="Times New Roman" w:hAnsi="Times New Roman"/>
                <w:noProof/>
                <w:sz w:val="24"/>
                <w:szCs w:val="24"/>
              </w:rPr>
            </w:pPr>
            <w:r>
              <w:rPr>
                <w:rFonts w:ascii="Times New Roman" w:hAnsi="Times New Roman"/>
                <w:noProof/>
              </w:rPr>
              <w:t>Εάν η συναλλαγματική ισοτιμία του ευρώ που καθορίζεται από την Ευρωπαϊκή Κεντρική Τράπεζα δεν είναι διαθέ</w:t>
            </w:r>
            <w:r>
              <w:rPr>
                <w:rFonts w:ascii="Times New Roman" w:hAnsi="Times New Roman"/>
                <w:noProof/>
              </w:rPr>
              <w:t xml:space="preserve">σιμη για ένα τοπικό νόμισμα, τα κράτη μέλη μπορούν να χρησιμοποιήσουν τη συναλλαγματική ισοτιμία που εφαρμόζεται στις εσωτερικές δημοσιονομικές υποθέσεις τους </w:t>
            </w:r>
            <w:r>
              <w:rPr>
                <w:rFonts w:ascii="Times New Roman" w:hAnsi="Times New Roman"/>
                <w:noProof/>
              </w:rPr>
              <w:lastRenderedPageBreak/>
              <w:t>προκειμένου να υπολογίσουν το ύψος του τέλους θεώρησης στο τοπικό νόμισμα.</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3.4.5 </w:t>
      </w:r>
      <w:r>
        <w:rPr>
          <w:rFonts w:ascii="Times New Roman" w:hAnsi="Times New Roman"/>
          <w:b/>
          <w:noProof/>
        </w:rPr>
        <w:tab/>
        <w:t xml:space="preserve">Πότε και πώς </w:t>
      </w:r>
      <w:r>
        <w:rPr>
          <w:rFonts w:ascii="Times New Roman" w:hAnsi="Times New Roman"/>
          <w:b/>
          <w:noProof/>
        </w:rPr>
        <w:t>πρέπει να καταβληθεί το τέλος θεώρησης;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19 παράγραφος 1</w:t>
      </w:r>
    </w:p>
    <w:p w:rsidR="006B6D8B" w:rsidRDefault="00A36C45">
      <w:pPr>
        <w:jc w:val="both"/>
        <w:rPr>
          <w:rFonts w:ascii="Times New Roman" w:hAnsi="Times New Roman"/>
          <w:noProof/>
          <w:sz w:val="24"/>
          <w:szCs w:val="24"/>
        </w:rPr>
      </w:pPr>
      <w:r>
        <w:rPr>
          <w:rFonts w:ascii="Times New Roman" w:hAnsi="Times New Roman"/>
          <w:noProof/>
        </w:rPr>
        <w:t>Η καταβολή του τέλους θεώρησης είναι ένα από τα κριτήρια που πρέπει να πληρούνται για το παραδεκτό της αίτησης. Επομένως, το τέλος θεώρησης πρέπει να καταβάλλεται</w:t>
      </w:r>
      <w:r>
        <w:rPr>
          <w:rFonts w:ascii="Times New Roman" w:hAnsi="Times New Roman"/>
          <w:noProof/>
        </w:rPr>
        <w:t xml:space="preserve"> κατά την υποβολή της αίτησης. </w:t>
      </w:r>
    </w:p>
    <w:p w:rsidR="006B6D8B" w:rsidRDefault="00A36C45">
      <w:pPr>
        <w:jc w:val="both"/>
        <w:rPr>
          <w:rFonts w:ascii="Times New Roman" w:hAnsi="Times New Roman"/>
          <w:noProof/>
          <w:sz w:val="24"/>
          <w:szCs w:val="24"/>
        </w:rPr>
      </w:pPr>
      <w:r>
        <w:rPr>
          <w:rFonts w:ascii="Times New Roman" w:hAnsi="Times New Roman"/>
          <w:noProof/>
        </w:rPr>
        <w:t>Οι αιτούντες θα πρέπει να είναι σε θέση να καταβάλουν το τέλος θεώρησης μέσω τουλάχιστον ενός ευρέως διαθέσιμου μέσου πληρωμής σε κάθε τόπο, χωρίς να επιβαρύνονται με πρόσθετα υποχρεωτικά τέλη συναλλαγών ή τραπεζικές προμήθε</w:t>
      </w:r>
      <w:r>
        <w:rPr>
          <w:rFonts w:ascii="Times New Roman" w:hAnsi="Times New Roman"/>
          <w:noProof/>
        </w:rPr>
        <w:t xml:space="preserve">ιες. </w:t>
      </w:r>
    </w:p>
    <w:p w:rsidR="006B6D8B" w:rsidRDefault="00A36C45">
      <w:pPr>
        <w:ind w:left="851" w:hanging="851"/>
        <w:rPr>
          <w:rFonts w:ascii="Times New Roman" w:hAnsi="Times New Roman"/>
          <w:b/>
          <w:noProof/>
          <w:sz w:val="24"/>
          <w:szCs w:val="24"/>
        </w:rPr>
      </w:pPr>
      <w:r>
        <w:rPr>
          <w:rFonts w:ascii="Times New Roman" w:hAnsi="Times New Roman"/>
          <w:b/>
          <w:noProof/>
        </w:rPr>
        <w:t xml:space="preserve">3.4.5.1 </w:t>
      </w:r>
      <w:r>
        <w:rPr>
          <w:rFonts w:ascii="Times New Roman" w:hAnsi="Times New Roman"/>
          <w:b/>
          <w:noProof/>
        </w:rPr>
        <w:tab/>
        <w:t>Χορήγηση απόδειξης</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16 παράγραφος 8</w:t>
      </w:r>
    </w:p>
    <w:p w:rsidR="006B6D8B" w:rsidRDefault="00A36C45">
      <w:pPr>
        <w:jc w:val="both"/>
        <w:rPr>
          <w:rFonts w:ascii="Times New Roman" w:hAnsi="Times New Roman"/>
          <w:noProof/>
          <w:sz w:val="24"/>
          <w:szCs w:val="24"/>
        </w:rPr>
      </w:pPr>
      <w:r>
        <w:rPr>
          <w:rFonts w:ascii="Times New Roman" w:hAnsi="Times New Roman"/>
          <w:noProof/>
        </w:rPr>
        <w:t xml:space="preserve">Εάν το τέλος θεώρησης καταβάλλεται ταυτόχρονα με την υποβολή της αίτησης, χορηγείται απόδειξη στον αιτούντα. Εάν το τέλος καταβάλλεται μέσω τράπεζας, αρκεί η απόδειξη </w:t>
      </w:r>
      <w:r>
        <w:rPr>
          <w:rFonts w:ascii="Times New Roman" w:hAnsi="Times New Roman"/>
          <w:noProof/>
        </w:rPr>
        <w:t>της τράπεζας.</w:t>
      </w:r>
    </w:p>
    <w:p w:rsidR="006B6D8B" w:rsidRDefault="00A36C45">
      <w:pPr>
        <w:jc w:val="both"/>
        <w:rPr>
          <w:rFonts w:ascii="Times New Roman" w:hAnsi="Times New Roman"/>
          <w:noProof/>
          <w:sz w:val="24"/>
          <w:szCs w:val="24"/>
        </w:rPr>
      </w:pPr>
      <w:r>
        <w:rPr>
          <w:rFonts w:ascii="Times New Roman" w:hAnsi="Times New Roman"/>
          <w:noProof/>
        </w:rPr>
        <w:t>Εάν οι αιτήσεις υποβάλλονται από εμπορικό διαμεσολαβητή εξ ονόματος ομάδας, μπορεί να εκδοθεί συλλογική απόδειξη.</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3.4.6 </w:t>
      </w:r>
      <w:r>
        <w:rPr>
          <w:rFonts w:ascii="Times New Roman" w:hAnsi="Times New Roman"/>
          <w:b/>
          <w:noProof/>
        </w:rPr>
        <w:tab/>
        <w:t>Είναι δυνατή η επιστροφή του τέλους θεώρησης;</w:t>
      </w:r>
    </w:p>
    <w:p w:rsidR="006B6D8B" w:rsidRDefault="00A36C45">
      <w:pPr>
        <w:jc w:val="both"/>
        <w:rPr>
          <w:rFonts w:ascii="Times New Roman" w:hAnsi="Times New Roman"/>
          <w:noProof/>
          <w:sz w:val="24"/>
          <w:szCs w:val="24"/>
        </w:rPr>
      </w:pPr>
      <w:r>
        <w:rPr>
          <w:rFonts w:ascii="Times New Roman" w:hAnsi="Times New Roman"/>
          <w:noProof/>
        </w:rPr>
        <w:t>Γενικά, το τέλος θεώρησης δεν επιστρέφεται, ανεξάρτητα από την τελική απόφα</w:t>
      </w:r>
      <w:r>
        <w:rPr>
          <w:rFonts w:ascii="Times New Roman" w:hAnsi="Times New Roman"/>
          <w:noProof/>
        </w:rPr>
        <w:t>ση επί της αίτησης θεώρησης. Ωστόσο, εάν το προξενείο διαπιστώσει ότι δεν είναι αρμόδιο για την εξέταση της αίτησης μετά την καταβολή του τέλους, ή εάν αποδειχθεί ότι η αίτηση είναι μη παραδεκτή, το τέλος πρέπει να επιστραφεί.</w:t>
      </w:r>
    </w:p>
    <w:tbl>
      <w:tblPr>
        <w:tblStyle w:val="TableGrid"/>
        <w:tblW w:w="0" w:type="auto"/>
        <w:tblLook w:val="04A0"/>
      </w:tblPr>
      <w:tblGrid>
        <w:gridCol w:w="9288"/>
      </w:tblGrid>
      <w:tr w:rsidR="006B6D8B">
        <w:tc>
          <w:tcPr>
            <w:tcW w:w="9288" w:type="dxa"/>
          </w:tcPr>
          <w:p w:rsidR="006B6D8B" w:rsidRDefault="00A36C45">
            <w:pPr>
              <w:jc w:val="both"/>
              <w:rPr>
                <w:noProof/>
                <w:sz w:val="24"/>
                <w:szCs w:val="24"/>
              </w:rPr>
            </w:pPr>
            <w:r>
              <w:rPr>
                <w:b/>
                <w:noProof/>
              </w:rPr>
              <w:t>Συνιστώμενη βέλτιστη πρακτική</w:t>
            </w:r>
            <w:r>
              <w:rPr>
                <w:b/>
                <w:noProof/>
              </w:rPr>
              <w:t xml:space="preserve"> όσον αφορά την επιστροφή του τέλους θεώρησης:</w:t>
            </w:r>
            <w:r>
              <w:rPr>
                <w:noProof/>
              </w:rPr>
              <w:t xml:space="preserve"> </w:t>
            </w:r>
            <w:r>
              <w:rPr>
                <w:i/>
                <w:noProof/>
              </w:rPr>
              <w:t>το τέλος θεώρησης θα πρέπει να επιστραφεί στο νόμισμα στο οποίο καταβλήθηκε και, σε περίπτωση πληρωμής χωρίς μετρητά, μέσω του τρόπου πληρωμής που χρησιμοποιήθηκε από τον αιτούντα.</w:t>
            </w:r>
          </w:p>
        </w:tc>
      </w:tr>
    </w:tbl>
    <w:p w:rsidR="006B6D8B" w:rsidRDefault="006B6D8B">
      <w:pPr>
        <w:jc w:val="both"/>
        <w:rPr>
          <w:rFonts w:ascii="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39" w:name="_Toc29983547"/>
      <w:r>
        <w:rPr>
          <w:rFonts w:ascii="Times New Roman" w:hAnsi="Times New Roman"/>
          <w:b/>
          <w:bCs/>
          <w:iCs/>
          <w:noProof/>
        </w:rPr>
        <w:t xml:space="preserve">3.5 </w:t>
      </w:r>
      <w:r>
        <w:rPr>
          <w:rFonts w:ascii="Times New Roman" w:hAnsi="Times New Roman"/>
          <w:b/>
          <w:bCs/>
          <w:iCs/>
          <w:noProof/>
        </w:rPr>
        <w:tab/>
        <w:t>Παραδεκτό της αίτησης</w:t>
      </w:r>
      <w:bookmarkEnd w:id="39"/>
    </w:p>
    <w:p w:rsidR="006B6D8B" w:rsidRDefault="00A36C45">
      <w:pPr>
        <w:jc w:val="both"/>
        <w:rPr>
          <w:rFonts w:ascii="Times New Roman" w:hAnsi="Times New Roman"/>
          <w:b/>
          <w:noProof/>
          <w:sz w:val="24"/>
          <w:szCs w:val="24"/>
        </w:rPr>
      </w:pPr>
      <w:r>
        <w:rPr>
          <w:rFonts w:ascii="Times New Roman" w:hAnsi="Times New Roman"/>
          <w:b/>
          <w:i/>
          <w:noProof/>
        </w:rPr>
        <w:t>Νομική βάση: κώδικας θεωρήσεων, άρθρα 10 και 19</w:t>
      </w:r>
    </w:p>
    <w:p w:rsidR="006B6D8B" w:rsidRDefault="00A36C45">
      <w:pPr>
        <w:jc w:val="both"/>
        <w:rPr>
          <w:rFonts w:ascii="Times New Roman" w:eastAsia="Times New Roman" w:hAnsi="Times New Roman"/>
          <w:noProof/>
          <w:sz w:val="24"/>
          <w:szCs w:val="24"/>
        </w:rPr>
      </w:pPr>
      <w:r>
        <w:rPr>
          <w:rFonts w:ascii="Times New Roman" w:hAnsi="Times New Roman"/>
          <w:noProof/>
        </w:rPr>
        <w:t>Το παραδεκτό μιας αίτησης μπορεί να ελεγχθεί μόνο από το αρμόδιο προξενείο ανεξαρτήτως του τόπου υποβολής της αίτησης. Εάν αποδειχθεί ότι η αίτηση είναι μη παραδεκτή, πρέπει να ακολουθηθεί η διαδικασία που π</w:t>
      </w:r>
      <w:r>
        <w:rPr>
          <w:rFonts w:ascii="Times New Roman" w:hAnsi="Times New Roman"/>
          <w:noProof/>
        </w:rPr>
        <w:t xml:space="preserve">εριγράφεται στο </w:t>
      </w:r>
      <w:r>
        <w:rPr>
          <w:rFonts w:ascii="Times New Roman" w:hAnsi="Times New Roman"/>
          <w:noProof/>
          <w:color w:val="0000FF"/>
          <w:u w:val="single"/>
        </w:rPr>
        <w:t>σημείο 3.6</w:t>
      </w:r>
      <w:r>
        <w:rPr>
          <w:rFonts w:ascii="Times New Roman" w:hAnsi="Times New Roman"/>
          <w:noProof/>
        </w:rPr>
        <w:t xml:space="preserve">. </w:t>
      </w:r>
    </w:p>
    <w:p w:rsidR="006B6D8B" w:rsidRDefault="00A36C45">
      <w:pPr>
        <w:jc w:val="both"/>
        <w:rPr>
          <w:rFonts w:ascii="Times New Roman" w:hAnsi="Times New Roman"/>
          <w:noProof/>
          <w:sz w:val="24"/>
          <w:szCs w:val="24"/>
        </w:rPr>
      </w:pPr>
      <w:r>
        <w:rPr>
          <w:rFonts w:ascii="Times New Roman" w:hAnsi="Times New Roman"/>
          <w:noProof/>
        </w:rPr>
        <w:t>Το παραδεκτό σημαίνει ότι πληρούνται τα τυπικά κριτήρια παραδεκτού και μπορεί να ξεκινήσει η εξέταση. Το «μη παραδεκτό» δεν συνιστά λόγο απόρριψης βάσει του άρθρου 32 του κώδικα θεωρήσεων, αλλά σημαίνει ότι δεν πληρούνται οι πρ</w:t>
      </w:r>
      <w:r>
        <w:rPr>
          <w:rFonts w:ascii="Times New Roman" w:hAnsi="Times New Roman"/>
          <w:noProof/>
        </w:rPr>
        <w:t>οϋποθέσεις του παραδεκτού.</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3.5.1 </w:t>
      </w:r>
      <w:r>
        <w:rPr>
          <w:rFonts w:ascii="Times New Roman" w:hAnsi="Times New Roman"/>
          <w:b/>
          <w:noProof/>
        </w:rPr>
        <w:tab/>
        <w:t>Πότε είναι παραδεκτή η αίτηση;</w:t>
      </w:r>
    </w:p>
    <w:p w:rsidR="006B6D8B" w:rsidRDefault="00A36C45">
      <w:pPr>
        <w:jc w:val="both"/>
        <w:rPr>
          <w:rFonts w:ascii="Times New Roman" w:hAnsi="Times New Roman"/>
          <w:noProof/>
          <w:sz w:val="24"/>
          <w:szCs w:val="24"/>
        </w:rPr>
      </w:pPr>
      <w:r>
        <w:rPr>
          <w:rFonts w:ascii="Times New Roman" w:hAnsi="Times New Roman"/>
          <w:noProof/>
        </w:rPr>
        <w:lastRenderedPageBreak/>
        <w:t xml:space="preserve">Η αίτηση θεωρείται παραδεκτή και μπορεί να ξεκινήσει η εξέταση εάν έχουν τηρηθεί οι προθεσμίες για την υποβολή της αίτησης (βλέπε </w:t>
      </w:r>
      <w:r>
        <w:rPr>
          <w:rFonts w:ascii="Times New Roman" w:hAnsi="Times New Roman"/>
          <w:noProof/>
          <w:color w:val="0000FF"/>
          <w:u w:val="single"/>
        </w:rPr>
        <w:t>σημείο 2.1</w:t>
      </w:r>
      <w:r>
        <w:rPr>
          <w:rFonts w:ascii="Times New Roman" w:hAnsi="Times New Roman"/>
          <w:noProof/>
        </w:rPr>
        <w:t>), έχουν υποβληθεί τα βασικά στοιχεία προκειμένου η</w:t>
      </w:r>
      <w:r>
        <w:rPr>
          <w:rFonts w:ascii="Times New Roman" w:hAnsi="Times New Roman"/>
          <w:noProof/>
        </w:rPr>
        <w:t xml:space="preserve"> αίτηση να θεωρείται παραδεκτή (συμπληρωμένο και υπογεγραμμένο έντυπο, ταξιδιωτικό έγγραφο σε ισχύ, φωτογραφία), έχει καταβληθεί το τέλος θεώρησης και, εφόσον συντρέχει περίπτωση, έχουν ληφθεί τα βιομετρικά δεδομένα (βλέπε σημείο 6.1.).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3.5.2 </w:t>
      </w:r>
      <w:r>
        <w:rPr>
          <w:rFonts w:ascii="Times New Roman" w:hAnsi="Times New Roman"/>
          <w:b/>
          <w:noProof/>
        </w:rPr>
        <w:tab/>
        <w:t xml:space="preserve">Πώς πρέπει </w:t>
      </w:r>
      <w:r>
        <w:rPr>
          <w:rFonts w:ascii="Times New Roman" w:hAnsi="Times New Roman"/>
          <w:b/>
          <w:noProof/>
        </w:rPr>
        <w:t>να αντιμετωπίζεται μια παραδεκτή αίτηση;</w:t>
      </w:r>
    </w:p>
    <w:p w:rsidR="006B6D8B" w:rsidRDefault="00A36C45">
      <w:pPr>
        <w:jc w:val="both"/>
        <w:rPr>
          <w:noProof/>
          <w:szCs w:val="24"/>
        </w:rPr>
      </w:pPr>
      <w:r>
        <w:rPr>
          <w:rFonts w:ascii="Times New Roman" w:hAnsi="Times New Roman"/>
          <w:noProof/>
        </w:rPr>
        <w:t>Εάν η αίτηση είναι παραδεκτή, ο φάκελος της αίτησης θα πρέπει να δημιουργηθεί στο VIS αμέσως μετά την παραλαβή της αίτησης στο προξενείο και θα πρέπει να πραγματοποιηθεί η περαιτέρω εξέταση. Κατά τη δημιουργία του φ</w:t>
      </w:r>
      <w:r>
        <w:rPr>
          <w:rFonts w:ascii="Times New Roman" w:hAnsi="Times New Roman"/>
          <w:noProof/>
        </w:rPr>
        <w:t>ακέλου στο VIS, είναι εξαιρετικά σημαντικό να δοθεί προσοχή στην ποιότητα των δεδομένων.</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0" w:name="_Toc29983548"/>
      <w:r>
        <w:rPr>
          <w:rFonts w:ascii="Times New Roman" w:hAnsi="Times New Roman"/>
          <w:b/>
          <w:bCs/>
          <w:iCs/>
          <w:noProof/>
        </w:rPr>
        <w:t xml:space="preserve">3.6 </w:t>
      </w:r>
      <w:r>
        <w:rPr>
          <w:rFonts w:ascii="Times New Roman" w:hAnsi="Times New Roman"/>
          <w:b/>
          <w:bCs/>
          <w:iCs/>
          <w:noProof/>
        </w:rPr>
        <w:tab/>
        <w:t>Πώς πρέπει να αντιμετωπίζεται μια μη παραδεκτή αίτηση;</w:t>
      </w:r>
      <w:bookmarkEnd w:id="40"/>
    </w:p>
    <w:p w:rsidR="006B6D8B" w:rsidRDefault="00A36C45">
      <w:pPr>
        <w:jc w:val="both"/>
        <w:rPr>
          <w:rFonts w:ascii="Times New Roman" w:hAnsi="Times New Roman"/>
          <w:noProof/>
          <w:sz w:val="24"/>
          <w:szCs w:val="24"/>
        </w:rPr>
      </w:pPr>
      <w:r>
        <w:rPr>
          <w:rFonts w:ascii="Times New Roman" w:hAnsi="Times New Roman"/>
          <w:noProof/>
        </w:rPr>
        <w:t xml:space="preserve">Εάν η αίτηση είναι μη παραδεκτή, το έντυπο της αίτησης και τυχόν υποβληθέντα έγγραφα επιστρέφονται στον </w:t>
      </w:r>
      <w:r>
        <w:rPr>
          <w:rFonts w:ascii="Times New Roman" w:hAnsi="Times New Roman"/>
          <w:noProof/>
        </w:rPr>
        <w:t>αιτούντα, τα ληφθέντα βιομετρικά δεδομένα καταστρέφονται, το τέλος θεώρησης επιστρέφεται και η αίτηση δεν εξετάζεται περαιτέρω</w:t>
      </w:r>
      <w:r>
        <w:rPr>
          <w:rFonts w:ascii="Times New Roman" w:hAnsi="Times New Roman"/>
          <w:b/>
          <w:noProof/>
        </w:rPr>
        <w:t xml:space="preserve">, </w:t>
      </w:r>
      <w:r>
        <w:rPr>
          <w:rFonts w:ascii="Times New Roman" w:hAnsi="Times New Roman"/>
          <w:noProof/>
        </w:rPr>
        <w:t>και δεν δημιουργείται φάκελος αίτησης στο VIS. Εάν τα δεδομένα της αίτησης έχουν καταχωριστεί ήδη στο εθνικό σύστημα ΤΠ, θα πρέπ</w:t>
      </w:r>
      <w:r>
        <w:rPr>
          <w:rFonts w:ascii="Times New Roman" w:hAnsi="Times New Roman"/>
          <w:noProof/>
        </w:rPr>
        <w:t>ει επίσης να διαγραφούν από εκεί.</w:t>
      </w:r>
    </w:p>
    <w:p w:rsidR="006B6D8B" w:rsidRDefault="00A36C45">
      <w:pPr>
        <w:jc w:val="both"/>
        <w:rPr>
          <w:rFonts w:ascii="Times New Roman" w:hAnsi="Times New Roman"/>
          <w:noProof/>
          <w:sz w:val="24"/>
          <w:szCs w:val="24"/>
        </w:rPr>
      </w:pPr>
      <w:r>
        <w:rPr>
          <w:rFonts w:ascii="Times New Roman" w:hAnsi="Times New Roman"/>
          <w:noProof/>
        </w:rPr>
        <w:t>Εάν αυτό απαιτείται από την εθνική νομοθεσία (για παράδειγμα, από τη νομοθεσία που αφορά τον θεσμό του διαμεσολαβητή), ένα κράτος μέλος μπορεί να διατηρήσει αντίγραφο των υποβληθέντων εγγράφων και της επικοινωνίας με τον α</w:t>
      </w:r>
      <w:r>
        <w:rPr>
          <w:rFonts w:ascii="Times New Roman" w:hAnsi="Times New Roman"/>
          <w:noProof/>
        </w:rPr>
        <w:t>ιτούντα.</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1" w:name="_Toc29983549"/>
      <w:r>
        <w:rPr>
          <w:rFonts w:ascii="Times New Roman" w:hAnsi="Times New Roman"/>
          <w:b/>
          <w:bCs/>
          <w:iCs/>
          <w:noProof/>
        </w:rPr>
        <w:t xml:space="preserve">3.7 </w:t>
      </w:r>
      <w:r>
        <w:rPr>
          <w:rFonts w:ascii="Times New Roman" w:hAnsi="Times New Roman"/>
          <w:b/>
          <w:bCs/>
          <w:iCs/>
          <w:noProof/>
        </w:rPr>
        <w:tab/>
        <w:t>Μπορεί μια μη παραδεκτή αίτηση να εξετασθεί σε ορισμένες περιπτώσεις;</w:t>
      </w:r>
      <w:bookmarkEnd w:id="41"/>
    </w:p>
    <w:p w:rsidR="006B6D8B" w:rsidRDefault="00A36C45">
      <w:pPr>
        <w:jc w:val="both"/>
        <w:rPr>
          <w:rFonts w:ascii="Times New Roman" w:hAnsi="Times New Roman"/>
          <w:noProof/>
          <w:sz w:val="24"/>
          <w:szCs w:val="24"/>
        </w:rPr>
      </w:pPr>
      <w:r>
        <w:rPr>
          <w:rFonts w:ascii="Times New Roman" w:hAnsi="Times New Roman"/>
          <w:noProof/>
        </w:rPr>
        <w:t>Αίτηση η οποία δεν πληροί τα κριτήρια παραδεκτού μπορεί παρ’ όλα αυτά να εξετασθεί κατ’ εξαίρεση για ανθρωπιστικούς λόγους, για λόγους εθνικού συμφέροντος ή λόγω διεθνών υπ</w:t>
      </w:r>
      <w:r>
        <w:rPr>
          <w:rFonts w:ascii="Times New Roman" w:hAnsi="Times New Roman"/>
          <w:noProof/>
        </w:rPr>
        <w:t xml:space="preserve">οχρεώσεων.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1406"/>
        </w:trPr>
        <w:tc>
          <w:tcPr>
            <w:tcW w:w="9288" w:type="dxa"/>
            <w:tcBorders>
              <w:top w:val="single" w:sz="4" w:space="0" w:color="auto"/>
              <w:bottom w:val="single" w:sz="4" w:space="0" w:color="auto"/>
            </w:tcBorders>
          </w:tcPr>
          <w:p w:rsidR="006B6D8B" w:rsidRDefault="00A36C45">
            <w:pPr>
              <w:tabs>
                <w:tab w:val="right" w:pos="9071"/>
              </w:tabs>
              <w:spacing w:before="120" w:after="120" w:line="240" w:lineRule="auto"/>
              <w:jc w:val="both"/>
              <w:rPr>
                <w:rFonts w:ascii="Times New Roman" w:eastAsia="Times New Roman" w:hAnsi="Times New Roman"/>
                <w:i/>
                <w:noProof/>
                <w:sz w:val="24"/>
                <w:szCs w:val="24"/>
              </w:rPr>
            </w:pPr>
            <w:r>
              <w:rPr>
                <w:rFonts w:ascii="Times New Roman" w:hAnsi="Times New Roman"/>
                <w:i/>
                <w:noProof/>
              </w:rPr>
              <w:t xml:space="preserve">Παράδειγμα ανθρωπιστικού λόγου ο οποίος μπορεί να επιτρέψει εξαίρεση από τον κανόνα του παραδεκτού: </w:t>
            </w:r>
          </w:p>
          <w:p w:rsidR="006B6D8B" w:rsidRDefault="00A36C45">
            <w:pPr>
              <w:tabs>
                <w:tab w:val="right" w:pos="9071"/>
              </w:tabs>
              <w:spacing w:before="120" w:after="120" w:line="240" w:lineRule="auto"/>
              <w:jc w:val="both"/>
              <w:rPr>
                <w:rFonts w:ascii="Times New Roman" w:eastAsia="Times New Roman" w:hAnsi="Times New Roman"/>
                <w:b/>
                <w:i/>
                <w:noProof/>
                <w:sz w:val="24"/>
                <w:szCs w:val="24"/>
              </w:rPr>
            </w:pPr>
            <w:r>
              <w:rPr>
                <w:rFonts w:ascii="Times New Roman" w:hAnsi="Times New Roman"/>
                <w:i/>
                <w:noProof/>
              </w:rPr>
              <w:t xml:space="preserve">Φιλιππινέζος υπήκοος πρέπει να ταξιδέψει επειγόντως στην Ισπανία, όπου συγγενής του υπήρξε θύμα σοβαρού ατυχήματος. Το ταξιδιωτικό του έγγραφο </w:t>
            </w:r>
            <w:r>
              <w:rPr>
                <w:rFonts w:ascii="Times New Roman" w:hAnsi="Times New Roman"/>
                <w:i/>
                <w:noProof/>
              </w:rPr>
              <w:t xml:space="preserve">ισχύει μόνον για έναν μήνα πέραν της προβλεπόμενης ημερομηνίας επιστροφής. </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361"/>
        </w:trPr>
        <w:tc>
          <w:tcPr>
            <w:tcW w:w="9288" w:type="dxa"/>
            <w:tcBorders>
              <w:top w:val="single" w:sz="4" w:space="0" w:color="auto"/>
              <w:bottom w:val="single" w:sz="4" w:space="0" w:color="auto"/>
            </w:tcBorders>
          </w:tcPr>
          <w:p w:rsidR="006B6D8B" w:rsidRDefault="00A36C45">
            <w:pPr>
              <w:tabs>
                <w:tab w:val="right" w:pos="9071"/>
              </w:tabs>
              <w:spacing w:before="120" w:after="120" w:line="240" w:lineRule="auto"/>
              <w:jc w:val="both"/>
              <w:rPr>
                <w:rFonts w:ascii="Times New Roman" w:eastAsia="Times New Roman" w:hAnsi="Times New Roman"/>
                <w:i/>
                <w:noProof/>
                <w:sz w:val="24"/>
                <w:szCs w:val="24"/>
              </w:rPr>
            </w:pPr>
            <w:r>
              <w:rPr>
                <w:rFonts w:ascii="Times New Roman" w:hAnsi="Times New Roman"/>
                <w:i/>
                <w:noProof/>
              </w:rPr>
              <w:t xml:space="preserve">Παραδείγματα λόγων εθνικού συμφέροντος οι οποίοι μπορούν να επιτρέψουν εξαίρεση από τον κανόνα του παραδεκτού: </w:t>
            </w:r>
          </w:p>
          <w:p w:rsidR="006B6D8B" w:rsidRDefault="00A36C45">
            <w:pPr>
              <w:tabs>
                <w:tab w:val="right" w:pos="9071"/>
              </w:tabs>
              <w:spacing w:before="120" w:after="120" w:line="240" w:lineRule="auto"/>
              <w:jc w:val="both"/>
              <w:rPr>
                <w:rFonts w:ascii="Times New Roman" w:eastAsia="Times New Roman" w:hAnsi="Times New Roman"/>
                <w:i/>
                <w:noProof/>
                <w:sz w:val="24"/>
                <w:szCs w:val="24"/>
              </w:rPr>
            </w:pPr>
            <w:r>
              <w:rPr>
                <w:rFonts w:ascii="Times New Roman" w:hAnsi="Times New Roman"/>
                <w:i/>
                <w:noProof/>
              </w:rPr>
              <w:t xml:space="preserve">Η διευθύντρια μιας από τις σημαντικότερες τουριστικές εταιρείες της Βολιβίας έχει συνάντηση στη Μαδρίτη με εκπροσώπους του υπουργείου Βιομηχανίας, Εμπορίου και Τουρισμού, αλλά το διαβατήριό της ισχύει μόνον για ένα μήνα πέραν της προβλεπόμενης ημερομηνίας </w:t>
            </w:r>
            <w:r>
              <w:rPr>
                <w:rFonts w:ascii="Times New Roman" w:hAnsi="Times New Roman"/>
                <w:i/>
                <w:noProof/>
              </w:rPr>
              <w:t xml:space="preserve">επιστροφής. </w:t>
            </w:r>
          </w:p>
          <w:p w:rsidR="006B6D8B" w:rsidRDefault="00A36C45">
            <w:pPr>
              <w:tabs>
                <w:tab w:val="right" w:pos="9071"/>
              </w:tabs>
              <w:spacing w:before="120" w:after="120" w:line="240" w:lineRule="auto"/>
              <w:jc w:val="both"/>
              <w:rPr>
                <w:rFonts w:ascii="Times New Roman" w:eastAsia="Times New Roman" w:hAnsi="Times New Roman"/>
                <w:noProof/>
                <w:sz w:val="24"/>
                <w:szCs w:val="24"/>
              </w:rPr>
            </w:pPr>
            <w:r>
              <w:rPr>
                <w:rFonts w:ascii="Times New Roman" w:hAnsi="Times New Roman"/>
                <w:i/>
                <w:noProof/>
              </w:rPr>
              <w:t>Νιγηριανός επιχειρηματίας πρέπει να ταξιδέψει επειγόντως στις Κάτω Χώρες για επαγγελματικούς λόγους: πρόκειται να διαπραγματευθεί μια σύμβαση μεταξύ νιγηριανής πολυεθνικής εταιρείας και ολλανδικής πολυεθνικής εταιρείας στην οποία η ολλανδική κ</w:t>
            </w:r>
            <w:r>
              <w:rPr>
                <w:rFonts w:ascii="Times New Roman" w:hAnsi="Times New Roman"/>
                <w:i/>
                <w:noProof/>
              </w:rPr>
              <w:t>υβέρνηση έχει μείζον συμφέρον. Το ταξιδιωτικό του έγγραφο ισχύει μόνον για έναν μήνα πέραν της προβλεπόμενης ημερομηνίας επιστροφής.</w:t>
            </w:r>
            <w:r>
              <w:rPr>
                <w:rFonts w:ascii="Times New Roman" w:hAnsi="Times New Roman"/>
                <w:b/>
                <w:i/>
                <w:noProof/>
              </w:rPr>
              <w:t xml:space="preserve"> </w:t>
            </w:r>
          </w:p>
        </w:tc>
      </w:tr>
    </w:tbl>
    <w:p w:rsidR="006B6D8B" w:rsidRDefault="006B6D8B">
      <w:pPr>
        <w:keepNext/>
        <w:spacing w:before="120" w:after="120" w:line="240" w:lineRule="auto"/>
        <w:jc w:val="both"/>
        <w:outlineLvl w:val="1"/>
        <w:rPr>
          <w:rFonts w:ascii="Times New Roman" w:eastAsia="Times New Roman" w:hAnsi="Times New Roman"/>
          <w:b/>
          <w:bCs/>
          <w:iCs/>
          <w:noProof/>
          <w:sz w:val="24"/>
          <w:szCs w:val="24"/>
        </w:rPr>
      </w:pPr>
    </w:p>
    <w:p w:rsidR="006B6D8B" w:rsidRDefault="00A36C45">
      <w:pPr>
        <w:spacing w:after="0" w:line="240" w:lineRule="auto"/>
        <w:rPr>
          <w:rFonts w:ascii="Times New Roman" w:eastAsia="Times New Roman" w:hAnsi="Times New Roman"/>
          <w:b/>
          <w:bCs/>
          <w:iCs/>
          <w:noProof/>
          <w:sz w:val="24"/>
          <w:szCs w:val="24"/>
        </w:rPr>
      </w:pPr>
      <w:r>
        <w:rPr>
          <w:noProof/>
        </w:rPr>
        <w:br w:type="page"/>
      </w:r>
    </w:p>
    <w:p w:rsidR="006B6D8B" w:rsidRDefault="00A36C45">
      <w:pPr>
        <w:keepNext/>
        <w:spacing w:before="360" w:after="120" w:line="240" w:lineRule="auto"/>
        <w:ind w:left="567" w:hanging="567"/>
        <w:jc w:val="both"/>
        <w:outlineLvl w:val="0"/>
        <w:rPr>
          <w:rFonts w:ascii="Times New Roman" w:eastAsia="Times New Roman" w:hAnsi="Times New Roman"/>
          <w:b/>
          <w:bCs/>
          <w:i/>
          <w:smallCaps/>
          <w:noProof/>
          <w:sz w:val="24"/>
          <w:szCs w:val="24"/>
        </w:rPr>
      </w:pPr>
      <w:bookmarkStart w:id="42" w:name="_Toc29983550"/>
      <w:r>
        <w:rPr>
          <w:rFonts w:ascii="Times New Roman" w:hAnsi="Times New Roman"/>
          <w:b/>
          <w:bCs/>
          <w:smallCaps/>
          <w:noProof/>
        </w:rPr>
        <w:lastRenderedPageBreak/>
        <w:t xml:space="preserve">4. </w:t>
      </w:r>
      <w:r>
        <w:rPr>
          <w:rFonts w:ascii="Times New Roman" w:hAnsi="Times New Roman"/>
          <w:b/>
          <w:bCs/>
          <w:smallCaps/>
          <w:noProof/>
        </w:rPr>
        <w:tab/>
        <w:t>Βιομετρικά στοιχεία</w:t>
      </w:r>
      <w:bookmarkEnd w:id="42"/>
      <w:r>
        <w:rPr>
          <w:rFonts w:ascii="Times New Roman" w:hAnsi="Times New Roman"/>
          <w:b/>
          <w:bCs/>
          <w:smallCaps/>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Η συλλογή και καταχώριση των βιομετρικών αναγνωριστικών στοιχείων των αιτούντων στο Σύστημα </w:t>
      </w:r>
      <w:r>
        <w:rPr>
          <w:rFonts w:ascii="Times New Roman" w:hAnsi="Times New Roman"/>
          <w:noProof/>
        </w:rPr>
        <w:t>Πληροφοριών για τις Θεωρήσεις (VIS) είναι υποχρεωτική .</w:t>
      </w:r>
      <w:r>
        <w:rPr>
          <w:rFonts w:ascii="Times New Roman" w:hAnsi="Times New Roman"/>
          <w:b/>
          <w:bCs/>
          <w:noProof/>
        </w:rPr>
        <w:t xml:space="preserve">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3" w:name="_Toc29983551"/>
      <w:r>
        <w:rPr>
          <w:rFonts w:ascii="Times New Roman" w:hAnsi="Times New Roman"/>
          <w:b/>
          <w:bCs/>
          <w:iCs/>
          <w:noProof/>
        </w:rPr>
        <w:t xml:space="preserve">4.1 </w:t>
      </w:r>
      <w:r>
        <w:rPr>
          <w:rFonts w:ascii="Times New Roman" w:hAnsi="Times New Roman"/>
          <w:b/>
          <w:bCs/>
          <w:iCs/>
          <w:noProof/>
        </w:rPr>
        <w:tab/>
        <w:t>Ποια βιομετρικά αναγνωριστικά στοιχεία πρέπει να λαμβάνονται;</w:t>
      </w:r>
      <w:bookmarkEnd w:id="43"/>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Πρέπει να ληφθούν τα ακόλουθα βιομετρικά αναγνωριστικά στοιχεία:</w:t>
      </w:r>
    </w:p>
    <w:p w:rsidR="006B6D8B" w:rsidRDefault="00A36C45">
      <w:pPr>
        <w:numPr>
          <w:ilvl w:val="0"/>
          <w:numId w:val="15"/>
        </w:numPr>
        <w:spacing w:before="120" w:after="120" w:line="240" w:lineRule="auto"/>
        <w:jc w:val="both"/>
        <w:rPr>
          <w:rFonts w:ascii="Times New Roman" w:eastAsia="Times New Roman" w:hAnsi="Times New Roman"/>
          <w:noProof/>
          <w:color w:val="0000FF"/>
          <w:sz w:val="24"/>
          <w:szCs w:val="24"/>
          <w:u w:val="single"/>
        </w:rPr>
      </w:pPr>
      <w:r>
        <w:rPr>
          <w:rFonts w:ascii="Times New Roman" w:hAnsi="Times New Roman"/>
          <w:noProof/>
        </w:rPr>
        <w:t>ψηφιακή φωτογραφία, βλέπε Παράρτημα 11</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τα δέκα δακτυλικά αποτυπώμα</w:t>
      </w:r>
      <w:r>
        <w:rPr>
          <w:rFonts w:ascii="Times New Roman" w:hAnsi="Times New Roman"/>
          <w:noProof/>
        </w:rPr>
        <w:t>τα, με επίπεδη και ψηφιακή λήψη.</w:t>
      </w:r>
    </w:p>
    <w:p w:rsidR="006B6D8B" w:rsidRDefault="00A36C45">
      <w:pPr>
        <w:jc w:val="both"/>
        <w:rPr>
          <w:rFonts w:ascii="Times New Roman" w:hAnsi="Times New Roman"/>
          <w:noProof/>
          <w:sz w:val="24"/>
          <w:szCs w:val="24"/>
        </w:rPr>
      </w:pPr>
      <w:r>
        <w:rPr>
          <w:rFonts w:ascii="Times New Roman" w:hAnsi="Times New Roman"/>
          <w:noProof/>
        </w:rPr>
        <w:t xml:space="preserve">Τα δακτυλικά αποτυπώματα θα πρέπει να λαμβάνονται σύμφωνα με την απόφαση 2009/756/ΕΚ της Επιτροπής για τον καθορισμό προδιαγραφών όσον αφορά την ευκρίνεια και χρήση των δακτυλικών αποτυπωμάτων για τη βιομετρική ταυτοποίηση </w:t>
      </w:r>
      <w:r>
        <w:rPr>
          <w:rFonts w:ascii="Times New Roman" w:hAnsi="Times New Roman"/>
          <w:noProof/>
        </w:rPr>
        <w:t>και επαλήθευση στο Σύστημα Πληροφοριών για τις Θεωρήσεις. Εάν τα ληφθέντα δακτυλικά αποτυπώματα δεν ανταποκρίνονται στα εφαρμοστέα τεχνικά πρότυπα ποιότητας, τα δακτυλικά αποτυπώματα πρέπει να ληφθούν εκ νέου μετά τον καθαρισμό των δακτύλων και του εξοπλισ</w:t>
      </w:r>
      <w:r>
        <w:rPr>
          <w:rFonts w:ascii="Times New Roman" w:hAnsi="Times New Roman"/>
          <w:noProof/>
        </w:rPr>
        <w:t>μού. Στο VIS πρέπει να καταχωρίζονται τα δακτυλικά αποτυπώματα με την καλύτερη ποιότητα. Σε περίπτωση αδυναμιών καταχώρισης των βιομετρικών δεδομένων πρέπει να διασφαλίζεται η εφαρμογή κατάλληλων διαδικασιών οι οποίες εγγυώνται τον σεβασμό της αξιοπρέπειας</w:t>
      </w:r>
      <w:r>
        <w:rPr>
          <w:rFonts w:ascii="Times New Roman" w:hAnsi="Times New Roman"/>
          <w:noProof/>
        </w:rPr>
        <w:t xml:space="preserve"> του αιτούντος.</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4" w:name="_Toc29983552"/>
      <w:r>
        <w:rPr>
          <w:rFonts w:ascii="Times New Roman" w:hAnsi="Times New Roman"/>
          <w:b/>
          <w:bCs/>
          <w:iCs/>
          <w:noProof/>
        </w:rPr>
        <w:t xml:space="preserve">4.2 </w:t>
      </w:r>
      <w:r>
        <w:rPr>
          <w:rFonts w:ascii="Times New Roman" w:hAnsi="Times New Roman"/>
          <w:b/>
          <w:bCs/>
          <w:iCs/>
          <w:noProof/>
        </w:rPr>
        <w:tab/>
        <w:t>Σε ποιο στάδιο της διαδικασίας υποβολής αίτησης πρέπει να συλλέγονται τα βιομετρικά αναγνωριστικά στοιχεία;</w:t>
      </w:r>
      <w:bookmarkEnd w:id="44"/>
    </w:p>
    <w:p w:rsidR="006B6D8B" w:rsidRDefault="00A36C45">
      <w:pPr>
        <w:tabs>
          <w:tab w:val="left" w:pos="5565"/>
        </w:tabs>
        <w:jc w:val="both"/>
        <w:rPr>
          <w:rFonts w:ascii="Times New Roman" w:hAnsi="Times New Roman"/>
          <w:b/>
          <w:i/>
          <w:noProof/>
          <w:sz w:val="24"/>
          <w:szCs w:val="24"/>
        </w:rPr>
      </w:pPr>
      <w:r>
        <w:rPr>
          <w:rFonts w:ascii="Times New Roman" w:hAnsi="Times New Roman"/>
          <w:b/>
          <w:i/>
          <w:noProof/>
        </w:rPr>
        <w:t>Νομική βάση: κώδικας θεωρήσεων, άρθρο 10 παράγραφος 3 στοιχείο δ) και άρθρο 13</w:t>
      </w:r>
    </w:p>
    <w:p w:rsidR="006B6D8B" w:rsidRDefault="00A36C45">
      <w:pPr>
        <w:jc w:val="both"/>
        <w:rPr>
          <w:rFonts w:ascii="Times New Roman" w:hAnsi="Times New Roman"/>
          <w:noProof/>
          <w:sz w:val="24"/>
          <w:szCs w:val="24"/>
        </w:rPr>
      </w:pPr>
      <w:r>
        <w:rPr>
          <w:rFonts w:ascii="Times New Roman" w:hAnsi="Times New Roman"/>
          <w:noProof/>
        </w:rPr>
        <w:t>Τα βιομετρικά στοιχεία πρέπει να συλλέγονται κατ</w:t>
      </w:r>
      <w:r>
        <w:rPr>
          <w:rFonts w:ascii="Times New Roman" w:hAnsi="Times New Roman"/>
          <w:noProof/>
        </w:rPr>
        <w:t>ά την υποβολή της αίτησης, ανεξάρτητα από τον τρόπο με τον οποίο οργανώνεται η συλλογή των στοιχείων.</w:t>
      </w:r>
    </w:p>
    <w:p w:rsidR="006B6D8B" w:rsidRDefault="00A36C45">
      <w:pPr>
        <w:jc w:val="both"/>
        <w:rPr>
          <w:rFonts w:ascii="Times New Roman" w:hAnsi="Times New Roman"/>
          <w:noProof/>
          <w:sz w:val="24"/>
          <w:szCs w:val="24"/>
        </w:rPr>
      </w:pPr>
      <w:r>
        <w:rPr>
          <w:rFonts w:ascii="Times New Roman" w:hAnsi="Times New Roman"/>
          <w:noProof/>
        </w:rPr>
        <w:t>Κατά την πρώτη υποβολή αίτησης, λαμβάνονται φωτογραφία, με ζωντανή λήψη ή ηλεκτρονική σάρωση, και τα δακτυλικά αποτυπώματα του αιτούντος. Τα προξενεία και</w:t>
      </w:r>
      <w:r>
        <w:rPr>
          <w:rFonts w:ascii="Times New Roman" w:hAnsi="Times New Roman"/>
          <w:noProof/>
        </w:rPr>
        <w:t xml:space="preserve"> οι ΕΠΥ δεν θέτουν σε κίνδυνο την ποιότητα των δακτυλικών αποτυπωμάτων ή της φωτογραφίας για την επιτάχυνση της υποβολής της αίτησης. </w:t>
      </w:r>
    </w:p>
    <w:p w:rsidR="006B6D8B" w:rsidRDefault="00A36C45">
      <w:pPr>
        <w:jc w:val="both"/>
        <w:rPr>
          <w:rFonts w:ascii="Times New Roman" w:hAnsi="Times New Roman"/>
          <w:noProof/>
          <w:sz w:val="24"/>
          <w:szCs w:val="24"/>
        </w:rPr>
      </w:pPr>
      <w:r>
        <w:rPr>
          <w:rFonts w:ascii="Times New Roman" w:hAnsi="Times New Roman"/>
          <w:noProof/>
        </w:rPr>
        <w:t>Οι αιτούντες οι οποίοι, για λόγους προσωρινής αδυναμίας, έδωσαν λιγότερα από δέκα δακτυλικά αποτυπώματα ή δεν έδωσαν καθό</w:t>
      </w:r>
      <w:r>
        <w:rPr>
          <w:rFonts w:ascii="Times New Roman" w:hAnsi="Times New Roman"/>
          <w:noProof/>
        </w:rPr>
        <w:t>λου δακτυλικά αποτυπώματα θεωρούνται ότι υποβάλλουν αίτηση για πρώτη φορά κατά την επόμενη υποβολή αίτησης θεώρησης, και τότε λαμβάνονται όλα τα δακτυλικά τους αποτυπώματα.</w:t>
      </w:r>
    </w:p>
    <w:p w:rsidR="006B6D8B" w:rsidRDefault="00A36C45">
      <w:pPr>
        <w:jc w:val="both"/>
        <w:rPr>
          <w:rFonts w:ascii="Times New Roman" w:hAnsi="Times New Roman"/>
          <w:noProof/>
          <w:sz w:val="24"/>
          <w:szCs w:val="24"/>
        </w:rPr>
      </w:pPr>
      <w:r>
        <w:rPr>
          <w:rFonts w:ascii="Times New Roman" w:hAnsi="Times New Roman"/>
          <w:noProof/>
        </w:rPr>
        <w:t xml:space="preserve">Λαμβάνεται φωτογραφία, με ηλεκτρονική σάρωση ή λήψη, από όλους τους αιτούντες κάθε </w:t>
      </w:r>
      <w:r>
        <w:rPr>
          <w:rFonts w:ascii="Times New Roman" w:hAnsi="Times New Roman"/>
          <w:noProof/>
        </w:rPr>
        <w:t>φορά που υποβάλλεται αίτηση.</w:t>
      </w:r>
    </w:p>
    <w:p w:rsidR="006B6D8B" w:rsidRDefault="00A36C45">
      <w:pPr>
        <w:spacing w:after="0"/>
        <w:jc w:val="both"/>
        <w:rPr>
          <w:rFonts w:ascii="Times New Roman" w:hAnsi="Times New Roman"/>
          <w:noProof/>
          <w:sz w:val="24"/>
          <w:szCs w:val="24"/>
        </w:rPr>
      </w:pPr>
      <w:r>
        <w:rPr>
          <w:rFonts w:ascii="Times New Roman" w:hAnsi="Times New Roman"/>
          <w:noProof/>
        </w:rPr>
        <w:t xml:space="preserve">Για τα άτομα των οποίων τα δακτυλικά αποτυπώματα ελήφθησαν κατά τη διάρκεια των προηγούμενων 59 μηνών, δεν θα πρέπει να λαμβάνονται εκ νέου δακτυλικά αποτυπώματα, ανεξάρτητα από τον τρόπο με τον οποίο οργανώνεται η συλλογή της </w:t>
      </w:r>
      <w:r>
        <w:rPr>
          <w:rFonts w:ascii="Times New Roman" w:hAnsi="Times New Roman"/>
          <w:noProof/>
        </w:rPr>
        <w:t>αίτησης. Στην περίπτωση αυτή, αντιγράφονται τα δακτυλικά αποτυπώματα που είναι ήδη αποθηκευμένα στο VIS. Οι αιτούντες πρέπει να αναφέρουν στο έντυπο της αίτησης (πεδίο 28) πότε πραγματοποιήθηκε η τελευταία λήψη των δακτυλικών αποτυπωμάτων τους.</w:t>
      </w:r>
    </w:p>
    <w:p w:rsidR="006B6D8B" w:rsidRDefault="00A36C45">
      <w:pPr>
        <w:spacing w:after="0"/>
        <w:jc w:val="both"/>
        <w:rPr>
          <w:rFonts w:ascii="Times New Roman" w:hAnsi="Times New Roman"/>
          <w:noProof/>
          <w:sz w:val="24"/>
          <w:szCs w:val="24"/>
        </w:rPr>
      </w:pPr>
      <w:r>
        <w:rPr>
          <w:rFonts w:ascii="Times New Roman" w:hAnsi="Times New Roman"/>
          <w:noProof/>
        </w:rPr>
        <w:t xml:space="preserve"> </w:t>
      </w:r>
    </w:p>
    <w:p w:rsidR="006B6D8B" w:rsidRDefault="00A36C45">
      <w:pPr>
        <w:spacing w:after="0"/>
        <w:jc w:val="both"/>
        <w:rPr>
          <w:rFonts w:ascii="Times New Roman" w:hAnsi="Times New Roman"/>
          <w:noProof/>
          <w:sz w:val="24"/>
          <w:szCs w:val="24"/>
        </w:rPr>
      </w:pPr>
      <w:r>
        <w:rPr>
          <w:rFonts w:ascii="Times New Roman" w:hAnsi="Times New Roman"/>
          <w:noProof/>
        </w:rPr>
        <w:t>Θα πρέπει</w:t>
      </w:r>
      <w:r>
        <w:rPr>
          <w:rFonts w:ascii="Times New Roman" w:hAnsi="Times New Roman"/>
          <w:noProof/>
        </w:rPr>
        <w:t xml:space="preserve"> να δοθεί στον εξωτερικό πάροχο υπηρεσιών (ο οποίος δεν έχει πρόσβαση στο VIS) η οδηγία να βασίζεται στη δήλωση του αιτούντος στο πεδίο 28 του εντύπου της αίτησης. Εάν ο αιτών δεν έχει συμπληρώσει το πεδίο και δεν θυμάται, ο εξωτερικός πάροχος υπηρεσιών μπ</w:t>
      </w:r>
      <w:r>
        <w:rPr>
          <w:rFonts w:ascii="Times New Roman" w:hAnsi="Times New Roman"/>
          <w:noProof/>
        </w:rPr>
        <w:t xml:space="preserve">ορεί να συστήσει </w:t>
      </w:r>
      <w:r>
        <w:rPr>
          <w:rFonts w:ascii="Times New Roman" w:hAnsi="Times New Roman"/>
          <w:noProof/>
        </w:rPr>
        <w:lastRenderedPageBreak/>
        <w:t>την εκ νέου λήψη των δακτυλικών αποτυπωμάτων και να ενημερώσει τον αιτούντα ότι, σε περίπτωση που τα δακτυλικά αποτυπώματα δεν έχουν καταχωριστεί, θα κληθεί εκ νέου στον εξωτερικό πάροχο υπηρεσιών ή στο προξενείο.</w:t>
      </w:r>
    </w:p>
    <w:p w:rsidR="006B6D8B" w:rsidRDefault="00A36C45">
      <w:pPr>
        <w:spacing w:after="0"/>
        <w:jc w:val="both"/>
        <w:rPr>
          <w:rFonts w:ascii="Times New Roman" w:hAnsi="Times New Roman"/>
          <w:noProof/>
          <w:sz w:val="24"/>
          <w:szCs w:val="24"/>
        </w:rPr>
      </w:pPr>
      <w:r>
        <w:rPr>
          <w:rFonts w:ascii="Times New Roman" w:hAnsi="Times New Roman"/>
          <w:noProof/>
        </w:rPr>
        <w:t>Σε περίπτωση που το προξε</w:t>
      </w:r>
      <w:r>
        <w:rPr>
          <w:rFonts w:ascii="Times New Roman" w:hAnsi="Times New Roman"/>
          <w:noProof/>
        </w:rPr>
        <w:t>νείο παρατηρήσει ζητήματα ποιότητας των δεδομένων σε συγκεκριμένο τόπο, θα πρέπει να ζητηθεί από τον εξωτερικό πάροχο υπηρεσιών να ενημερώσει τους αιτούντες των οποίων τα δακτυλικά αποτυπώματα έχουν ληφθεί (1) ότι δεν είναι υποχρεωμένοι να δώσουν εκ νέου δ</w:t>
      </w:r>
      <w:r>
        <w:rPr>
          <w:rFonts w:ascii="Times New Roman" w:hAnsi="Times New Roman"/>
          <w:noProof/>
        </w:rPr>
        <w:t>ακτυλικά αποτυπώματα, και (2) ότι, σε περίπτωση που τα δακτυλικά αποτυπώματα δεν μπορούν να αντιγραφούν για τεχνικούς λόγους, μπορεί να κληθούν εκ νέου στον εξωτερικό πάροχο υπηρεσιών ή στο προξενείο. Για να αποφευχθεί αυτό, μπορεί να δοθεί στους αιτούντες</w:t>
      </w:r>
      <w:r>
        <w:rPr>
          <w:rFonts w:ascii="Times New Roman" w:hAnsi="Times New Roman"/>
          <w:noProof/>
        </w:rPr>
        <w:t xml:space="preserve"> η δυνατότητα να δώσουν εκ νέου δακτυλικά αποτυπώματα. </w:t>
      </w:r>
    </w:p>
    <w:p w:rsidR="006B6D8B" w:rsidRDefault="006B6D8B">
      <w:pPr>
        <w:spacing w:after="0" w:line="240" w:lineRule="auto"/>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Τα κράτη μέλη πρέπει να γνωρίζουν ότι η συχνή καταχώριση νέων συνόλων δακτυλικών αποτυπωμάτων του ίδιου προσώπου στο VIS αυξάνει τον κίνδυνο προσθήκης βιομετρικών στοιχείων χαμηλότερης ποιότητας </w:t>
      </w:r>
      <w:r>
        <w:rPr>
          <w:rFonts w:ascii="Times New Roman" w:hAnsi="Times New Roman"/>
          <w:noProof/>
        </w:rPr>
        <w:t>(γνωρίζοντας ότι η ποιότητα επηρεάζεται αρνητικά από την ηλικία), γεγονός που θα συμβάλει στη μείωση της ακρίβειας της αντιστοίχισης βιομετρικών στοιχείων.</w:t>
      </w:r>
    </w:p>
    <w:p w:rsidR="006B6D8B" w:rsidRDefault="00A36C45">
      <w:pPr>
        <w:jc w:val="both"/>
        <w:rPr>
          <w:rFonts w:ascii="Times New Roman" w:hAnsi="Times New Roman"/>
          <w:noProof/>
          <w:sz w:val="24"/>
          <w:szCs w:val="24"/>
        </w:rPr>
      </w:pPr>
      <w:r>
        <w:rPr>
          <w:rFonts w:ascii="Times New Roman" w:hAnsi="Times New Roman"/>
          <w:noProof/>
        </w:rPr>
        <w:t>Εάν, κατά τη δημιουργία του φακέλου αίτησης στο VIS, το προξενείο διαπιστώσει ότι τα δακτυλικά αποτυ</w:t>
      </w:r>
      <w:r>
        <w:rPr>
          <w:rFonts w:ascii="Times New Roman" w:hAnsi="Times New Roman"/>
          <w:noProof/>
        </w:rPr>
        <w:t xml:space="preserve">πώματα του αιτούντος δεν είναι αποθηκευμένα στο VIS, ο αιτών καλείται για λήψη δακτυλικών αποτυπωμάτων.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b/>
                <w:i/>
                <w:noProof/>
              </w:rPr>
              <w:t>Παράδειγμα:</w:t>
            </w:r>
            <w:r>
              <w:rPr>
                <w:rFonts w:ascii="Times New Roman" w:hAnsi="Times New Roman"/>
                <w:noProof/>
              </w:rPr>
              <w:t xml:space="preserve"> </w:t>
            </w:r>
            <w:r>
              <w:rPr>
                <w:rFonts w:ascii="Times New Roman" w:hAnsi="Times New Roman"/>
                <w:i/>
                <w:noProof/>
              </w:rPr>
              <w:t>Ένα πρόσωπο υποβάλλει αίτηση θεώρησης για πρώτη φορά στις 9.2.20XX. Στις 25.6.20XX+4 (52 μήνες μετά την πρώτη αίτηση), υποβάλλει νέα αίτηση</w:t>
            </w:r>
            <w:r>
              <w:rPr>
                <w:rFonts w:ascii="Times New Roman" w:hAnsi="Times New Roman"/>
                <w:i/>
                <w:noProof/>
              </w:rPr>
              <w:t xml:space="preserve"> θεώρησης: τα δακτυλικά του αποτυπώματα αντιγράφονται από την προηγούμενη αίτηση. Στις 15.9.20XX+5 (67 μήνες μετά την πρώτη αίτηση) υποβάλλει εκ νέου αίτηση θεώρησης: θα πρέπει να γίνει συλλογή των δακτυλικών του αποτυπωμάτων.</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Εάν υπάρχει εύλογη </w:t>
      </w:r>
      <w:r>
        <w:rPr>
          <w:rFonts w:ascii="Times New Roman" w:hAnsi="Times New Roman"/>
          <w:noProof/>
        </w:rPr>
        <w:t>αμφιβολία όσον αφορά την ταυτότητα του αιτούντος, ο αιτών μπορεί να κληθεί να δώσει δακτυλικά αποτυπώματα εντός της περιόδου των 59 μηνών:</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spacing w:line="240" w:lineRule="auto"/>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noProof/>
              </w:rPr>
              <w:t xml:space="preserve"> </w:t>
            </w:r>
            <w:r>
              <w:rPr>
                <w:rFonts w:ascii="Times New Roman" w:hAnsi="Times New Roman"/>
                <w:i/>
                <w:noProof/>
              </w:rPr>
              <w:t>Ο αιτών ισχυρίζεται ότι τα δακτυλικά του αποτυπώματα ελήφθησαν εντός των προηγούμενων 59 μηνών, αλλά η φω</w:t>
            </w:r>
            <w:r>
              <w:rPr>
                <w:rFonts w:ascii="Times New Roman" w:hAnsi="Times New Roman"/>
                <w:i/>
                <w:noProof/>
              </w:rPr>
              <w:t xml:space="preserve">τογραφία που υποβάλλει είναι πολύ διαφορετική από εκείνη του υποβληθέντος ταξιδιωτικού εγγράφου. </w:t>
            </w:r>
          </w:p>
          <w:p w:rsidR="006B6D8B" w:rsidRDefault="00A36C45">
            <w:pPr>
              <w:spacing w:line="240" w:lineRule="auto"/>
              <w:jc w:val="both"/>
              <w:rPr>
                <w:rFonts w:ascii="Times New Roman" w:hAnsi="Times New Roman"/>
                <w:noProof/>
                <w:sz w:val="24"/>
                <w:szCs w:val="24"/>
              </w:rPr>
            </w:pPr>
            <w:r>
              <w:rPr>
                <w:rFonts w:ascii="Times New Roman" w:hAnsi="Times New Roman"/>
                <w:i/>
                <w:noProof/>
              </w:rPr>
              <w:t>Υπό τις περιστάσεις αυτές, ο αιτών μπορεί να κληθεί να δώσει και πάλι τα δακτυλικά του αποτυπώματα.</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Οι αιτούντες μπορούν επίσης να ζητήσουν τη λήψη των δακτ</w:t>
      </w:r>
      <w:r>
        <w:rPr>
          <w:rFonts w:ascii="Times New Roman" w:hAnsi="Times New Roman"/>
          <w:noProof/>
        </w:rPr>
        <w:t>υλικών αποτυπωμάτων τους εάν δεν θυμούνται κατά πόσον τα δακτυλικά τους αποτυπώματα ελήφθησαν εντός των προηγούμενων 59 μηνών.</w:t>
      </w:r>
    </w:p>
    <w:p w:rsidR="006B6D8B" w:rsidRDefault="00A36C45">
      <w:pPr>
        <w:keepNext/>
        <w:spacing w:before="120" w:after="120" w:line="240" w:lineRule="auto"/>
        <w:ind w:left="426" w:hanging="426"/>
        <w:jc w:val="both"/>
        <w:outlineLvl w:val="1"/>
        <w:rPr>
          <w:rFonts w:ascii="Times New Roman" w:eastAsia="Times New Roman" w:hAnsi="Times New Roman"/>
          <w:b/>
          <w:bCs/>
          <w:iCs/>
          <w:noProof/>
          <w:sz w:val="24"/>
          <w:szCs w:val="24"/>
        </w:rPr>
      </w:pPr>
      <w:bookmarkStart w:id="45" w:name="_Toc29983553"/>
      <w:r>
        <w:rPr>
          <w:rFonts w:ascii="Times New Roman" w:hAnsi="Times New Roman"/>
          <w:b/>
          <w:bCs/>
          <w:iCs/>
          <w:noProof/>
        </w:rPr>
        <w:t xml:space="preserve">4.3 </w:t>
      </w:r>
      <w:r>
        <w:rPr>
          <w:rFonts w:ascii="Times New Roman" w:hAnsi="Times New Roman"/>
          <w:b/>
          <w:bCs/>
          <w:iCs/>
          <w:noProof/>
        </w:rPr>
        <w:tab/>
        <w:t>Ποιοι αιτούντες απαλλάσσονται από τη λήψη δακτυλικών αποτυπωμάτων;</w:t>
      </w:r>
      <w:bookmarkEnd w:id="45"/>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13 παράγραφος 7</w:t>
      </w:r>
    </w:p>
    <w:p w:rsidR="006B6D8B" w:rsidRDefault="00A36C45">
      <w:pPr>
        <w:jc w:val="both"/>
        <w:rPr>
          <w:rFonts w:ascii="Times New Roman" w:hAnsi="Times New Roman"/>
          <w:noProof/>
          <w:sz w:val="24"/>
          <w:szCs w:val="24"/>
        </w:rPr>
      </w:pPr>
      <w:r>
        <w:rPr>
          <w:rFonts w:ascii="Times New Roman" w:hAnsi="Times New Roman"/>
          <w:noProof/>
        </w:rPr>
        <w:t xml:space="preserve">Οι </w:t>
      </w:r>
      <w:r>
        <w:rPr>
          <w:rFonts w:ascii="Times New Roman" w:hAnsi="Times New Roman"/>
          <w:noProof/>
        </w:rPr>
        <w:t>ακόλουθες κατηγορίες προσώπων απαλλάσσονται από τη λήψη δακτυλικών αποτυπωμάτων:</w:t>
      </w:r>
    </w:p>
    <w:p w:rsidR="006B6D8B" w:rsidRDefault="00A36C45">
      <w:pPr>
        <w:numPr>
          <w:ilvl w:val="0"/>
          <w:numId w:val="53"/>
        </w:numPr>
        <w:ind w:left="284" w:hanging="284"/>
        <w:rPr>
          <w:rFonts w:ascii="Times New Roman" w:hAnsi="Times New Roman"/>
          <w:noProof/>
          <w:sz w:val="24"/>
          <w:szCs w:val="24"/>
        </w:rPr>
      </w:pPr>
      <w:r>
        <w:rPr>
          <w:rFonts w:ascii="Times New Roman" w:hAnsi="Times New Roman"/>
          <w:noProof/>
        </w:rPr>
        <w:t>παιδιά ηλικίας κάτω των 12 ετών (δηλαδή, παιδιά ηλικίας έως 12 ετών μείον 1 ημέρα)·</w:t>
      </w:r>
    </w:p>
    <w:p w:rsidR="006B6D8B" w:rsidRDefault="00A36C45">
      <w:pPr>
        <w:numPr>
          <w:ilvl w:val="0"/>
          <w:numId w:val="53"/>
        </w:numPr>
        <w:ind w:left="284" w:hanging="284"/>
        <w:rPr>
          <w:rFonts w:ascii="Times New Roman" w:hAnsi="Times New Roman"/>
          <w:noProof/>
          <w:sz w:val="24"/>
          <w:szCs w:val="24"/>
        </w:rPr>
      </w:pPr>
      <w:r>
        <w:rPr>
          <w:rFonts w:ascii="Times New Roman" w:hAnsi="Times New Roman"/>
          <w:noProof/>
        </w:rPr>
        <w:lastRenderedPageBreak/>
        <w:t>τα πρόσωπα για τα οποία η λήψη δακτυλικών αποτυπωμάτων είναι αδύνατη για σωματικούς λόγους.</w:t>
      </w:r>
    </w:p>
    <w:p w:rsidR="006B6D8B" w:rsidRDefault="00A36C45">
      <w:pPr>
        <w:numPr>
          <w:ilvl w:val="0"/>
          <w:numId w:val="59"/>
        </w:numPr>
        <w:jc w:val="both"/>
        <w:rPr>
          <w:rFonts w:ascii="Times New Roman" w:hAnsi="Times New Roman"/>
          <w:noProof/>
          <w:sz w:val="24"/>
          <w:szCs w:val="24"/>
        </w:rPr>
      </w:pPr>
      <w:r>
        <w:rPr>
          <w:rFonts w:ascii="Times New Roman" w:hAnsi="Times New Roman"/>
          <w:noProof/>
        </w:rPr>
        <w:t xml:space="preserve">Εάν η συγκεκριμένη σωματική αδυναμία είναι προσωρινή, ο αιτών καλείται να παράσχει εξηγήσεις σχετικά, και μπορεί να του ζητηθεί να παράσχει ιατρική βεβαίωση για την εν λόγω αδυναμία. </w:t>
      </w:r>
    </w:p>
    <w:p w:rsidR="006B6D8B" w:rsidRDefault="00A36C45">
      <w:pPr>
        <w:numPr>
          <w:ilvl w:val="0"/>
          <w:numId w:val="59"/>
        </w:numPr>
        <w:jc w:val="both"/>
        <w:rPr>
          <w:rFonts w:ascii="Times New Roman" w:hAnsi="Times New Roman"/>
          <w:noProof/>
          <w:sz w:val="24"/>
          <w:szCs w:val="24"/>
        </w:rPr>
      </w:pPr>
      <w:r>
        <w:rPr>
          <w:rFonts w:ascii="Times New Roman" w:hAnsi="Times New Roman"/>
          <w:noProof/>
        </w:rPr>
        <w:t>Εάν είναι δυνατή η λήψη αποτυπωμάτων λιγότερων των δέκα δακτύλων, λαμβά</w:t>
      </w:r>
      <w:r>
        <w:rPr>
          <w:rFonts w:ascii="Times New Roman" w:hAnsi="Times New Roman"/>
          <w:noProof/>
        </w:rPr>
        <w:t>νονται αποτυπώματα του μεγαλύτερου δυνατού αριθμού δακτύλων.</w:t>
      </w:r>
    </w:p>
    <w:p w:rsidR="006B6D8B" w:rsidRDefault="00A36C45">
      <w:pPr>
        <w:numPr>
          <w:ilvl w:val="0"/>
          <w:numId w:val="54"/>
        </w:numPr>
        <w:ind w:left="284" w:hanging="284"/>
        <w:jc w:val="both"/>
        <w:rPr>
          <w:rFonts w:ascii="Times New Roman" w:hAnsi="Times New Roman"/>
          <w:noProof/>
          <w:sz w:val="24"/>
          <w:szCs w:val="24"/>
        </w:rPr>
      </w:pPr>
      <w:r>
        <w:rPr>
          <w:rFonts w:ascii="Times New Roman" w:hAnsi="Times New Roman"/>
          <w:noProof/>
        </w:rPr>
        <w:t xml:space="preserve">οι αρχηγοί κρατών ή κυβερνήσεων και τα μέλη της εθνικής κυβέρνησης με τη συνοδεία των συζύγων τους, καθώς και τα μέλη της επίσημης αντιπροσωπείας τους όταν προσκαλούνται επισήμως από κυβερνήσεις </w:t>
      </w:r>
      <w:r>
        <w:rPr>
          <w:rFonts w:ascii="Times New Roman" w:hAnsi="Times New Roman"/>
          <w:noProof/>
        </w:rPr>
        <w:t>των κρατών μελών ή από διεθνείς οργανισμούς·</w:t>
      </w:r>
    </w:p>
    <w:p w:rsidR="006B6D8B" w:rsidRDefault="00A36C45">
      <w:pPr>
        <w:numPr>
          <w:ilvl w:val="0"/>
          <w:numId w:val="54"/>
        </w:numPr>
        <w:ind w:left="284" w:hanging="284"/>
        <w:jc w:val="both"/>
        <w:rPr>
          <w:rFonts w:ascii="Times New Roman" w:hAnsi="Times New Roman"/>
          <w:noProof/>
          <w:sz w:val="24"/>
          <w:szCs w:val="24"/>
        </w:rPr>
      </w:pPr>
      <w:r>
        <w:rPr>
          <w:rFonts w:ascii="Times New Roman" w:hAnsi="Times New Roman"/>
          <w:noProof/>
        </w:rPr>
        <w:t>οι μονάρχες και άλλα ανώτερα μέλη της βασιλικής οικογένειας, όταν προσκαλούνται επισήμως από κυβερνήσεις των κρατών μελών ή από διεθνείς οργανισμούς.</w:t>
      </w:r>
    </w:p>
    <w:p w:rsidR="006B6D8B" w:rsidRDefault="006B6D8B">
      <w:pPr>
        <w:jc w:val="both"/>
        <w:rPr>
          <w:rFonts w:ascii="Times New Roman" w:hAnsi="Times New Roman"/>
          <w:noProof/>
          <w:sz w:val="24"/>
          <w:szCs w:val="24"/>
        </w:rPr>
        <w:sectPr w:rsidR="006B6D8B">
          <w:headerReference w:type="even" r:id="rId57"/>
          <w:headerReference w:type="default" r:id="rId58"/>
          <w:footerReference w:type="even" r:id="rId59"/>
          <w:footerReference w:type="default" r:id="rId60"/>
          <w:headerReference w:type="first" r:id="rId61"/>
          <w:footerReference w:type="first" r:id="rId62"/>
          <w:pgSz w:w="11906" w:h="16838"/>
          <w:pgMar w:top="1417" w:right="1417" w:bottom="1417" w:left="1417" w:header="708" w:footer="708" w:gutter="0"/>
          <w:cols w:space="708"/>
          <w:docGrid w:linePitch="360"/>
        </w:sectPr>
      </w:pP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46" w:name="_Toc29983554"/>
      <w:r>
        <w:rPr>
          <w:rFonts w:ascii="Times New Roman" w:hAnsi="Times New Roman"/>
          <w:b/>
          <w:bCs/>
          <w:smallCaps/>
          <w:noProof/>
        </w:rPr>
        <w:lastRenderedPageBreak/>
        <w:t xml:space="preserve">5. </w:t>
      </w:r>
      <w:r>
        <w:rPr>
          <w:rFonts w:ascii="Times New Roman" w:hAnsi="Times New Roman"/>
          <w:b/>
          <w:bCs/>
          <w:smallCaps/>
          <w:noProof/>
        </w:rPr>
        <w:tab/>
      </w:r>
      <w:r>
        <w:rPr>
          <w:rFonts w:ascii="Times New Roman" w:hAnsi="Times New Roman"/>
          <w:b/>
          <w:bCs/>
          <w:smallCaps/>
          <w:noProof/>
        </w:rPr>
        <w:t>Δικαιολογητικά έγγραφα και ταξιδιωτική ιατρική ασφάλιση</w:t>
      </w:r>
      <w:bookmarkEnd w:id="46"/>
      <w:r>
        <w:rPr>
          <w:rFonts w:ascii="Times New Roman" w:hAnsi="Times New Roman"/>
          <w:b/>
          <w:bCs/>
          <w:smallCaps/>
          <w:noProof/>
        </w:rPr>
        <w:t xml:space="preserve">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b/>
          <w:i/>
          <w:noProof/>
        </w:rPr>
        <w:t>Νομική βάση:</w:t>
      </w:r>
      <w:r>
        <w:rPr>
          <w:rFonts w:ascii="Times New Roman" w:hAnsi="Times New Roman"/>
          <w:noProof/>
        </w:rPr>
        <w:t xml:space="preserve"> </w:t>
      </w:r>
      <w:r>
        <w:rPr>
          <w:rFonts w:ascii="Times New Roman" w:hAnsi="Times New Roman"/>
          <w:b/>
          <w:i/>
          <w:noProof/>
        </w:rPr>
        <w:t>κώδικας θεωρήσεων, άρθρο 14 και παράρτημα II</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Σκοπός των δικαιολογητικών εγγράφων είναι να επιτρέψουν στις αρμόδιες αρχές να αξιολογήσουν κατά πόσον ο αιτών πληροί τις προϋποθέσεις εισόδο</w:t>
      </w:r>
      <w:r>
        <w:rPr>
          <w:rFonts w:ascii="Times New Roman" w:hAnsi="Times New Roman"/>
          <w:noProof/>
        </w:rPr>
        <w:t>υ και να αξιολογήσουν τον ενδεχόμενο κίνδυνο παράνομης μετανάστευσης ή/και τους κινδύνους για την ασφάλεια.</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Βάσει του περιεχομένου του παρόντος κεφαλαίου, τα προξενεία των κρατών μελών σε κάθε τόπο προετοιμάζουν εναρμονισμένο κατάλογο δικαιολογητικών εγγρά</w:t>
      </w:r>
      <w:r>
        <w:rPr>
          <w:rFonts w:ascii="Times New Roman" w:hAnsi="Times New Roman"/>
          <w:noProof/>
        </w:rPr>
        <w:t>φων προκειμένου να ληφθούν υπόψη οι τοπικές συνθήκες.</w:t>
      </w:r>
      <w:r>
        <w:rPr>
          <w:rFonts w:ascii="Times New Roman" w:hAnsi="Times New Roman"/>
          <w:b/>
          <w:noProof/>
        </w:rPr>
        <w:t xml:space="preserve"> </w:t>
      </w:r>
      <w:r>
        <w:rPr>
          <w:rFonts w:ascii="Times New Roman" w:hAnsi="Times New Roman"/>
          <w:noProof/>
        </w:rPr>
        <w:t xml:space="preserve">Οι εναρμονισμένοι κατάλογοι εγκρίνονται από την Επιτροπή μετά από διαβούλευση της επιτροπής θεωρήσεων, σύμφωνα με τη διαδικασία που περιγράφεται στο </w:t>
      </w:r>
      <w:r>
        <w:rPr>
          <w:rFonts w:ascii="Times New Roman" w:hAnsi="Times New Roman"/>
          <w:i/>
          <w:noProof/>
        </w:rPr>
        <w:t>εγχειρίδιο για την οργάνωση των τμημάτων χορήγησης θε</w:t>
      </w:r>
      <w:r>
        <w:rPr>
          <w:rFonts w:ascii="Times New Roman" w:hAnsi="Times New Roman"/>
          <w:i/>
          <w:noProof/>
        </w:rPr>
        <w:t>ωρήσεων και την επιτόπια συνεργασία Σένγκεν, Μέρος II, σημείο 4.4.</w:t>
      </w:r>
      <w:r>
        <w:rPr>
          <w:rFonts w:ascii="Times New Roman" w:hAnsi="Times New Roman"/>
          <w:noProof/>
        </w:rPr>
        <w:t xml:space="preserve"> Οι εκτελεστικές αποφάσεις για την κατάρτιση εναρμονισμένων καταλόγων δικαιολογητικών εγγράφων είναι νομικά δεσμευτικές για τα κράτη μέλη.</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Ο αριθμός και ο τύπος των δικαιολογητικών εγγράφων </w:t>
      </w:r>
      <w:r>
        <w:rPr>
          <w:rFonts w:ascii="Times New Roman" w:hAnsi="Times New Roman"/>
          <w:noProof/>
        </w:rPr>
        <w:t>πρέπει να προσαρμόζεται ανάλογα με:</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τον σκοπό του προβλεπόμενου ταξιδιού·</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τη διάρκεια και τον προορισμό του προβλεπόμενου ταξιδιού·</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τις τοπικές συνθήκες.</w:t>
      </w:r>
    </w:p>
    <w:p w:rsidR="006B6D8B" w:rsidRDefault="00A36C45">
      <w:pPr>
        <w:jc w:val="both"/>
        <w:rPr>
          <w:rFonts w:ascii="Times New Roman" w:hAnsi="Times New Roman"/>
          <w:noProof/>
          <w:sz w:val="24"/>
          <w:szCs w:val="24"/>
        </w:rPr>
      </w:pPr>
      <w:r>
        <w:rPr>
          <w:rFonts w:ascii="Times New Roman" w:hAnsi="Times New Roman"/>
          <w:noProof/>
        </w:rPr>
        <w:t xml:space="preserve">Όσον αφορά τους συγκεκριμένους κανόνες που εφαρμόζονται στα δικαιολογητικά έγγραφα για τον σκοπό του </w:t>
      </w:r>
      <w:r>
        <w:rPr>
          <w:rFonts w:ascii="Times New Roman" w:hAnsi="Times New Roman"/>
          <w:noProof/>
        </w:rPr>
        <w:t>ταξιδιού για τις κατηγορίες προσώπων που καλύπτονται από συμφωνίες για την απλούστευση της έκδοσης θεωρήσεων, βλέπε τις αντίστοιχες κατευθυντήριες οδηγίες.</w:t>
      </w:r>
    </w:p>
    <w:p w:rsidR="006B6D8B" w:rsidRDefault="00A36C45">
      <w:pPr>
        <w:jc w:val="both"/>
        <w:rPr>
          <w:rFonts w:ascii="Times New Roman" w:hAnsi="Times New Roman"/>
          <w:noProof/>
          <w:color w:val="0000FF"/>
          <w:sz w:val="24"/>
          <w:szCs w:val="24"/>
          <w:u w:val="single"/>
        </w:rPr>
      </w:pPr>
      <w:r>
        <w:rPr>
          <w:rFonts w:ascii="Times New Roman" w:hAnsi="Times New Roman"/>
          <w:noProof/>
          <w:color w:val="0000FF"/>
          <w:u w:val="single"/>
        </w:rPr>
        <w:t>Για τις διαδικαστικές εγγυήσεις σε σχέση με μέλη της οικογένειας πολιτών της ΕΕ και Ελβετών πολιτών,</w:t>
      </w:r>
      <w:r>
        <w:rPr>
          <w:rFonts w:ascii="Times New Roman" w:hAnsi="Times New Roman"/>
          <w:noProof/>
          <w:color w:val="0000FF"/>
          <w:u w:val="single"/>
        </w:rPr>
        <w:t xml:space="preserve"> βλέπε </w:t>
      </w:r>
      <w:hyperlink w:anchor="part_three" w:history="1">
        <w:r>
          <w:rPr>
            <w:rFonts w:ascii="Times New Roman" w:hAnsi="Times New Roman"/>
            <w:noProof/>
            <w:color w:val="0000FF"/>
            <w:u w:val="single"/>
          </w:rPr>
          <w:t>Μέρος III</w:t>
        </w:r>
      </w:hyperlink>
      <w:r>
        <w:rPr>
          <w:rFonts w:ascii="Times New Roman" w:hAnsi="Times New Roman"/>
          <w:noProof/>
          <w:color w:val="0000FF"/>
          <w:u w:val="single"/>
        </w:rPr>
        <w:t>.</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7" w:name="_Toc29983555"/>
      <w:r>
        <w:rPr>
          <w:rFonts w:ascii="Times New Roman" w:hAnsi="Times New Roman"/>
          <w:b/>
          <w:bCs/>
          <w:iCs/>
          <w:noProof/>
        </w:rPr>
        <w:t xml:space="preserve">5.1 </w:t>
      </w:r>
      <w:r>
        <w:rPr>
          <w:rFonts w:ascii="Times New Roman" w:hAnsi="Times New Roman"/>
          <w:b/>
          <w:bCs/>
          <w:iCs/>
          <w:noProof/>
        </w:rPr>
        <w:tab/>
        <w:t>Δικαιολογητικά</w:t>
      </w:r>
      <w:bookmarkEnd w:id="47"/>
    </w:p>
    <w:p w:rsidR="006B6D8B" w:rsidRDefault="00A36C45">
      <w:pPr>
        <w:ind w:left="567" w:hanging="567"/>
        <w:rPr>
          <w:rFonts w:ascii="Times New Roman" w:hAnsi="Times New Roman"/>
          <w:b/>
          <w:noProof/>
          <w:sz w:val="24"/>
          <w:szCs w:val="24"/>
        </w:rPr>
      </w:pPr>
      <w:r>
        <w:rPr>
          <w:rFonts w:ascii="Times New Roman" w:hAnsi="Times New Roman"/>
          <w:b/>
          <w:noProof/>
        </w:rPr>
        <w:t xml:space="preserve">5.1.1 </w:t>
      </w:r>
      <w:r>
        <w:rPr>
          <w:rFonts w:ascii="Times New Roman" w:hAnsi="Times New Roman"/>
          <w:b/>
          <w:noProof/>
        </w:rPr>
        <w:tab/>
        <w:t>Πρέπει να απαιτούνται πρωτότυπα έγγραφα, ηλεκτρονικές σαρώσεις ή φωτοαντίγραφα;</w:t>
      </w:r>
    </w:p>
    <w:p w:rsidR="006B6D8B" w:rsidRDefault="00A36C45">
      <w:pPr>
        <w:spacing w:before="100" w:beforeAutospacing="1" w:after="100" w:afterAutospacing="1"/>
        <w:jc w:val="both"/>
        <w:rPr>
          <w:rFonts w:ascii="Times New Roman" w:hAnsi="Times New Roman"/>
          <w:b/>
          <w:i/>
          <w:noProof/>
          <w:sz w:val="24"/>
          <w:szCs w:val="24"/>
        </w:rPr>
      </w:pPr>
      <w:r>
        <w:rPr>
          <w:rFonts w:ascii="Times New Roman" w:hAnsi="Times New Roman"/>
          <w:noProof/>
        </w:rPr>
        <w:t>Κατ’ αρχήν, ο αιτών θα πρέπει να υποβάλει τα πρωτότυπα δικαιολογητικά που προορίζονται για τη συγκεκριμένη αίτηση και τα οποία θα διατηρηθούν από το προξενείο (π.χ. δήλωση απασχόλησης από τον εργοδότη του αιτούντος, απόδειξη της ανάληψης ευθύνης ή/και διαμ</w:t>
      </w:r>
      <w:r>
        <w:rPr>
          <w:rFonts w:ascii="Times New Roman" w:hAnsi="Times New Roman"/>
          <w:noProof/>
        </w:rPr>
        <w:t>ονής). Είναι δυνατόν να ζητηθεί από τους αιτούντες να υποβάλουν αντίγραφο του πρωτότυπου δικαιολογητικού που δεν θα διατηρηθεί, π.χ. πιστοποιητικό γάμου ή γέννησης. Ωστόσο, το πρωτότυπο θα πρέπει να υποβάλλεται κατά την υποβολή της αίτησης και να επιστρέφε</w:t>
      </w:r>
      <w:r>
        <w:rPr>
          <w:rFonts w:ascii="Times New Roman" w:hAnsi="Times New Roman"/>
          <w:noProof/>
        </w:rPr>
        <w:t xml:space="preserve">ται στον αιτούντα.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πλαστά ή ψευδή έγγραφα θα πρέπει να διατηρούνται ως απόδειξη σε περίπτωση άσκησης προσφυγής ή/και, εφόσον συντρέχει περίπτωση, για περαιτέρω διαδικασίες (π.χ. ανάλυση του εγγράφου, υποβολή του εγγράφου στις αρχές της χώρας υποδοχής).</w:t>
      </w:r>
    </w:p>
    <w:p w:rsidR="006B6D8B" w:rsidRDefault="00A36C45">
      <w:pPr>
        <w:ind w:left="709" w:hanging="709"/>
        <w:rPr>
          <w:rFonts w:ascii="Times New Roman" w:hAnsi="Times New Roman"/>
          <w:b/>
          <w:noProof/>
          <w:sz w:val="24"/>
          <w:szCs w:val="24"/>
        </w:rPr>
      </w:pPr>
      <w:r>
        <w:rPr>
          <w:rFonts w:ascii="Times New Roman" w:hAnsi="Times New Roman"/>
          <w:b/>
          <w:noProof/>
        </w:rPr>
        <w:t xml:space="preserve">5.1.2 </w:t>
      </w:r>
      <w:r>
        <w:rPr>
          <w:rFonts w:ascii="Times New Roman" w:hAnsi="Times New Roman"/>
          <w:b/>
          <w:noProof/>
        </w:rPr>
        <w:tab/>
        <w:t>Πρέπει να μεταφράζονται τα δικαιολογητικά έγγραφα;</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Κατά κανόνα, η ικανότητα και η οργάνωση των προξενείων θα πρέπει να εξασφαλίζουν την εξέταση των δικαιολογητικών εγγράφων στις κύριες επίσημες γλώσσες της χώρας υποδοχής. Η μετάφραση των δικαιολογη</w:t>
      </w:r>
      <w:r>
        <w:rPr>
          <w:rFonts w:ascii="Times New Roman" w:hAnsi="Times New Roman"/>
          <w:noProof/>
        </w:rPr>
        <w:t xml:space="preserve">τικών συνεπάγεται πρόσθετα έξοδα για τους αιτούντες και, συνεπώς, η μετάφραση </w:t>
      </w:r>
      <w:r>
        <w:rPr>
          <w:rFonts w:ascii="Times New Roman" w:hAnsi="Times New Roman"/>
          <w:noProof/>
        </w:rPr>
        <w:lastRenderedPageBreak/>
        <w:t>όλων των εγγράφων δεν θα πρέπει να απαιτείται συστηματικά αλλά μόνο σε μεμονωμένες και εξαιρετικές περιπτώσεις. Η μετάφραση δεν θα πρέπει να απαιτείται για τα τυπικά ληξιαρχικά έ</w:t>
      </w:r>
      <w:r>
        <w:rPr>
          <w:rFonts w:ascii="Times New Roman" w:hAnsi="Times New Roman"/>
          <w:noProof/>
        </w:rPr>
        <w:t>γγραφα της χώρας υποδοχής, καθώς αναμένεται από το προξενικό προσωπικό να είναι εξοικειωμένο με αυτά.  Π.χ. το «Hukou» (εγγραφή νοικοκυριού) που χρησιμοποιείται στην Κίνα.</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Επομένως, τα κράτη μέλη θα πρέπει να ενημερώνουν τους αιτούντες σχετικά με τα έγγραφ</w:t>
      </w:r>
      <w:r>
        <w:rPr>
          <w:rFonts w:ascii="Times New Roman" w:hAnsi="Times New Roman"/>
          <w:noProof/>
        </w:rPr>
        <w:t>α που πρέπει να μεταφραστούν και τις γλώσσες στις οποίες πρέπει να μεταφραστούν (δηλαδή τις ευρέως γνωστές και κοινώς αποδεκτές γλώσσες επικοινωνίας στον συγκεκριμένο τόπο, π.χ. αγγλικά ή γαλλικά). Τα κράτη μέλη θα πρέπει, στο πλαίσιο της επιτόπιας συνεργα</w:t>
      </w:r>
      <w:r>
        <w:rPr>
          <w:rFonts w:ascii="Times New Roman" w:hAnsi="Times New Roman"/>
          <w:noProof/>
        </w:rPr>
        <w:t xml:space="preserve">σίας Σένγκεν, να επιδιώξουν την εναρμόνιση των πρακτικών όσον αφορά τη μετάφραση των δικαιολογητικών. </w:t>
      </w:r>
    </w:p>
    <w:p w:rsidR="006B6D8B" w:rsidRDefault="00A36C45">
      <w:pPr>
        <w:keepNext/>
        <w:spacing w:before="120" w:after="120" w:line="240" w:lineRule="auto"/>
        <w:ind w:left="567" w:hanging="567"/>
        <w:jc w:val="both"/>
        <w:outlineLvl w:val="1"/>
        <w:rPr>
          <w:rFonts w:ascii="Times New Roman" w:hAnsi="Times New Roman"/>
          <w:b/>
          <w:noProof/>
          <w:sz w:val="24"/>
          <w:szCs w:val="24"/>
        </w:rPr>
      </w:pPr>
      <w:bookmarkStart w:id="48" w:name="_Toc29983556"/>
      <w:r>
        <w:rPr>
          <w:rFonts w:ascii="Times New Roman" w:hAnsi="Times New Roman"/>
          <w:b/>
          <w:noProof/>
        </w:rPr>
        <w:t xml:space="preserve">5.1.3 </w:t>
      </w:r>
      <w:r>
        <w:rPr>
          <w:rFonts w:ascii="Times New Roman" w:hAnsi="Times New Roman"/>
          <w:b/>
          <w:noProof/>
        </w:rPr>
        <w:tab/>
        <w:t>Πρέπει να ελέγχεται η αυθεντικότητα ή η γνησιότητα των δικαιολογητικών εγγράφων;</w:t>
      </w:r>
      <w:bookmarkEnd w:id="48"/>
      <w:r>
        <w:rPr>
          <w:rFonts w:ascii="Times New Roman" w:hAnsi="Times New Roman"/>
          <w:b/>
          <w:noProof/>
        </w:rPr>
        <w:t xml:space="preserve">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Ο έλεγχος της αυθεντικότητας, της γνησιότητας ή η επικύρωση των </w:t>
      </w:r>
      <w:r>
        <w:rPr>
          <w:rFonts w:ascii="Times New Roman" w:hAnsi="Times New Roman"/>
          <w:noProof/>
        </w:rPr>
        <w:t xml:space="preserve">δικαιολογητικών εγγράφων θα πρέπει να απαιτούνται μόνο σε ατομικές και εξαιρετικές περιπτώσεις. Ωστόσο, εάν στον συγκεκριμένο τόπο υπάρχει τάση υποβολής μεγάλου αριθμού πλαστών/παραποιημένων εγγράφων του ίδιου τύπου (π.χ. αντίγραφα τραπεζικών λογαριασμών, </w:t>
      </w:r>
      <w:r>
        <w:rPr>
          <w:rFonts w:ascii="Times New Roman" w:hAnsi="Times New Roman"/>
          <w:noProof/>
        </w:rPr>
        <w:t>συμβάσεις εργασίας), μπορεί να απαιτείται συστηματικά ο έλεγχος της αυθεντικότητας, της γνησιότητας ή η επικύρωση, υπό την προϋπόθεση ότι η συγκεκριμένη πρακτική ακολουθείται από όλα τα προξενεία του συγκεκριμένου τόπου.</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49" w:name="_Toc29983557"/>
      <w:r>
        <w:rPr>
          <w:rFonts w:ascii="Times New Roman" w:hAnsi="Times New Roman"/>
          <w:b/>
          <w:bCs/>
          <w:iCs/>
          <w:noProof/>
        </w:rPr>
        <w:t xml:space="preserve">5.2 </w:t>
      </w:r>
      <w:r>
        <w:rPr>
          <w:rFonts w:ascii="Times New Roman" w:hAnsi="Times New Roman"/>
          <w:b/>
          <w:bCs/>
          <w:iCs/>
          <w:noProof/>
        </w:rPr>
        <w:tab/>
        <w:t>Ποια έγγραφα πρέπει να υποβάλλ</w:t>
      </w:r>
      <w:r>
        <w:rPr>
          <w:rFonts w:ascii="Times New Roman" w:hAnsi="Times New Roman"/>
          <w:b/>
          <w:bCs/>
          <w:iCs/>
          <w:noProof/>
        </w:rPr>
        <w:t>ονται για την υποστήριξη αίτησης ομοιόμορφης θεώρησης;</w:t>
      </w:r>
      <w:bookmarkEnd w:id="49"/>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δικαιολογητικά έγγραφα πρέπει να παρέχουν αποδείξεις για τα ακόλουθα:</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τον σκοπό του προβλεπόμενου ταξιδιού·</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απόδειξη ύπαρξης καταλύματος ή απόδειξη επαρκών πόρων για την κάλυψη του καταλύματος του α</w:t>
      </w:r>
      <w:r>
        <w:rPr>
          <w:rFonts w:ascii="Times New Roman" w:hAnsi="Times New Roman"/>
          <w:noProof/>
        </w:rPr>
        <w:t>ιτούντος·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ότι ο αιτών διαθέτει επαρκή μέσα τόσο για τη διάρκεια της προβλεπόμενης διαμονής όσο και για την επιστροφή του στη χώρα καταγωγής ή κατοικίας του ή για τη διέλευση σε τρίτη χώρα στην οποία η είσοδός του είναι εξασφαλισμένη ή ότι μπορεί να εξασφαλ</w:t>
      </w:r>
      <w:r>
        <w:rPr>
          <w:rFonts w:ascii="Times New Roman" w:hAnsi="Times New Roman"/>
          <w:noProof/>
        </w:rPr>
        <w:t>ίσει νομίμως τα μέσα αυτά, σύμφωνα με το άρθρο 6 παράγραφος 1 στοιχείο γ) και παράγραφος 3 του κώδικα συνόρων του Σένγκεν·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πληροφορίες οι οποίες επιτρέπουν να αξιολογηθεί η πρόθεση του αιτούντος να εγκαταλείψει το έδαφος των κρατών μελών πριν από τη λήξη ι</w:t>
      </w:r>
      <w:r>
        <w:rPr>
          <w:rFonts w:ascii="Times New Roman" w:hAnsi="Times New Roman"/>
          <w:noProof/>
        </w:rPr>
        <w:t>σχύος της ζητούμενης θεώρησης.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Ενδεικτικός κατάλογος των δικαιολογητικών εγγράφων τα οποία μπορεί να ζητήσει το προξενείο από τον αιτούντα</w:t>
      </w:r>
      <w:r>
        <w:rPr>
          <w:rFonts w:ascii="Times New Roman" w:hAnsi="Times New Roman"/>
          <w:b/>
          <w:noProof/>
        </w:rPr>
        <w:t xml:space="preserve"> </w:t>
      </w:r>
      <w:r>
        <w:rPr>
          <w:rFonts w:ascii="Times New Roman" w:hAnsi="Times New Roman"/>
          <w:noProof/>
        </w:rPr>
        <w:t xml:space="preserve">παρατίθεται στο </w:t>
      </w:r>
      <w:r>
        <w:rPr>
          <w:rFonts w:ascii="Times New Roman" w:hAnsi="Times New Roman"/>
          <w:noProof/>
          <w:color w:val="0000FF"/>
          <w:u w:val="single"/>
        </w:rPr>
        <w:t>παράρτημα 14</w:t>
      </w:r>
      <w:r>
        <w:rPr>
          <w:rFonts w:ascii="Times New Roman" w:hAnsi="Times New Roman"/>
          <w:noProof/>
        </w:rPr>
        <w:t>.</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δικαιολογητικά έγγραφα πρέπει να αξιολογούνται σε σχέση με τη μεμονωμένη αίτηση, και</w:t>
      </w:r>
      <w:r>
        <w:rPr>
          <w:rFonts w:ascii="Times New Roman" w:hAnsi="Times New Roman"/>
          <w:noProof/>
        </w:rPr>
        <w:t xml:space="preserve"> ένα έγγραφο μπορεί να καθιστά ένα άλλο έγγραφο περιττό.</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361"/>
        </w:trPr>
        <w:tc>
          <w:tcPr>
            <w:tcW w:w="9288" w:type="dxa"/>
            <w:tcBorders>
              <w:top w:val="single" w:sz="4" w:space="0" w:color="auto"/>
              <w:bottom w:val="single" w:sz="4" w:space="0" w:color="auto"/>
            </w:tcBorders>
          </w:tcPr>
          <w:p w:rsidR="006B6D8B" w:rsidRDefault="00A36C45">
            <w:pPr>
              <w:spacing w:before="100" w:beforeAutospacing="1" w:after="100" w:afterAutospacing="1"/>
              <w:jc w:val="both"/>
              <w:rPr>
                <w:rFonts w:ascii="Times New Roman" w:hAnsi="Times New Roman"/>
                <w:i/>
                <w:noProof/>
                <w:sz w:val="24"/>
                <w:szCs w:val="24"/>
              </w:rPr>
            </w:pPr>
            <w:r>
              <w:rPr>
                <w:rFonts w:ascii="Times New Roman" w:hAnsi="Times New Roman"/>
                <w:b/>
                <w:i/>
                <w:noProof/>
              </w:rPr>
              <w:t xml:space="preserve">Παραδείγματα: </w:t>
            </w:r>
            <w:r>
              <w:rPr>
                <w:rFonts w:ascii="Times New Roman" w:hAnsi="Times New Roman"/>
                <w:i/>
                <w:noProof/>
              </w:rPr>
              <w:t>Το προβλεπόμενο κατάλυμα εξαρτάται γενικά από τον σκοπό του ταξιδιού: ιδιωτικό κατάλυμα και ιδιωτική ή οικογενειακή επίσκεψη, ξενοδοχεία για τουρισμό κ.λπ.</w:t>
            </w:r>
          </w:p>
          <w:p w:rsidR="006B6D8B" w:rsidRDefault="00A36C45">
            <w:pPr>
              <w:spacing w:before="100" w:beforeAutospacing="1" w:after="100" w:afterAutospacing="1"/>
              <w:jc w:val="both"/>
              <w:rPr>
                <w:rFonts w:ascii="Times New Roman" w:hAnsi="Times New Roman"/>
                <w:i/>
                <w:noProof/>
                <w:sz w:val="24"/>
                <w:szCs w:val="24"/>
              </w:rPr>
            </w:pPr>
            <w:r>
              <w:rPr>
                <w:rFonts w:ascii="Times New Roman" w:hAnsi="Times New Roman"/>
                <w:i/>
                <w:noProof/>
              </w:rPr>
              <w:t xml:space="preserve">Μια προσφορά καταλύματος ή </w:t>
            </w:r>
            <w:r>
              <w:rPr>
                <w:rFonts w:ascii="Times New Roman" w:hAnsi="Times New Roman"/>
                <w:i/>
                <w:noProof/>
              </w:rPr>
              <w:t>ανάληψη ευθύνης μπορεί να έχει αντίκτυπο στο ύψος των απαιτούμενων μέσων διαβίωσης.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i/>
                <w:noProof/>
              </w:rPr>
              <w:lastRenderedPageBreak/>
              <w:t>Ταξιδιωτικό πρακτορείο μπορεί να παράσχει ένα ενιαίο έγγραφο το οποίο θα αποδεικνύει τον σκοπό του προβλεπόμενου ταξιδιού, την ύπαρξη καταλύματος και μέσων διαβίωσης, εφόσο</w:t>
            </w:r>
            <w:r>
              <w:rPr>
                <w:rFonts w:ascii="Times New Roman" w:hAnsi="Times New Roman"/>
                <w:i/>
                <w:noProof/>
              </w:rPr>
              <w:t>ν έχουν προπληρωθεί τα έξοδα του ταξιδιού.</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5.2.1 </w:t>
      </w:r>
      <w:r>
        <w:rPr>
          <w:rFonts w:ascii="Times New Roman" w:hAnsi="Times New Roman"/>
          <w:b/>
          <w:noProof/>
        </w:rPr>
        <w:tab/>
        <w:t>Ενδεικτικός κατάλογος δικαιολογητικών εγγράφων σχετικών με τον σκοπό του ταξιδιού, την ύπαρξη καταλύματος και την αξιολόγηση της πρόθεσης του αιτούντος να εγκαταλείψει το έδαφος των κρατών μελών, τα οποία</w:t>
      </w:r>
      <w:r>
        <w:rPr>
          <w:rFonts w:ascii="Times New Roman" w:hAnsi="Times New Roman"/>
          <w:b/>
          <w:noProof/>
        </w:rPr>
        <w:t xml:space="preserve"> μπορούν να ζητηθούν από το προξενείο</w:t>
      </w:r>
    </w:p>
    <w:p w:rsidR="006B6D8B" w:rsidRDefault="006B6D8B">
      <w:pPr>
        <w:spacing w:before="120" w:after="120" w:line="240" w:lineRule="auto"/>
        <w:ind w:left="850"/>
        <w:jc w:val="both"/>
        <w:rPr>
          <w:rFonts w:ascii="Times New Roman" w:eastAsia="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6B6D8B">
        <w:tc>
          <w:tcPr>
            <w:tcW w:w="9212" w:type="dxa"/>
            <w:gridSpan w:val="2"/>
          </w:tcPr>
          <w:p w:rsidR="006B6D8B" w:rsidRDefault="00A36C45">
            <w:pPr>
              <w:spacing w:before="100" w:beforeAutospacing="1" w:after="100" w:afterAutospacing="1"/>
              <w:ind w:left="426" w:hanging="426"/>
              <w:jc w:val="both"/>
              <w:rPr>
                <w:rFonts w:ascii="Times New Roman" w:hAnsi="Times New Roman"/>
                <w:b/>
                <w:noProof/>
                <w:sz w:val="24"/>
                <w:szCs w:val="24"/>
              </w:rPr>
            </w:pPr>
            <w:r>
              <w:rPr>
                <w:rFonts w:ascii="Times New Roman" w:hAnsi="Times New Roman"/>
                <w:b/>
                <w:noProof/>
              </w:rPr>
              <w:t xml:space="preserve">Α. </w:t>
            </w:r>
            <w:r>
              <w:rPr>
                <w:rFonts w:ascii="Times New Roman" w:hAnsi="Times New Roman"/>
                <w:b/>
                <w:noProof/>
              </w:rPr>
              <w:tab/>
              <w:t>ΕΓΓΡΑΦΑ ΣΧΕΤΙΚΑ ΜΕ ΤΟΝ ΣΚΟΠΟ ΤΟΥ ΤΑΞΙΔΙΟΥ</w:t>
            </w:r>
          </w:p>
        </w:tc>
      </w:tr>
      <w:tr w:rsidR="006B6D8B">
        <w:tc>
          <w:tcPr>
            <w:tcW w:w="9212" w:type="dxa"/>
            <w:gridSpan w:val="2"/>
            <w:shd w:val="clear" w:color="auto" w:fill="D9D9D9" w:themeFill="background1" w:themeFillShade="D9"/>
          </w:tcPr>
          <w:p w:rsidR="006B6D8B" w:rsidRDefault="00A36C4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rPr>
              <w:t>1)</w:t>
            </w:r>
            <w:r>
              <w:rPr>
                <w:rFonts w:ascii="Times New Roman" w:hAnsi="Times New Roman"/>
                <w:b/>
                <w:noProof/>
              </w:rPr>
              <w:tab/>
              <w:t>για ταξίδια επαγγελματικού χαρακτήρα ή ταξίδια για επαγγελματικούς λόγους:</w:t>
            </w:r>
          </w:p>
        </w:tc>
      </w:tr>
      <w:tr w:rsidR="006B6D8B">
        <w:tc>
          <w:tcPr>
            <w:tcW w:w="4606" w:type="dxa"/>
          </w:tcPr>
          <w:p w:rsidR="006B6D8B" w:rsidRDefault="006B6D8B">
            <w:pPr>
              <w:spacing w:before="100" w:beforeAutospacing="1" w:after="100" w:afterAutospacing="1" w:line="240" w:lineRule="auto"/>
              <w:ind w:left="2520"/>
              <w:jc w:val="both"/>
              <w:rPr>
                <w:rFonts w:ascii="Times New Roman" w:eastAsia="Times New Roman" w:hAnsi="Times New Roman"/>
                <w:b/>
                <w:noProof/>
                <w:sz w:val="24"/>
                <w:szCs w:val="24"/>
              </w:rPr>
            </w:pPr>
          </w:p>
        </w:tc>
        <w:tc>
          <w:tcPr>
            <w:tcW w:w="4606" w:type="dxa"/>
          </w:tcPr>
          <w:p w:rsidR="006B6D8B" w:rsidRDefault="00A36C45">
            <w:pPr>
              <w:spacing w:before="100" w:beforeAutospacing="1" w:after="100" w:afterAutospacing="1" w:line="240" w:lineRule="auto"/>
              <w:jc w:val="both"/>
              <w:rPr>
                <w:rFonts w:ascii="Times New Roman" w:eastAsia="Times New Roman" w:hAnsi="Times New Roman"/>
                <w:i/>
                <w:noProof/>
                <w:sz w:val="24"/>
                <w:szCs w:val="24"/>
              </w:rPr>
            </w:pPr>
            <w:r>
              <w:rPr>
                <w:rFonts w:ascii="Times New Roman" w:hAnsi="Times New Roman"/>
                <w:i/>
                <w:noProof/>
              </w:rPr>
              <w:t>Πρόσθετα σχόλια και παραδείγματα</w:t>
            </w: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 xml:space="preserve">πρόσκληση επιχείρησης ή αρχής για συμμετοχή σε </w:t>
            </w:r>
            <w:r>
              <w:rPr>
                <w:rFonts w:ascii="Times New Roman" w:hAnsi="Times New Roman"/>
                <w:noProof/>
              </w:rPr>
              <w:t>συνεδριάσεις, διασκέψεις ή εκδηλώσεις εμπορικού, βιομηχανικού χαρακτήρα ή υπηρεσιακές,</w:t>
            </w:r>
          </w:p>
        </w:tc>
        <w:tc>
          <w:tcPr>
            <w:tcW w:w="4606" w:type="dxa"/>
          </w:tcPr>
          <w:p w:rsidR="006B6D8B" w:rsidRDefault="00A36C45">
            <w:pPr>
              <w:jc w:val="both"/>
              <w:rPr>
                <w:rFonts w:ascii="Times New Roman" w:eastAsia="Times New Roman" w:hAnsi="Times New Roman"/>
                <w:noProof/>
                <w:sz w:val="24"/>
                <w:szCs w:val="24"/>
              </w:rPr>
            </w:pPr>
            <w:r>
              <w:rPr>
                <w:rFonts w:ascii="Times New Roman" w:hAnsi="Times New Roman"/>
                <w:noProof/>
              </w:rPr>
              <w:t xml:space="preserve">Είναι προτιμότερο οι προσκλήσεις να είναι προσωπικές, αλλά μπορούν να γίνουν δεκτές και γενικές προσκλήσεις. </w:t>
            </w:r>
          </w:p>
          <w:p w:rsidR="006B6D8B" w:rsidRDefault="00A36C45">
            <w:pPr>
              <w:jc w:val="both"/>
              <w:rPr>
                <w:rFonts w:ascii="Times New Roman" w:eastAsia="Times New Roman" w:hAnsi="Times New Roman"/>
                <w:noProof/>
                <w:sz w:val="24"/>
                <w:szCs w:val="24"/>
              </w:rPr>
            </w:pPr>
            <w:r>
              <w:rPr>
                <w:rFonts w:ascii="Times New Roman" w:hAnsi="Times New Roman"/>
                <w:noProof/>
              </w:rPr>
              <w:t>Ο κώδικας θεωρήσεων δεν παρέχει νομική βάση για την κατάρτι</w:t>
            </w:r>
            <w:r>
              <w:rPr>
                <w:rFonts w:ascii="Times New Roman" w:hAnsi="Times New Roman"/>
                <w:noProof/>
              </w:rPr>
              <w:t xml:space="preserve">ση εθνικών εντύπων για προσκλήσεις. </w:t>
            </w:r>
          </w:p>
          <w:p w:rsidR="006B6D8B" w:rsidRDefault="00A36C45">
            <w:pPr>
              <w:jc w:val="both"/>
              <w:rPr>
                <w:rFonts w:ascii="Times New Roman" w:eastAsia="Times New Roman" w:hAnsi="Times New Roman"/>
                <w:noProof/>
                <w:sz w:val="24"/>
                <w:szCs w:val="24"/>
              </w:rPr>
            </w:pPr>
            <w:r>
              <w:rPr>
                <w:rFonts w:ascii="Times New Roman" w:hAnsi="Times New Roman"/>
                <w:noProof/>
              </w:rPr>
              <w:t xml:space="preserve">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 διασφάλιση εναρμονισμένων πρακτικών. </w:t>
            </w:r>
          </w:p>
          <w:p w:rsidR="006B6D8B" w:rsidRDefault="00A36C45">
            <w:pPr>
              <w:jc w:val="both"/>
              <w:rPr>
                <w:rFonts w:ascii="Times New Roman" w:hAnsi="Times New Roman"/>
                <w:strike/>
                <w:noProof/>
                <w:sz w:val="24"/>
                <w:szCs w:val="24"/>
              </w:rPr>
            </w:pPr>
            <w:r>
              <w:rPr>
                <w:rFonts w:ascii="Times New Roman" w:hAnsi="Times New Roman"/>
                <w:noProof/>
              </w:rPr>
              <w:t>Επιπλέον, αν ο αιτών υποβάλε</w:t>
            </w:r>
            <w:r>
              <w:rPr>
                <w:rFonts w:ascii="Times New Roman" w:hAnsi="Times New Roman"/>
                <w:noProof/>
              </w:rPr>
              <w:t>ι εθνικό έντυπο απόδειξης της ανάληψης ευθύνης ή ιδιωτικού καταλύματος ως μέρος της τεκμηρίωσης που αφορά τα μέσα διαβίωσης (βλέπε τμήμα 5.2.2 κατωτέρω), κανονικά δεν απαιτείται ξεχωριστή πρόσκληση, εκτός εάν το πρόσωπο που αναλαμβάνει την ευθύνη είναι δια</w:t>
            </w:r>
            <w:r>
              <w:rPr>
                <w:rFonts w:ascii="Times New Roman" w:hAnsi="Times New Roman"/>
                <w:noProof/>
              </w:rPr>
              <w:t>φορετικό από την προσκαλούσα εταιρεία ή αρχή.</w:t>
            </w: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άλλα έγγραφα, από όπου προκύπτει η ύπαρξη εμπορικών ή υπηρεσιακών σχέσεων.</w:t>
            </w:r>
          </w:p>
        </w:tc>
        <w:tc>
          <w:tcPr>
            <w:tcW w:w="4606" w:type="dxa"/>
          </w:tcPr>
          <w:p w:rsidR="006B6D8B" w:rsidRDefault="00A36C45">
            <w:pPr>
              <w:jc w:val="both"/>
              <w:rPr>
                <w:rFonts w:ascii="Times New Roman" w:hAnsi="Times New Roman"/>
                <w:noProof/>
                <w:sz w:val="24"/>
                <w:szCs w:val="24"/>
              </w:rPr>
            </w:pPr>
            <w:r>
              <w:rPr>
                <w:rFonts w:ascii="Times New Roman" w:hAnsi="Times New Roman"/>
                <w:i/>
                <w:noProof/>
              </w:rPr>
              <w:t>Παραδείγματα:</w:t>
            </w:r>
            <w:r>
              <w:rPr>
                <w:rFonts w:ascii="Times New Roman" w:hAnsi="Times New Roman"/>
                <w:noProof/>
              </w:rPr>
              <w:t xml:space="preserve"> συμβάσεις, πληρωμή τιμολογίων, κατάλογος παραγγελιών.</w:t>
            </w:r>
          </w:p>
          <w:p w:rsidR="006B6D8B" w:rsidRDefault="006B6D8B">
            <w:pPr>
              <w:spacing w:before="120" w:after="120" w:line="240" w:lineRule="auto"/>
              <w:ind w:left="850" w:hanging="850"/>
              <w:jc w:val="both"/>
              <w:rPr>
                <w:rFonts w:ascii="Times New Roman" w:eastAsia="Times New Roman" w:hAnsi="Times New Roman"/>
                <w:noProof/>
                <w:sz w:val="24"/>
                <w:szCs w:val="24"/>
              </w:rPr>
            </w:pP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εισιτήρια για εκθέσεις και συνέδρια, εφόσον υπάρχουν·</w:t>
            </w:r>
          </w:p>
        </w:tc>
        <w:tc>
          <w:tcPr>
            <w:tcW w:w="4606" w:type="dxa"/>
          </w:tcPr>
          <w:p w:rsidR="006B6D8B" w:rsidRDefault="006B6D8B">
            <w:pPr>
              <w:spacing w:before="120" w:after="120" w:line="240" w:lineRule="auto"/>
              <w:ind w:left="850" w:hanging="850"/>
              <w:jc w:val="both"/>
              <w:rPr>
                <w:rFonts w:ascii="Times New Roman" w:eastAsia="Times New Roman" w:hAnsi="Times New Roman"/>
                <w:noProof/>
                <w:sz w:val="24"/>
                <w:szCs w:val="24"/>
              </w:rPr>
            </w:pP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 xml:space="preserve">έγγραφα </w:t>
            </w:r>
            <w:r>
              <w:rPr>
                <w:rFonts w:ascii="Times New Roman" w:hAnsi="Times New Roman"/>
                <w:noProof/>
              </w:rPr>
              <w:t>που αποδεικνύουν τις επιχειρηματικές δραστηριότητες της εταιρείας·</w:t>
            </w:r>
          </w:p>
        </w:tc>
        <w:tc>
          <w:tcPr>
            <w:tcW w:w="4606" w:type="dxa"/>
          </w:tcPr>
          <w:p w:rsidR="006B6D8B" w:rsidRDefault="00A36C45">
            <w:pPr>
              <w:jc w:val="both"/>
              <w:rPr>
                <w:rFonts w:ascii="Times New Roman" w:hAnsi="Times New Roman"/>
                <w:noProof/>
                <w:sz w:val="24"/>
                <w:szCs w:val="24"/>
              </w:rPr>
            </w:pPr>
            <w:r>
              <w:rPr>
                <w:rFonts w:ascii="Times New Roman" w:hAnsi="Times New Roman"/>
                <w:i/>
                <w:noProof/>
              </w:rPr>
              <w:t>Παραδείγματα:</w:t>
            </w:r>
            <w:r>
              <w:rPr>
                <w:rFonts w:ascii="Times New Roman" w:hAnsi="Times New Roman"/>
                <w:noProof/>
              </w:rPr>
              <w:t xml:space="preserve"> ετήσιο επιχειρηματικό μητρώο, απόσπασμα εμπορικού μητρώου, ετήσια έκθεση.</w:t>
            </w: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 xml:space="preserve">έγγραφα που αποδεικνύουν το καθεστώς </w:t>
            </w:r>
            <w:r>
              <w:rPr>
                <w:rFonts w:ascii="Times New Roman" w:hAnsi="Times New Roman"/>
                <w:noProof/>
              </w:rPr>
              <w:lastRenderedPageBreak/>
              <w:t>απασχόλησης του αιτούντος στην εταιρεία·</w:t>
            </w:r>
          </w:p>
        </w:tc>
        <w:tc>
          <w:tcPr>
            <w:tcW w:w="4606" w:type="dxa"/>
          </w:tcPr>
          <w:p w:rsidR="006B6D8B" w:rsidRDefault="00A36C45">
            <w:pPr>
              <w:jc w:val="both"/>
              <w:rPr>
                <w:rFonts w:ascii="Times New Roman" w:hAnsi="Times New Roman"/>
                <w:noProof/>
                <w:sz w:val="24"/>
                <w:szCs w:val="24"/>
              </w:rPr>
            </w:pPr>
            <w:r>
              <w:rPr>
                <w:rFonts w:ascii="Times New Roman" w:hAnsi="Times New Roman"/>
                <w:i/>
                <w:noProof/>
              </w:rPr>
              <w:lastRenderedPageBreak/>
              <w:t>Παραδείγματα:</w:t>
            </w:r>
            <w:r>
              <w:rPr>
                <w:rFonts w:ascii="Times New Roman" w:hAnsi="Times New Roman"/>
                <w:noProof/>
              </w:rPr>
              <w:t xml:space="preserve"> σύμβαση,</w:t>
            </w:r>
            <w:r>
              <w:rPr>
                <w:rFonts w:ascii="Times New Roman" w:hAnsi="Times New Roman"/>
                <w:noProof/>
              </w:rPr>
              <w:t xml:space="preserve"> απόδειξη εισφορών </w:t>
            </w:r>
            <w:r>
              <w:rPr>
                <w:rFonts w:ascii="Times New Roman" w:hAnsi="Times New Roman"/>
                <w:noProof/>
              </w:rPr>
              <w:lastRenderedPageBreak/>
              <w:t>κοινωνικών ασφαλίσεων</w:t>
            </w:r>
          </w:p>
        </w:tc>
      </w:tr>
      <w:tr w:rsidR="006B6D8B">
        <w:tc>
          <w:tcPr>
            <w:tcW w:w="4606" w:type="dxa"/>
          </w:tcPr>
          <w:p w:rsidR="006B6D8B" w:rsidRDefault="00A36C45">
            <w:pPr>
              <w:pStyle w:val="ListParagraph"/>
              <w:spacing w:before="120" w:after="120"/>
              <w:jc w:val="both"/>
              <w:rPr>
                <w:rFonts w:ascii="Times New Roman" w:eastAsia="Times New Roman" w:hAnsi="Times New Roman"/>
                <w:noProof/>
                <w:sz w:val="24"/>
                <w:szCs w:val="24"/>
              </w:rPr>
            </w:pPr>
            <w:r>
              <w:rPr>
                <w:rFonts w:ascii="Times New Roman" w:hAnsi="Times New Roman"/>
                <w:noProof/>
              </w:rPr>
              <w:lastRenderedPageBreak/>
              <w:t xml:space="preserve">Ειδικές κατηγορίες προσώπων </w:t>
            </w:r>
          </w:p>
        </w:tc>
        <w:tc>
          <w:tcPr>
            <w:tcW w:w="4606" w:type="dxa"/>
          </w:tcPr>
          <w:p w:rsidR="006B6D8B" w:rsidRDefault="006B6D8B">
            <w:pPr>
              <w:jc w:val="both"/>
              <w:rPr>
                <w:rFonts w:ascii="Times New Roman" w:hAnsi="Times New Roman"/>
                <w:noProof/>
                <w:sz w:val="24"/>
                <w:szCs w:val="24"/>
              </w:rPr>
            </w:pP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 xml:space="preserve">οδηγοί φορτηγών </w:t>
            </w:r>
          </w:p>
          <w:p w:rsidR="006B6D8B" w:rsidRDefault="006B6D8B">
            <w:pPr>
              <w:spacing w:before="120" w:after="120" w:line="240" w:lineRule="auto"/>
              <w:ind w:left="850" w:hanging="850"/>
              <w:jc w:val="both"/>
              <w:rPr>
                <w:rFonts w:ascii="Times New Roman" w:eastAsia="Times New Roman" w:hAnsi="Times New Roman"/>
                <w:noProof/>
                <w:sz w:val="24"/>
                <w:szCs w:val="24"/>
              </w:rPr>
            </w:pP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Έγγραφο αίτημα της εθνικής οργάνωσης (ένωσης) μεταφορέων της χώρας υποδοχής, το οποίο προβλέπει διεθνή οδική μεταφορά και αναφέρει τον σκοπό, τη διάρκεια και τη συχν</w:t>
            </w:r>
            <w:r>
              <w:rPr>
                <w:rFonts w:ascii="Times New Roman" w:hAnsi="Times New Roman"/>
                <w:noProof/>
              </w:rPr>
              <w:t>ότητα των ταξιδιών.</w:t>
            </w:r>
          </w:p>
          <w:p w:rsidR="006B6D8B" w:rsidRDefault="00A36C45">
            <w:pPr>
              <w:jc w:val="both"/>
              <w:rPr>
                <w:rFonts w:ascii="Times New Roman" w:hAnsi="Times New Roman"/>
                <w:noProof/>
                <w:sz w:val="24"/>
                <w:szCs w:val="24"/>
              </w:rPr>
            </w:pPr>
            <w:r>
              <w:rPr>
                <w:rFonts w:ascii="Times New Roman" w:hAnsi="Times New Roman"/>
                <w:noProof/>
              </w:rPr>
              <w:t>έγγραφο αίτημα της συνεργαζόμενης εταιρείας η οποία είναι εγκαταστημένη στο κράτος μέλος</w:t>
            </w:r>
          </w:p>
          <w:p w:rsidR="006B6D8B" w:rsidRDefault="00A36C45">
            <w:pPr>
              <w:jc w:val="both"/>
              <w:rPr>
                <w:rFonts w:ascii="Times New Roman" w:hAnsi="Times New Roman"/>
                <w:noProof/>
                <w:sz w:val="24"/>
                <w:szCs w:val="24"/>
              </w:rPr>
            </w:pPr>
            <w:r>
              <w:rPr>
                <w:rFonts w:ascii="Times New Roman" w:hAnsi="Times New Roman"/>
                <w:noProof/>
              </w:rPr>
              <w:t>άδεια οδήγησης του οδηγού για διεθνείς μεταφορές.</w:t>
            </w: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ναυτικοί</w:t>
            </w: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 xml:space="preserve">ναυτικό φυλλάδιο, εάν είναι απαραίτητο· Ωστόσο, η συντριπτική πλειοψηφία των ναυτικών, </w:t>
            </w:r>
            <w:r>
              <w:rPr>
                <w:rFonts w:ascii="Times New Roman" w:hAnsi="Times New Roman"/>
                <w:noProof/>
              </w:rPr>
              <w:t>ειδικά εκείνων που εργάζονται ως μέλη πληρώματος κρουαζιερόπλοιων, δεν διαθέτει ναυτικό φυλλάδιο.</w:t>
            </w:r>
          </w:p>
          <w:p w:rsidR="006B6D8B" w:rsidRDefault="00A36C45">
            <w:pPr>
              <w:jc w:val="both"/>
              <w:rPr>
                <w:rFonts w:ascii="Times New Roman" w:hAnsi="Times New Roman"/>
                <w:noProof/>
                <w:sz w:val="24"/>
                <w:szCs w:val="24"/>
              </w:rPr>
            </w:pPr>
            <w:r>
              <w:rPr>
                <w:rFonts w:ascii="Times New Roman" w:hAnsi="Times New Roman"/>
                <w:noProof/>
              </w:rPr>
              <w:t>συνοδευτική επιστολή της προσλαμβάνουσας εταιρείας με αναφορά στο ονοματεπώνυμο και στον βαθμό του ναυτικού</w:t>
            </w:r>
          </w:p>
          <w:p w:rsidR="006B6D8B" w:rsidRDefault="00A36C45">
            <w:pPr>
              <w:jc w:val="both"/>
              <w:rPr>
                <w:rFonts w:ascii="Times New Roman" w:hAnsi="Times New Roman"/>
                <w:noProof/>
                <w:sz w:val="24"/>
                <w:szCs w:val="24"/>
              </w:rPr>
            </w:pPr>
            <w:r>
              <w:rPr>
                <w:rFonts w:ascii="Times New Roman" w:hAnsi="Times New Roman"/>
                <w:noProof/>
              </w:rPr>
              <w:t xml:space="preserve">όνομα σκάφους, ημερομηνία άφιξης του σκάφους στον </w:t>
            </w:r>
            <w:r>
              <w:rPr>
                <w:rFonts w:ascii="Times New Roman" w:hAnsi="Times New Roman"/>
                <w:noProof/>
              </w:rPr>
              <w:t>λιμένα και ημερομηνία ένταξης του ναυτικού στο πλήρωμα του σκάφους.</w:t>
            </w:r>
          </w:p>
        </w:tc>
      </w:tr>
      <w:tr w:rsidR="006B6D8B">
        <w:tc>
          <w:tcPr>
            <w:tcW w:w="4606" w:type="dxa"/>
          </w:tcPr>
          <w:p w:rsidR="006B6D8B" w:rsidRDefault="00A36C45">
            <w:pPr>
              <w:pStyle w:val="ListParagraph"/>
              <w:numPr>
                <w:ilvl w:val="0"/>
                <w:numId w:val="96"/>
              </w:numPr>
              <w:spacing w:before="120" w:after="120"/>
              <w:jc w:val="both"/>
              <w:rPr>
                <w:rFonts w:ascii="Times New Roman" w:eastAsia="Times New Roman" w:hAnsi="Times New Roman"/>
                <w:noProof/>
                <w:sz w:val="24"/>
                <w:szCs w:val="24"/>
              </w:rPr>
            </w:pPr>
            <w:r>
              <w:rPr>
                <w:rFonts w:ascii="Times New Roman" w:hAnsi="Times New Roman"/>
                <w:noProof/>
              </w:rPr>
              <w:t>πρόσωπα που ταξιδεύουν με σκοπό να ασκήσουν αμειβόμενη δραστηριότητα·</w:t>
            </w: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Ο αιτών πρέπει να προσκομίσει άδεια εργασίας ή άλλο παρόμοιο έγγραφο, όπως προβλέπεται από την εθνική νομοθεσία του κ</w:t>
            </w:r>
            <w:r>
              <w:rPr>
                <w:rFonts w:ascii="Times New Roman" w:hAnsi="Times New Roman"/>
                <w:noProof/>
              </w:rPr>
              <w:t>ράτους μέλους στο οποίο πρόκειται να ασκηθεί η αμειβόμενη δραστηριότητα, εφόσον συντρέχει περίπτωση.</w:t>
            </w:r>
          </w:p>
        </w:tc>
      </w:tr>
      <w:tr w:rsidR="006B6D8B">
        <w:tc>
          <w:tcPr>
            <w:tcW w:w="9212" w:type="dxa"/>
            <w:gridSpan w:val="2"/>
            <w:shd w:val="clear" w:color="auto" w:fill="D9D9D9" w:themeFill="background1" w:themeFillShade="D9"/>
          </w:tcPr>
          <w:p w:rsidR="006B6D8B" w:rsidRDefault="00A36C4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rPr>
              <w:t>2)</w:t>
            </w:r>
            <w:r>
              <w:rPr>
                <w:rFonts w:ascii="Times New Roman" w:hAnsi="Times New Roman"/>
                <w:b/>
                <w:noProof/>
              </w:rPr>
              <w:tab/>
              <w:t>για ταξίδια πραγματοποιούμενα στο πλαίσιο σπουδών ή άλλου είδους κατάρτισης:</w:t>
            </w:r>
          </w:p>
        </w:tc>
      </w:tr>
      <w:tr w:rsidR="006B6D8B">
        <w:tc>
          <w:tcPr>
            <w:tcW w:w="4606" w:type="dxa"/>
          </w:tcPr>
          <w:p w:rsidR="006B6D8B" w:rsidRDefault="00A36C45">
            <w:pPr>
              <w:pStyle w:val="ListParagraph"/>
              <w:numPr>
                <w:ilvl w:val="0"/>
                <w:numId w:val="95"/>
              </w:numPr>
              <w:spacing w:before="120" w:after="120"/>
              <w:ind w:left="709" w:hanging="283"/>
              <w:jc w:val="both"/>
              <w:rPr>
                <w:rFonts w:ascii="Times New Roman" w:eastAsia="Times New Roman" w:hAnsi="Times New Roman"/>
                <w:noProof/>
                <w:sz w:val="24"/>
                <w:szCs w:val="24"/>
              </w:rPr>
            </w:pPr>
            <w:r>
              <w:rPr>
                <w:rFonts w:ascii="Times New Roman" w:hAnsi="Times New Roman"/>
                <w:noProof/>
              </w:rPr>
              <w:t xml:space="preserve">πιστοποιητικό εγγραφής σε εκπαιδευτικό ίδρυμα με σκοπό τη συμμετοχή σε </w:t>
            </w:r>
            <w:r>
              <w:rPr>
                <w:rFonts w:ascii="Times New Roman" w:hAnsi="Times New Roman"/>
                <w:noProof/>
              </w:rPr>
              <w:t>θεωρητικά ή πρακτικά μαθήματα βασικής κατάρτισης και διαρκούς εκπαίδευσης·</w:t>
            </w:r>
          </w:p>
        </w:tc>
        <w:tc>
          <w:tcPr>
            <w:tcW w:w="4606" w:type="dxa"/>
          </w:tcPr>
          <w:p w:rsidR="006B6D8B" w:rsidRDefault="006B6D8B">
            <w:pPr>
              <w:spacing w:before="120" w:after="120" w:line="240" w:lineRule="auto"/>
              <w:ind w:left="850" w:hanging="850"/>
              <w:jc w:val="both"/>
              <w:rPr>
                <w:rFonts w:ascii="Times New Roman" w:eastAsia="Times New Roman" w:hAnsi="Times New Roman"/>
                <w:noProof/>
                <w:sz w:val="24"/>
                <w:szCs w:val="24"/>
              </w:rPr>
            </w:pPr>
          </w:p>
        </w:tc>
      </w:tr>
      <w:tr w:rsidR="006B6D8B">
        <w:tc>
          <w:tcPr>
            <w:tcW w:w="4606" w:type="dxa"/>
          </w:tcPr>
          <w:p w:rsidR="006B6D8B" w:rsidRDefault="00A36C45">
            <w:pPr>
              <w:pStyle w:val="ListParagraph"/>
              <w:numPr>
                <w:ilvl w:val="0"/>
                <w:numId w:val="95"/>
              </w:numPr>
              <w:spacing w:before="120" w:after="120"/>
              <w:ind w:left="709" w:hanging="283"/>
              <w:jc w:val="both"/>
              <w:rPr>
                <w:rFonts w:ascii="Times New Roman" w:eastAsia="Times New Roman" w:hAnsi="Times New Roman"/>
                <w:noProof/>
                <w:sz w:val="24"/>
                <w:szCs w:val="24"/>
              </w:rPr>
            </w:pPr>
            <w:r>
              <w:rPr>
                <w:rFonts w:ascii="Times New Roman" w:hAnsi="Times New Roman"/>
                <w:noProof/>
              </w:rPr>
              <w:t>φοιτητικές ταυτότητες ή βεβαιώσεις σχετικές με τα προς παρακολούθηση μαθήματα·</w:t>
            </w: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Φοιτητική ταυτότητα η οποία αποδεικνύει το καθεστώς του αιτούντος στη χώρα διαμονής του δεν αποτελεί</w:t>
            </w:r>
            <w:r>
              <w:rPr>
                <w:rFonts w:ascii="Times New Roman" w:hAnsi="Times New Roman"/>
                <w:noProof/>
              </w:rPr>
              <w:t xml:space="preserve"> επαρκές δικαιολογητικό έγγραφο.</w:t>
            </w:r>
          </w:p>
          <w:p w:rsidR="006B6D8B" w:rsidRDefault="00A36C45">
            <w:pPr>
              <w:jc w:val="both"/>
              <w:rPr>
                <w:rFonts w:ascii="Times New Roman" w:hAnsi="Times New Roman"/>
                <w:noProof/>
                <w:sz w:val="24"/>
                <w:szCs w:val="24"/>
              </w:rPr>
            </w:pPr>
            <w:r>
              <w:rPr>
                <w:rFonts w:ascii="Times New Roman" w:hAnsi="Times New Roman"/>
                <w:noProof/>
              </w:rPr>
              <w:t xml:space="preserve">Η φοιτητική ταυτότητα μπορεί να γίνει δεκτή ως δικαιολογητικό έγγραφο εάν έχει εκδοθεί από το πανεπιστήμιο, το ακαδημαϊκό ίδρυμα, το ινστιτούτο, το κολέγιο ή το σχολείο της χώρας </w:t>
            </w:r>
            <w:r>
              <w:rPr>
                <w:rFonts w:ascii="Times New Roman" w:hAnsi="Times New Roman"/>
                <w:noProof/>
              </w:rPr>
              <w:lastRenderedPageBreak/>
              <w:t>υποδοχής στο οποίο πρόκειται να πραγματοποιη</w:t>
            </w:r>
            <w:r>
              <w:rPr>
                <w:rFonts w:ascii="Times New Roman" w:hAnsi="Times New Roman"/>
                <w:noProof/>
              </w:rPr>
              <w:t>θούν οι σπουδές ή η εκπαίδευση.</w:t>
            </w:r>
          </w:p>
        </w:tc>
      </w:tr>
      <w:tr w:rsidR="006B6D8B">
        <w:tc>
          <w:tcPr>
            <w:tcW w:w="9212" w:type="dxa"/>
            <w:gridSpan w:val="2"/>
            <w:shd w:val="clear" w:color="auto" w:fill="D9D9D9" w:themeFill="background1" w:themeFillShade="D9"/>
          </w:tcPr>
          <w:p w:rsidR="006B6D8B" w:rsidRDefault="00A36C45">
            <w:pPr>
              <w:spacing w:before="100" w:beforeAutospacing="1" w:after="100" w:afterAutospacing="1" w:line="240" w:lineRule="auto"/>
              <w:jc w:val="both"/>
              <w:rPr>
                <w:rFonts w:ascii="Times New Roman" w:eastAsia="Times New Roman" w:hAnsi="Times New Roman"/>
                <w:b/>
                <w:noProof/>
                <w:sz w:val="24"/>
                <w:szCs w:val="24"/>
              </w:rPr>
            </w:pPr>
            <w:r>
              <w:rPr>
                <w:rFonts w:ascii="Times New Roman" w:hAnsi="Times New Roman"/>
                <w:b/>
                <w:noProof/>
              </w:rPr>
              <w:lastRenderedPageBreak/>
              <w:t>3)</w:t>
            </w:r>
            <w:r>
              <w:rPr>
                <w:rFonts w:ascii="Times New Roman" w:hAnsi="Times New Roman"/>
                <w:b/>
                <w:noProof/>
              </w:rPr>
              <w:tab/>
              <w:t xml:space="preserve">για ταξίδια πραγματοποιούμενα για τουριστικούς σκοπούς ή για την επίσκεψη σε μέλη της οικογένειας ή φίλους: </w:t>
            </w:r>
          </w:p>
        </w:tc>
      </w:tr>
      <w:tr w:rsidR="006B6D8B">
        <w:tc>
          <w:tcPr>
            <w:tcW w:w="4606" w:type="dxa"/>
          </w:tcPr>
          <w:p w:rsidR="006B6D8B" w:rsidRDefault="00A36C45">
            <w:pPr>
              <w:jc w:val="both"/>
              <w:rPr>
                <w:rFonts w:ascii="Times New Roman" w:hAnsi="Times New Roman"/>
                <w:noProof/>
                <w:sz w:val="24"/>
                <w:szCs w:val="24"/>
              </w:rPr>
            </w:pPr>
            <w:r>
              <w:rPr>
                <w:rFonts w:ascii="Times New Roman" w:hAnsi="Times New Roman"/>
                <w:noProof/>
              </w:rPr>
              <w:t>πρόσκληση του φιλοξενούντος, εάν παρέχει κατάλυμα στον ενδιαφερόμενο,</w:t>
            </w:r>
          </w:p>
          <w:p w:rsidR="006B6D8B" w:rsidRDefault="006B6D8B">
            <w:pPr>
              <w:spacing w:before="100" w:beforeAutospacing="1" w:after="100" w:afterAutospacing="1" w:line="240" w:lineRule="auto"/>
              <w:ind w:left="2520"/>
              <w:jc w:val="both"/>
              <w:rPr>
                <w:rFonts w:ascii="Times New Roman" w:eastAsia="Times New Roman" w:hAnsi="Times New Roman"/>
                <w:noProof/>
                <w:sz w:val="24"/>
                <w:szCs w:val="24"/>
              </w:rPr>
            </w:pP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 xml:space="preserve">Οι προσκλήσεις θα πρέπει να είναι προσωπικές. </w:t>
            </w:r>
          </w:p>
          <w:p w:rsidR="006B6D8B" w:rsidRDefault="00A36C45">
            <w:pPr>
              <w:jc w:val="both"/>
              <w:rPr>
                <w:rFonts w:ascii="Times New Roman" w:hAnsi="Times New Roman"/>
                <w:noProof/>
                <w:sz w:val="24"/>
                <w:szCs w:val="24"/>
              </w:rPr>
            </w:pPr>
            <w:r>
              <w:rPr>
                <w:rFonts w:ascii="Times New Roman" w:hAnsi="Times New Roman"/>
                <w:noProof/>
              </w:rPr>
              <w:t xml:space="preserve">Ο κώδικας θεωρήσεων δεν παρέχει νομική βάση για την κατάρτιση εθνικών εντύπων για προσκλήσεις. </w:t>
            </w:r>
          </w:p>
          <w:p w:rsidR="006B6D8B" w:rsidRDefault="00A36C45">
            <w:pPr>
              <w:jc w:val="both"/>
              <w:rPr>
                <w:rFonts w:ascii="Times New Roman" w:hAnsi="Times New Roman"/>
                <w:noProof/>
                <w:sz w:val="24"/>
                <w:szCs w:val="24"/>
              </w:rPr>
            </w:pPr>
            <w:r>
              <w:rPr>
                <w:rFonts w:ascii="Times New Roman" w:hAnsi="Times New Roman"/>
                <w:noProof/>
              </w:rPr>
              <w:t>Εντούτοις, οι εναρμονισμένοι κατάλογοι των δικαιολογητικών εγγράφων θα πρέπει να παρέχουν λεπτομέρειες για το περ</w:t>
            </w:r>
            <w:r>
              <w:rPr>
                <w:rFonts w:ascii="Times New Roman" w:hAnsi="Times New Roman"/>
                <w:noProof/>
              </w:rPr>
              <w:t xml:space="preserve">ιεχόμενο των εν λόγω προσκλήσεων για την διασφάλιση εναρμονισμένων πρακτικών. </w:t>
            </w:r>
          </w:p>
          <w:p w:rsidR="006B6D8B" w:rsidRDefault="00A36C45">
            <w:pPr>
              <w:jc w:val="both"/>
              <w:rPr>
                <w:rFonts w:ascii="Times New Roman" w:hAnsi="Times New Roman"/>
                <w:noProof/>
                <w:sz w:val="24"/>
                <w:szCs w:val="24"/>
              </w:rPr>
            </w:pPr>
            <w:r>
              <w:rPr>
                <w:rFonts w:ascii="Times New Roman" w:hAnsi="Times New Roman"/>
                <w:noProof/>
              </w:rPr>
              <w:t>Επιπλέον, αν ο αιτών υποβάλει εθνικό έντυπο απόδειξης της ανάληψης ευθύνης ή ιδιωτικού καταλύματος ως μέρος της τεκμηρίωσης που αφορά τα μέσα διαβίωσης (βλέπε τμήμα 5.2.2 κατωτέ</w:t>
            </w:r>
            <w:r>
              <w:rPr>
                <w:rFonts w:ascii="Times New Roman" w:hAnsi="Times New Roman"/>
                <w:noProof/>
              </w:rPr>
              <w:t>ρω), κανονικά δεν απαιτείται ξεχωριστή πρόσκληση, εκτός εάν το πρόσωπο που αναλαμβάνει την ευθύνη είναι διαφορετικό από τον φιλοξενούντα που απευθύνει την πρόσκληση.</w:t>
            </w:r>
          </w:p>
          <w:p w:rsidR="006B6D8B" w:rsidRDefault="00A36C45">
            <w:pPr>
              <w:jc w:val="both"/>
              <w:rPr>
                <w:rFonts w:ascii="Times New Roman" w:hAnsi="Times New Roman"/>
                <w:noProof/>
                <w:sz w:val="24"/>
                <w:szCs w:val="24"/>
              </w:rPr>
            </w:pPr>
            <w:r>
              <w:rPr>
                <w:rFonts w:ascii="Times New Roman" w:hAnsi="Times New Roman"/>
                <w:noProof/>
              </w:rPr>
              <w:t xml:space="preserve">Όταν τα δεδομένα που αφορούν τον φιλοξενούντα δεν επαληθεύονται από τις αρχές του κράτους </w:t>
            </w:r>
            <w:r>
              <w:rPr>
                <w:rFonts w:ascii="Times New Roman" w:hAnsi="Times New Roman"/>
                <w:noProof/>
              </w:rPr>
              <w:t xml:space="preserve">μέλους που εξετάζουν την αίτηση, ο αιτών θα πρέπει να προσκομίσει: </w:t>
            </w:r>
          </w:p>
          <w:p w:rsidR="006B6D8B" w:rsidRDefault="00A36C45">
            <w:pPr>
              <w:jc w:val="both"/>
              <w:rPr>
                <w:rFonts w:ascii="Times New Roman" w:hAnsi="Times New Roman"/>
                <w:b/>
                <w:i/>
                <w:noProof/>
                <w:sz w:val="24"/>
                <w:szCs w:val="24"/>
              </w:rPr>
            </w:pPr>
            <w:r>
              <w:rPr>
                <w:rFonts w:ascii="Times New Roman" w:hAnsi="Times New Roman"/>
                <w:noProof/>
              </w:rPr>
              <w:t>αντίγραφο ταυτότητας ή της σελίδας βιομετρικών δεδομένων του διαβατηρίου του φιλοξενούντος· άδεια διαμονής· απόδειξη διαμονής (τίτλοι κυριότητας ακινήτου, μισθωτήρια συμβόλαια κ.λπ., απόδε</w:t>
            </w:r>
            <w:r>
              <w:rPr>
                <w:rFonts w:ascii="Times New Roman" w:hAnsi="Times New Roman"/>
                <w:noProof/>
              </w:rPr>
              <w:t>ιξη εισοδήματος).</w:t>
            </w:r>
          </w:p>
        </w:tc>
      </w:tr>
      <w:tr w:rsidR="006B6D8B">
        <w:tc>
          <w:tcPr>
            <w:tcW w:w="4606" w:type="dxa"/>
          </w:tcPr>
          <w:p w:rsidR="006B6D8B" w:rsidRDefault="00A36C45">
            <w:pPr>
              <w:jc w:val="both"/>
              <w:rPr>
                <w:rFonts w:ascii="Times New Roman" w:hAnsi="Times New Roman"/>
                <w:noProof/>
                <w:sz w:val="24"/>
                <w:szCs w:val="24"/>
              </w:rPr>
            </w:pPr>
            <w:r>
              <w:rPr>
                <w:rFonts w:ascii="Times New Roman" w:hAnsi="Times New Roman"/>
                <w:noProof/>
              </w:rPr>
              <w:t>δικαιολογητικό από τον οργανισμό ο οποίος παρέχει το κατάλυμα, ή οποιοδήποτε άλλο κατάλληλο δικαιολογητικό στο οποίο αναφέρεται το προβλεπόμενο κατάλυμα·</w:t>
            </w: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Θα πρέπει να σημειωθεί ότι μια κράτηση ξενοδοχείου δεν αποτελεί ισχυρό μέσο για την</w:t>
            </w:r>
            <w:r>
              <w:rPr>
                <w:rFonts w:ascii="Times New Roman" w:hAnsi="Times New Roman"/>
                <w:noProof/>
              </w:rPr>
              <w:t xml:space="preserve"> απόδειξη του σκοπού του ταξιδιού, λαμβανομένης υπόψη της ευκολίας με την οποία μπορούν να ακυρωθούν δωρεάν οι κρατήσεις αυτού του είδους.</w:t>
            </w:r>
          </w:p>
          <w:p w:rsidR="006B6D8B" w:rsidRDefault="00A36C45">
            <w:pPr>
              <w:jc w:val="both"/>
              <w:rPr>
                <w:rFonts w:ascii="Times New Roman" w:hAnsi="Times New Roman"/>
                <w:noProof/>
                <w:sz w:val="24"/>
                <w:szCs w:val="24"/>
              </w:rPr>
            </w:pPr>
            <w:r>
              <w:rPr>
                <w:rFonts w:ascii="Times New Roman" w:hAnsi="Times New Roman"/>
                <w:noProof/>
              </w:rPr>
              <w:t>Άλλο κατάλληλο έγγραφο μπορεί να είναι:</w:t>
            </w:r>
          </w:p>
          <w:p w:rsidR="006B6D8B" w:rsidRDefault="00A36C45">
            <w:pPr>
              <w:jc w:val="both"/>
              <w:rPr>
                <w:rFonts w:ascii="Times New Roman" w:hAnsi="Times New Roman"/>
                <w:noProof/>
                <w:sz w:val="24"/>
                <w:szCs w:val="24"/>
              </w:rPr>
            </w:pPr>
            <w:r>
              <w:rPr>
                <w:rFonts w:ascii="Times New Roman" w:hAnsi="Times New Roman"/>
                <w:noProof/>
              </w:rPr>
              <w:t xml:space="preserve">ένα έγγραφο που αποδεικνύει την ύπαρξη μισθωτηρίου συμβολαίου· ή </w:t>
            </w:r>
          </w:p>
          <w:p w:rsidR="006B6D8B" w:rsidRDefault="00A36C45">
            <w:pPr>
              <w:jc w:val="both"/>
              <w:rPr>
                <w:rFonts w:ascii="Times New Roman" w:hAnsi="Times New Roman"/>
                <w:noProof/>
                <w:sz w:val="24"/>
                <w:szCs w:val="24"/>
              </w:rPr>
            </w:pPr>
            <w:r>
              <w:rPr>
                <w:rFonts w:ascii="Times New Roman" w:hAnsi="Times New Roman"/>
                <w:noProof/>
              </w:rPr>
              <w:t>τίτλος κυρι</w:t>
            </w:r>
            <w:r>
              <w:rPr>
                <w:rFonts w:ascii="Times New Roman" w:hAnsi="Times New Roman"/>
                <w:noProof/>
              </w:rPr>
              <w:t xml:space="preserve">ότητας, στο όνομα του αιτούντος, για </w:t>
            </w:r>
            <w:r>
              <w:rPr>
                <w:rFonts w:ascii="Times New Roman" w:hAnsi="Times New Roman"/>
                <w:noProof/>
              </w:rPr>
              <w:lastRenderedPageBreak/>
              <w:t>ακίνητο που βρίσκεται στο κράτος μέλος προορισμού.</w:t>
            </w:r>
          </w:p>
        </w:tc>
      </w:tr>
      <w:tr w:rsidR="006B6D8B">
        <w:tc>
          <w:tcPr>
            <w:tcW w:w="4606" w:type="dxa"/>
          </w:tcPr>
          <w:p w:rsidR="006B6D8B" w:rsidRDefault="00A36C45">
            <w:pPr>
              <w:jc w:val="both"/>
              <w:rPr>
                <w:rFonts w:ascii="Times New Roman" w:hAnsi="Times New Roman"/>
                <w:noProof/>
                <w:sz w:val="24"/>
                <w:szCs w:val="24"/>
              </w:rPr>
            </w:pPr>
            <w:r>
              <w:rPr>
                <w:rFonts w:ascii="Times New Roman" w:hAnsi="Times New Roman"/>
                <w:noProof/>
              </w:rPr>
              <w:lastRenderedPageBreak/>
              <w:t>επιβεβαίωση της κράτησης οργανωμένου ταξιδίου ή οιοδήποτε άλλο κατάλληλο δικαιολογητικό στο οποίο αναφέρονται τα προβλεπόμενα σχέδια ταξιδίου·</w:t>
            </w:r>
          </w:p>
          <w:p w:rsidR="006B6D8B" w:rsidRDefault="00A36C45">
            <w:pPr>
              <w:jc w:val="both"/>
              <w:rPr>
                <w:rFonts w:ascii="Times New Roman" w:hAnsi="Times New Roman"/>
                <w:noProof/>
                <w:sz w:val="24"/>
                <w:szCs w:val="24"/>
              </w:rPr>
            </w:pPr>
            <w:r>
              <w:rPr>
                <w:rFonts w:ascii="Times New Roman" w:hAnsi="Times New Roman"/>
                <w:noProof/>
              </w:rPr>
              <w:t>σε περίπτωση διέλευσης α</w:t>
            </w:r>
            <w:r>
              <w:rPr>
                <w:rFonts w:ascii="Times New Roman" w:hAnsi="Times New Roman"/>
                <w:noProof/>
              </w:rPr>
              <w:t>πό (αερολιμένα): θεώρηση ή άλλη άδεια εισόδου για την τρίτη χώρα προορισμού· εισιτήρια για τη συνέχεια του ταξιδιού·</w:t>
            </w:r>
          </w:p>
        </w:tc>
        <w:tc>
          <w:tcPr>
            <w:tcW w:w="4606" w:type="dxa"/>
          </w:tcPr>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έγγραφα που αφορούν το δρομολόγιο πρέπει να συμπληρώνονται με έγγραφα που αφορούν τα μεταφορικά μέσα:</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απόδειξη των ρυθμίσεων που έχουν </w:t>
            </w:r>
            <w:r>
              <w:rPr>
                <w:rFonts w:ascii="Times New Roman" w:hAnsi="Times New Roman"/>
                <w:noProof/>
              </w:rPr>
              <w:t>πραγματοποιηθεί για τη συνέχεια του ταξιδιού·</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ή</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άδεια οδήγησης, ασφάλεια αυτοκινήτου (εφόσον το ταξίδι πραγματοποιείται με ιδιωτικό αυτοκίνητο).</w:t>
            </w:r>
          </w:p>
        </w:tc>
      </w:tr>
      <w:tr w:rsidR="006B6D8B">
        <w:tc>
          <w:tcPr>
            <w:tcW w:w="9212" w:type="dxa"/>
            <w:gridSpan w:val="2"/>
            <w:shd w:val="clear" w:color="auto" w:fill="D9D9D9" w:themeFill="background1" w:themeFillShade="D9"/>
          </w:tcPr>
          <w:p w:rsidR="006B6D8B" w:rsidRDefault="00A36C45">
            <w:pPr>
              <w:spacing w:before="100" w:beforeAutospacing="1" w:after="100" w:afterAutospacing="1" w:line="240" w:lineRule="auto"/>
              <w:ind w:left="426" w:hanging="425"/>
              <w:jc w:val="both"/>
              <w:rPr>
                <w:rFonts w:ascii="Times New Roman" w:eastAsia="Times New Roman" w:hAnsi="Times New Roman"/>
                <w:b/>
                <w:noProof/>
                <w:sz w:val="24"/>
                <w:szCs w:val="24"/>
              </w:rPr>
            </w:pPr>
            <w:r>
              <w:rPr>
                <w:rFonts w:ascii="Times New Roman" w:hAnsi="Times New Roman"/>
                <w:b/>
                <w:noProof/>
              </w:rPr>
              <w:t>4) για ταξίδια με σκοπό τη συμμετοχή σε εκδηλώσεις πολιτικού, επιστημονικού, πολιτιστικού, αθλητικού, θρησκευτ</w:t>
            </w:r>
            <w:r>
              <w:rPr>
                <w:rFonts w:ascii="Times New Roman" w:hAnsi="Times New Roman"/>
                <w:b/>
                <w:noProof/>
              </w:rPr>
              <w:t>ικού χαρακτήρα ή για άλλους λόγους:</w:t>
            </w:r>
          </w:p>
        </w:tc>
      </w:tr>
      <w:tr w:rsidR="006B6D8B">
        <w:tc>
          <w:tcPr>
            <w:tcW w:w="4606" w:type="dxa"/>
          </w:tcPr>
          <w:p w:rsidR="006B6D8B" w:rsidRDefault="00A36C45">
            <w:pPr>
              <w:pStyle w:val="ListParagraph"/>
              <w:numPr>
                <w:ilvl w:val="0"/>
                <w:numId w:val="97"/>
              </w:numPr>
              <w:jc w:val="both"/>
              <w:rPr>
                <w:rFonts w:ascii="Times New Roman" w:hAnsi="Times New Roman"/>
                <w:noProof/>
                <w:sz w:val="24"/>
                <w:szCs w:val="24"/>
              </w:rPr>
            </w:pPr>
            <w:r>
              <w:rPr>
                <w:rFonts w:ascii="Times New Roman" w:hAnsi="Times New Roman"/>
                <w:noProof/>
              </w:rPr>
              <w:t>«ενεργητικοί» συμμετέχοντες (π.χ. ομιλητές, αθλητές, ερμηνευτές ή εκτελεστές καλλιτέχνες)</w:t>
            </w:r>
          </w:p>
        </w:tc>
        <w:tc>
          <w:tcPr>
            <w:tcW w:w="4606" w:type="dxa"/>
          </w:tcPr>
          <w:p w:rsidR="006B6D8B" w:rsidRDefault="006B6D8B">
            <w:pPr>
              <w:tabs>
                <w:tab w:val="left" w:pos="1440"/>
              </w:tabs>
              <w:spacing w:before="100" w:beforeAutospacing="1" w:after="100" w:afterAutospacing="1" w:line="240" w:lineRule="auto"/>
              <w:ind w:left="2520"/>
              <w:jc w:val="both"/>
              <w:rPr>
                <w:rFonts w:ascii="Times New Roman" w:eastAsia="Times New Roman" w:hAnsi="Times New Roman"/>
                <w:i/>
                <w:noProof/>
                <w:sz w:val="24"/>
                <w:szCs w:val="24"/>
              </w:rPr>
            </w:pPr>
          </w:p>
        </w:tc>
      </w:tr>
      <w:tr w:rsidR="006B6D8B">
        <w:tc>
          <w:tcPr>
            <w:tcW w:w="4606" w:type="dxa"/>
          </w:tcPr>
          <w:p w:rsidR="006B6D8B" w:rsidRDefault="00A36C45">
            <w:pPr>
              <w:spacing w:line="240" w:lineRule="auto"/>
              <w:ind w:left="284" w:hanging="284"/>
              <w:jc w:val="both"/>
              <w:rPr>
                <w:rFonts w:ascii="Times New Roman" w:hAnsi="Times New Roman"/>
                <w:noProof/>
                <w:sz w:val="24"/>
                <w:szCs w:val="24"/>
              </w:rPr>
            </w:pPr>
            <w:r>
              <w:rPr>
                <w:rFonts w:ascii="Times New Roman" w:hAnsi="Times New Roman"/>
                <w:noProof/>
              </w:rPr>
              <w:t xml:space="preserve">- προσκλήσεις, εγγραφές ή προγράμματα, όπου αναφέρεται, (στο μέτρο του δυνατού), το όνομα του προσκαλούντος οργανισμού και η </w:t>
            </w:r>
            <w:r>
              <w:rPr>
                <w:rFonts w:ascii="Times New Roman" w:hAnsi="Times New Roman"/>
                <w:noProof/>
              </w:rPr>
              <w:t>διάρκεια της διαμονής ή οιοδήποτε άλλο κατάλληλο δικαιολογητικό το οποίο αναφέρει τον σκοπό της επίσκεψης·</w:t>
            </w:r>
          </w:p>
          <w:p w:rsidR="006B6D8B" w:rsidRDefault="006B6D8B">
            <w:pPr>
              <w:spacing w:line="240" w:lineRule="auto"/>
              <w:jc w:val="both"/>
              <w:rPr>
                <w:rFonts w:ascii="Times New Roman" w:hAnsi="Times New Roman"/>
                <w:noProof/>
                <w:sz w:val="24"/>
                <w:szCs w:val="24"/>
              </w:rPr>
            </w:pPr>
          </w:p>
          <w:p w:rsidR="006B6D8B" w:rsidRDefault="006B6D8B">
            <w:pPr>
              <w:spacing w:line="240" w:lineRule="auto"/>
              <w:jc w:val="both"/>
              <w:rPr>
                <w:rFonts w:ascii="Times New Roman" w:hAnsi="Times New Roman"/>
                <w:noProof/>
                <w:sz w:val="24"/>
                <w:szCs w:val="24"/>
              </w:rPr>
            </w:pPr>
          </w:p>
          <w:p w:rsidR="006B6D8B" w:rsidRDefault="006B6D8B">
            <w:pPr>
              <w:spacing w:line="240" w:lineRule="auto"/>
              <w:jc w:val="both"/>
              <w:rPr>
                <w:rFonts w:ascii="Times New Roman" w:hAnsi="Times New Roman"/>
                <w:noProof/>
                <w:sz w:val="24"/>
                <w:szCs w:val="24"/>
              </w:rPr>
            </w:pPr>
          </w:p>
          <w:p w:rsidR="006B6D8B" w:rsidRDefault="006B6D8B">
            <w:pPr>
              <w:spacing w:line="240" w:lineRule="auto"/>
              <w:jc w:val="both"/>
              <w:rPr>
                <w:rFonts w:ascii="Times New Roman" w:hAnsi="Times New Roman"/>
                <w:noProof/>
                <w:sz w:val="24"/>
                <w:szCs w:val="24"/>
              </w:rPr>
            </w:pPr>
          </w:p>
        </w:tc>
        <w:tc>
          <w:tcPr>
            <w:tcW w:w="4606" w:type="dxa"/>
          </w:tcPr>
          <w:p w:rsidR="006B6D8B" w:rsidRDefault="00A36C45">
            <w:pPr>
              <w:spacing w:line="240" w:lineRule="auto"/>
              <w:jc w:val="both"/>
              <w:rPr>
                <w:rFonts w:ascii="Times New Roman" w:hAnsi="Times New Roman"/>
                <w:noProof/>
                <w:sz w:val="24"/>
                <w:szCs w:val="24"/>
              </w:rPr>
            </w:pPr>
            <w:r>
              <w:rPr>
                <w:rFonts w:ascii="Times New Roman" w:hAnsi="Times New Roman"/>
                <w:noProof/>
              </w:rPr>
              <w:t>Το δικαιολογητικό έγγραφο θα πρέπει να αναφέρει τη διάρκεια της εκδήλωσης.</w:t>
            </w:r>
          </w:p>
          <w:p w:rsidR="006B6D8B" w:rsidRDefault="00A36C45">
            <w:pPr>
              <w:spacing w:line="240" w:lineRule="auto"/>
              <w:jc w:val="both"/>
              <w:rPr>
                <w:rFonts w:ascii="Times New Roman" w:hAnsi="Times New Roman"/>
                <w:noProof/>
                <w:sz w:val="24"/>
                <w:szCs w:val="24"/>
              </w:rPr>
            </w:pPr>
            <w:r>
              <w:rPr>
                <w:rFonts w:ascii="Times New Roman" w:hAnsi="Times New Roman"/>
                <w:noProof/>
              </w:rPr>
              <w:t>Σε περίπτωση πρόσκλησης από μη κερδοσκοπικό οργανισμό σε εκδήλωση: εκπ</w:t>
            </w:r>
            <w:r>
              <w:rPr>
                <w:rFonts w:ascii="Times New Roman" w:hAnsi="Times New Roman"/>
                <w:noProof/>
              </w:rPr>
              <w:t xml:space="preserve">ρόσωποι μη κερδοσκοπικού οργανισμού: θα πρέπει να προσκομίσουν επίσημο έγγραφο το οποίο θα αναφέρει ότι ο οργανισμός είναι καταχωρισμένος ως μη κερδοσκοπικός οργανισμός και ότι ο αιτών τον εκπροσωπεί. </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Όπου αρμόζει, πρέπει να εξακριβώνεται στο πλαίσιο της </w:t>
            </w:r>
            <w:r>
              <w:rPr>
                <w:rFonts w:ascii="Times New Roman" w:hAnsi="Times New Roman"/>
                <w:noProof/>
              </w:rPr>
              <w:t>επιτόπιας συνεργασίας Σένγκεν ποια είναι η αρμόδια αρχή για την εν λόγω καταχώριση.</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Είναι προτιμότερο οι προσκλήσεις να είναι προσωπικές, αλλά μπορούν να γίνουν δεκτές και γενικές προσκλήσεις. </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Ο κώδικας θεωρήσεων δεν παρέχει νομική βάση για την κατάρτιση εθνικών εντύπων για προσκλήσεις. </w:t>
            </w:r>
          </w:p>
          <w:p w:rsidR="006B6D8B" w:rsidRDefault="00A36C45">
            <w:pPr>
              <w:spacing w:line="240" w:lineRule="auto"/>
              <w:jc w:val="both"/>
              <w:rPr>
                <w:rFonts w:ascii="Times New Roman" w:hAnsi="Times New Roman"/>
                <w:noProof/>
                <w:sz w:val="24"/>
                <w:szCs w:val="24"/>
              </w:rPr>
            </w:pPr>
            <w:r>
              <w:rPr>
                <w:rFonts w:ascii="Times New Roman" w:hAnsi="Times New Roman"/>
                <w:noProof/>
              </w:rPr>
              <w:t>Εντούτοις, οι εναρμονισμένοι κατάλογοι των δικαιολογητικών εγγράφων θα πρέπει να παρέχουν λεπτομέρειες για το περιεχόμενο των εν λόγω προσκλήσεων για την διασφά</w:t>
            </w:r>
            <w:r>
              <w:rPr>
                <w:rFonts w:ascii="Times New Roman" w:hAnsi="Times New Roman"/>
                <w:noProof/>
              </w:rPr>
              <w:t>λιση εναρμονισμένων πρακτικών.</w:t>
            </w:r>
          </w:p>
        </w:tc>
      </w:tr>
      <w:tr w:rsidR="006B6D8B">
        <w:trPr>
          <w:trHeight w:val="819"/>
        </w:trPr>
        <w:tc>
          <w:tcPr>
            <w:tcW w:w="4606" w:type="dxa"/>
          </w:tcPr>
          <w:p w:rsidR="006B6D8B" w:rsidRDefault="00A36C45">
            <w:pPr>
              <w:pStyle w:val="ListParagraph"/>
              <w:numPr>
                <w:ilvl w:val="0"/>
                <w:numId w:val="97"/>
              </w:numPr>
              <w:jc w:val="both"/>
              <w:rPr>
                <w:rFonts w:ascii="Times New Roman" w:hAnsi="Times New Roman"/>
                <w:noProof/>
                <w:sz w:val="24"/>
                <w:szCs w:val="24"/>
              </w:rPr>
            </w:pPr>
            <w:r>
              <w:rPr>
                <w:rFonts w:ascii="Times New Roman" w:hAnsi="Times New Roman"/>
                <w:noProof/>
              </w:rPr>
              <w:t>«παθητικοί» συμμετέχοντες (π.χ. κοινό, οπαδοί)</w:t>
            </w:r>
          </w:p>
        </w:tc>
        <w:tc>
          <w:tcPr>
            <w:tcW w:w="4606" w:type="dxa"/>
          </w:tcPr>
          <w:p w:rsidR="006B6D8B" w:rsidRDefault="006B6D8B">
            <w:pPr>
              <w:spacing w:line="240" w:lineRule="auto"/>
              <w:jc w:val="both"/>
              <w:rPr>
                <w:rFonts w:ascii="Times New Roman" w:hAnsi="Times New Roman"/>
                <w:noProof/>
                <w:sz w:val="24"/>
                <w:szCs w:val="24"/>
              </w:rPr>
            </w:pPr>
          </w:p>
        </w:tc>
      </w:tr>
      <w:tr w:rsidR="006B6D8B">
        <w:tc>
          <w:tcPr>
            <w:tcW w:w="4606" w:type="dxa"/>
          </w:tcPr>
          <w:p w:rsidR="006B6D8B" w:rsidRDefault="00A36C45">
            <w:pPr>
              <w:spacing w:line="240" w:lineRule="auto"/>
              <w:ind w:left="284" w:hanging="284"/>
              <w:jc w:val="both"/>
              <w:rPr>
                <w:rFonts w:ascii="Times New Roman" w:hAnsi="Times New Roman"/>
                <w:noProof/>
                <w:sz w:val="24"/>
                <w:szCs w:val="24"/>
              </w:rPr>
            </w:pPr>
            <w:r>
              <w:rPr>
                <w:rFonts w:ascii="Times New Roman" w:hAnsi="Times New Roman"/>
                <w:noProof/>
              </w:rPr>
              <w:lastRenderedPageBreak/>
              <w:t xml:space="preserve">- </w:t>
            </w:r>
            <w:r>
              <w:rPr>
                <w:rFonts w:ascii="Times New Roman" w:hAnsi="Times New Roman"/>
                <w:noProof/>
              </w:rPr>
              <w:tab/>
              <w:t>εισιτήρια εισόδου,</w:t>
            </w:r>
          </w:p>
        </w:tc>
        <w:tc>
          <w:tcPr>
            <w:tcW w:w="4606" w:type="dxa"/>
          </w:tcPr>
          <w:p w:rsidR="006B6D8B" w:rsidRDefault="00A36C45">
            <w:pPr>
              <w:spacing w:line="240" w:lineRule="auto"/>
              <w:jc w:val="both"/>
              <w:rPr>
                <w:rFonts w:ascii="Times New Roman" w:hAnsi="Times New Roman"/>
                <w:noProof/>
                <w:sz w:val="24"/>
                <w:szCs w:val="24"/>
              </w:rPr>
            </w:pPr>
            <w:r>
              <w:rPr>
                <w:rFonts w:ascii="Times New Roman" w:hAnsi="Times New Roman"/>
                <w:noProof/>
              </w:rPr>
              <w:t>Σε περίπτωση πρόσκλησης από μη κερδοσκοπικό οργανισμό σε εκδήλωση:</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Οι συμμετέχοντες σε εκδηλώσεις που οργανώνονται από μη κερδοσκοπικό οργανισμό πρέπει </w:t>
            </w:r>
            <w:r>
              <w:rPr>
                <w:rFonts w:ascii="Times New Roman" w:hAnsi="Times New Roman"/>
                <w:noProof/>
              </w:rPr>
              <w:t>να προσκομίζουν επίσημο έγγραφο το οποίο να αναφέρει ότι ο οργανισμός είναι καταχωρισμένος ως μη κερδοσκοπικός οργανισμός.</w:t>
            </w:r>
          </w:p>
          <w:p w:rsidR="006B6D8B" w:rsidRDefault="00A36C45">
            <w:pPr>
              <w:spacing w:line="240" w:lineRule="auto"/>
              <w:jc w:val="both"/>
              <w:rPr>
                <w:rFonts w:ascii="Times New Roman" w:hAnsi="Times New Roman"/>
                <w:noProof/>
                <w:sz w:val="24"/>
                <w:szCs w:val="24"/>
              </w:rPr>
            </w:pPr>
            <w:r>
              <w:rPr>
                <w:rFonts w:ascii="Times New Roman" w:hAnsi="Times New Roman"/>
                <w:noProof/>
              </w:rPr>
              <w:t>Όπου αρμόζει, πρέπει να εξακριβώνεται στο πλαίσιο της επιτόπιας συνεργασίας Σένγκεν ποια είναι η αρμόδια αρχή για την εν λόγω καταχώρ</w:t>
            </w:r>
            <w:r>
              <w:rPr>
                <w:rFonts w:ascii="Times New Roman" w:hAnsi="Times New Roman"/>
                <w:noProof/>
              </w:rPr>
              <w:t>ιση.</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Είναι προτιμότερο οι προσκλήσεις να είναι προσωπικές, αλλά μπορούν να γίνουν δεκτές και γενικές προσκλήσεις. </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Ο κώδικας θεωρήσεων δεν παρέχει νομική βάση για την κατάρτιση εθνικών εντύπων για προσκλήσεις. </w:t>
            </w:r>
          </w:p>
          <w:p w:rsidR="006B6D8B" w:rsidRDefault="00A36C45">
            <w:pPr>
              <w:spacing w:line="240" w:lineRule="auto"/>
              <w:jc w:val="both"/>
              <w:rPr>
                <w:rFonts w:ascii="Times New Roman" w:hAnsi="Times New Roman"/>
                <w:noProof/>
                <w:sz w:val="24"/>
                <w:szCs w:val="24"/>
              </w:rPr>
            </w:pPr>
            <w:r>
              <w:rPr>
                <w:rFonts w:ascii="Times New Roman" w:hAnsi="Times New Roman"/>
                <w:noProof/>
              </w:rPr>
              <w:t>Εντούτοις, οι εναρμονισμένοι κατάλογοι των δι</w:t>
            </w:r>
            <w:r>
              <w:rPr>
                <w:rFonts w:ascii="Times New Roman" w:hAnsi="Times New Roman"/>
                <w:noProof/>
              </w:rPr>
              <w:t>καιολογητικών εγγράφων θα πρέπει να παρέχουν λεπτομέρειες για το περιεχόμενο των εν λόγω προσκλήσεων για την διασφάλιση εναρμονισμένων πρακτικών.</w:t>
            </w:r>
          </w:p>
        </w:tc>
      </w:tr>
      <w:tr w:rsidR="006B6D8B">
        <w:tc>
          <w:tcPr>
            <w:tcW w:w="9212" w:type="dxa"/>
            <w:gridSpan w:val="2"/>
            <w:shd w:val="clear" w:color="auto" w:fill="D9D9D9" w:themeFill="background1" w:themeFillShade="D9"/>
          </w:tcPr>
          <w:p w:rsidR="006B6D8B" w:rsidRDefault="00A36C45">
            <w:pPr>
              <w:spacing w:before="100" w:beforeAutospacing="1" w:after="100" w:afterAutospacing="1"/>
              <w:ind w:left="284" w:hanging="284"/>
              <w:jc w:val="both"/>
              <w:rPr>
                <w:rFonts w:ascii="Times New Roman" w:hAnsi="Times New Roman"/>
                <w:b/>
                <w:noProof/>
                <w:sz w:val="24"/>
                <w:szCs w:val="24"/>
                <w:u w:val="single"/>
              </w:rPr>
            </w:pPr>
            <w:r>
              <w:rPr>
                <w:rFonts w:ascii="Times New Roman" w:hAnsi="Times New Roman"/>
                <w:b/>
                <w:noProof/>
              </w:rPr>
              <w:t>5</w:t>
            </w:r>
            <w:r>
              <w:rPr>
                <w:rFonts w:ascii="Times New Roman" w:hAnsi="Times New Roman"/>
                <w:b/>
                <w:noProof/>
                <w:shd w:val="clear" w:color="auto" w:fill="D9D9D9" w:themeFill="background1" w:themeFillShade="D9"/>
              </w:rPr>
              <w:t>) για ταξίδια μελών επίσημων αντιπροσωπειών που μετά από επίσημη πρόσκληση εκ μέρους της κυβέρνησης της συγκ</w:t>
            </w:r>
            <w:r>
              <w:rPr>
                <w:rFonts w:ascii="Times New Roman" w:hAnsi="Times New Roman"/>
                <w:b/>
                <w:noProof/>
                <w:shd w:val="clear" w:color="auto" w:fill="D9D9D9" w:themeFill="background1" w:themeFillShade="D9"/>
              </w:rPr>
              <w:t>εκριμένης τρίτης χώρας συμμετέχουν σε συνεδριάσεις, διαβουλεύσεις, διαπραγματεύσεις ή προγράμματα ανταλλαγών, καθώς και σε εκδηλώσεις που πραγματοποιούνται στο έδαφος των κρατών μελών από διακυβερνητικούς οργανισμούς:</w:t>
            </w:r>
          </w:p>
        </w:tc>
      </w:tr>
      <w:tr w:rsidR="006B6D8B">
        <w:tc>
          <w:tcPr>
            <w:tcW w:w="4606" w:type="dxa"/>
          </w:tcPr>
          <w:p w:rsidR="006B6D8B" w:rsidRDefault="00A36C45">
            <w:pPr>
              <w:jc w:val="both"/>
              <w:rPr>
                <w:rFonts w:ascii="Times New Roman" w:hAnsi="Times New Roman"/>
                <w:noProof/>
                <w:sz w:val="24"/>
                <w:szCs w:val="24"/>
              </w:rPr>
            </w:pPr>
            <w:r>
              <w:rPr>
                <w:rFonts w:ascii="Times New Roman" w:hAnsi="Times New Roman"/>
                <w:noProof/>
              </w:rPr>
              <w:t xml:space="preserve">επιστολή εκδοθείσα από αρχή της </w:t>
            </w:r>
            <w:r>
              <w:rPr>
                <w:rFonts w:ascii="Times New Roman" w:hAnsi="Times New Roman"/>
                <w:noProof/>
              </w:rPr>
              <w:t>συγκεκριμένης τρίτης χώρας, η οποία βεβαιώνει ότι ο αιτών είναι μέλος της επίσημης αντιπροσωπείας και ταξιδεύει σε κράτος μέλος για να συμμετάσχει στις προαναφερθείσες εκδηλώσεις, μαζί με αντίγραφο της επίσημης πρόσκλησης·</w:t>
            </w:r>
          </w:p>
        </w:tc>
        <w:tc>
          <w:tcPr>
            <w:tcW w:w="4606" w:type="dxa"/>
          </w:tcPr>
          <w:p w:rsidR="006B6D8B" w:rsidRDefault="00A36C45">
            <w:pPr>
              <w:jc w:val="both"/>
              <w:rPr>
                <w:rFonts w:ascii="Times New Roman" w:hAnsi="Times New Roman"/>
                <w:noProof/>
                <w:sz w:val="24"/>
                <w:szCs w:val="24"/>
              </w:rPr>
            </w:pPr>
            <w:r>
              <w:rPr>
                <w:rFonts w:ascii="Times New Roman" w:hAnsi="Times New Roman"/>
                <w:noProof/>
              </w:rPr>
              <w:t>Κάτοχοι διπλωματικών, υπηρεσιακών</w:t>
            </w:r>
            <w:r>
              <w:rPr>
                <w:rFonts w:ascii="Times New Roman" w:hAnsi="Times New Roman"/>
                <w:noProof/>
              </w:rPr>
              <w:t xml:space="preserve">, επισήμων ή ειδικών διαβατηρίων: τα εν λόγω διαβατήρια εκδίδονται ειδικά για χρήση σε ταξίδια με επίσημο σκοπό. Επομένως, την αίτηση θεώρησης πρέπει να υποβάλει η εκδίδουσα αρχή (ή η αρμόδια διοίκηση). Επιπλέον, πρέπει να προσκομισθεί ρηματική διακοίνωση </w:t>
            </w:r>
            <w:r>
              <w:rPr>
                <w:rFonts w:ascii="Times New Roman" w:hAnsi="Times New Roman"/>
                <w:noProof/>
              </w:rPr>
              <w:t>από το υπουργείο Εξωτερικών των εκδιδουσών αρχών (ή, εάν η αίτηση υποβάλλεται σε χώρα διαφορετική από τη χώρα καταγωγής του αιτούντος, από τη διπλωματική αποστολή της τρίτης χώρας).</w:t>
            </w:r>
          </w:p>
          <w:p w:rsidR="006B6D8B" w:rsidRDefault="00A36C45">
            <w:pPr>
              <w:jc w:val="both"/>
              <w:rPr>
                <w:rFonts w:ascii="Times New Roman" w:hAnsi="Times New Roman"/>
                <w:noProof/>
                <w:sz w:val="24"/>
                <w:szCs w:val="24"/>
              </w:rPr>
            </w:pPr>
            <w:r>
              <w:rPr>
                <w:rFonts w:ascii="Times New Roman" w:hAnsi="Times New Roman"/>
                <w:noProof/>
              </w:rPr>
              <w:t>Περιλαμβάνονται εκδηλώσεις που πραγματοποιούνται από θεσμικό όργανο της ΕΕ</w:t>
            </w:r>
            <w:r>
              <w:rPr>
                <w:rFonts w:ascii="Times New Roman" w:hAnsi="Times New Roman"/>
                <w:noProof/>
              </w:rPr>
              <w:t>.</w:t>
            </w:r>
          </w:p>
        </w:tc>
      </w:tr>
      <w:tr w:rsidR="006B6D8B">
        <w:tc>
          <w:tcPr>
            <w:tcW w:w="9212" w:type="dxa"/>
            <w:gridSpan w:val="2"/>
            <w:shd w:val="clear" w:color="auto" w:fill="D9D9D9" w:themeFill="background1" w:themeFillShade="D9"/>
          </w:tcPr>
          <w:p w:rsidR="006B6D8B" w:rsidRDefault="00A36C45">
            <w:pPr>
              <w:jc w:val="both"/>
              <w:rPr>
                <w:rFonts w:ascii="Times New Roman" w:hAnsi="Times New Roman"/>
                <w:noProof/>
                <w:sz w:val="24"/>
                <w:szCs w:val="24"/>
              </w:rPr>
            </w:pPr>
            <w:r>
              <w:rPr>
                <w:rFonts w:ascii="Times New Roman" w:hAnsi="Times New Roman"/>
                <w:b/>
                <w:noProof/>
              </w:rPr>
              <w:t>6) για ταξίδια που πραγματοποιούνται για ιατρική θεραπεία:</w:t>
            </w:r>
          </w:p>
        </w:tc>
      </w:tr>
      <w:tr w:rsidR="006B6D8B">
        <w:tc>
          <w:tcPr>
            <w:tcW w:w="4606" w:type="dxa"/>
          </w:tcPr>
          <w:p w:rsidR="006B6D8B" w:rsidRDefault="00A36C45">
            <w:pPr>
              <w:ind w:left="284" w:hanging="284"/>
              <w:jc w:val="both"/>
              <w:rPr>
                <w:rFonts w:ascii="Times New Roman" w:hAnsi="Times New Roman"/>
                <w:noProof/>
                <w:sz w:val="24"/>
                <w:szCs w:val="24"/>
              </w:rPr>
            </w:pPr>
            <w:r>
              <w:rPr>
                <w:rFonts w:ascii="Times New Roman" w:hAnsi="Times New Roman"/>
                <w:b/>
                <w:noProof/>
              </w:rPr>
              <w:t xml:space="preserve">- </w:t>
            </w:r>
            <w:r>
              <w:rPr>
                <w:rFonts w:ascii="Times New Roman" w:hAnsi="Times New Roman"/>
                <w:noProof/>
              </w:rPr>
              <w:t>Βεβαίωση ιατρού (ο οποίος ορίζεται από το προξενείο) και/ή νοσηλευτικού ιδρύματος:</w:t>
            </w:r>
          </w:p>
          <w:p w:rsidR="006B6D8B" w:rsidRDefault="00A36C45">
            <w:pPr>
              <w:ind w:left="284" w:hanging="284"/>
              <w:jc w:val="both"/>
              <w:rPr>
                <w:rFonts w:ascii="Times New Roman" w:hAnsi="Times New Roman"/>
                <w:b/>
                <w:noProof/>
                <w:sz w:val="24"/>
                <w:szCs w:val="24"/>
              </w:rPr>
            </w:pPr>
            <w:r>
              <w:rPr>
                <w:rFonts w:ascii="Times New Roman" w:hAnsi="Times New Roman"/>
                <w:noProof/>
              </w:rPr>
              <w:lastRenderedPageBreak/>
              <w:t>- επίσημο έγγραφο του νοσηλευτικού ιδρύματος υποδοχής που επιβεβαιώνει ότι μπορεί να εκτελέσει τη συγκεκριμέ</w:t>
            </w:r>
            <w:r>
              <w:rPr>
                <w:rFonts w:ascii="Times New Roman" w:hAnsi="Times New Roman"/>
                <w:noProof/>
              </w:rPr>
              <w:t>νη ιατρική θεραπεία και ότι ο ασθενής θα γίνει, ως εκ τούτου, δεκτός</w:t>
            </w:r>
            <w:r>
              <w:rPr>
                <w:rFonts w:ascii="Times New Roman" w:hAnsi="Times New Roman"/>
                <w:b/>
                <w:noProof/>
              </w:rPr>
              <w:t xml:space="preserve"> </w:t>
            </w:r>
          </w:p>
          <w:p w:rsidR="006B6D8B" w:rsidRDefault="00A36C45">
            <w:pPr>
              <w:ind w:left="284" w:hanging="284"/>
              <w:jc w:val="both"/>
              <w:rPr>
                <w:rFonts w:ascii="Times New Roman" w:hAnsi="Times New Roman"/>
                <w:noProof/>
                <w:sz w:val="24"/>
                <w:szCs w:val="24"/>
              </w:rPr>
            </w:pPr>
            <w:r>
              <w:rPr>
                <w:rFonts w:ascii="Times New Roman" w:hAnsi="Times New Roman"/>
                <w:noProof/>
              </w:rPr>
              <w:t xml:space="preserve">- </w:t>
            </w:r>
            <w:r>
              <w:rPr>
                <w:rFonts w:ascii="Times New Roman" w:hAnsi="Times New Roman"/>
                <w:noProof/>
              </w:rPr>
              <w:tab/>
              <w:t>απόδειξη επάρκειας οικονομικών μέσων για την πληρωμή της ιατρικής θεραπείας και των συναφών εξόδων·</w:t>
            </w:r>
          </w:p>
          <w:p w:rsidR="006B6D8B" w:rsidRDefault="00A36C45">
            <w:pPr>
              <w:ind w:left="284" w:hanging="284"/>
              <w:jc w:val="both"/>
              <w:rPr>
                <w:rFonts w:ascii="Times New Roman" w:hAnsi="Times New Roman"/>
                <w:b/>
                <w:noProof/>
                <w:sz w:val="24"/>
                <w:szCs w:val="24"/>
              </w:rPr>
            </w:pPr>
            <w:r>
              <w:rPr>
                <w:rFonts w:ascii="Times New Roman" w:hAnsi="Times New Roman"/>
                <w:noProof/>
              </w:rPr>
              <w:t xml:space="preserve">- </w:t>
            </w:r>
            <w:r>
              <w:rPr>
                <w:rFonts w:ascii="Times New Roman" w:hAnsi="Times New Roman"/>
                <w:noProof/>
              </w:rPr>
              <w:tab/>
              <w:t>απόδειξη προπληρωμής της θεραπείας</w:t>
            </w:r>
            <w:r>
              <w:rPr>
                <w:rFonts w:ascii="Times New Roman" w:hAnsi="Times New Roman"/>
                <w:b/>
                <w:noProof/>
              </w:rPr>
              <w:t>·</w:t>
            </w:r>
          </w:p>
          <w:p w:rsidR="006B6D8B" w:rsidRDefault="00A36C45">
            <w:pPr>
              <w:ind w:left="284" w:hanging="284"/>
              <w:jc w:val="both"/>
              <w:rPr>
                <w:rFonts w:ascii="Times New Roman" w:hAnsi="Times New Roman"/>
                <w:noProof/>
                <w:sz w:val="24"/>
                <w:szCs w:val="24"/>
              </w:rPr>
            </w:pPr>
            <w:r>
              <w:rPr>
                <w:rFonts w:ascii="Times New Roman" w:hAnsi="Times New Roman"/>
                <w:noProof/>
              </w:rPr>
              <w:t xml:space="preserve">- κάθε άλλη αλληλογραφία μεταξύ του </w:t>
            </w:r>
            <w:r>
              <w:rPr>
                <w:rFonts w:ascii="Times New Roman" w:hAnsi="Times New Roman"/>
                <w:noProof/>
              </w:rPr>
              <w:t>αποστέλλοντος ιατρού και των νοσοκομείων υποδοχής, εφόσον υπάρχει.</w:t>
            </w:r>
          </w:p>
        </w:tc>
        <w:tc>
          <w:tcPr>
            <w:tcW w:w="4606" w:type="dxa"/>
          </w:tcPr>
          <w:p w:rsidR="006B6D8B" w:rsidRDefault="006B6D8B">
            <w:pPr>
              <w:jc w:val="both"/>
              <w:rPr>
                <w:rFonts w:ascii="Times New Roman" w:hAnsi="Times New Roman"/>
                <w:noProof/>
                <w:sz w:val="24"/>
                <w:szCs w:val="24"/>
              </w:rPr>
            </w:pPr>
          </w:p>
        </w:tc>
      </w:tr>
    </w:tbl>
    <w:p w:rsidR="006B6D8B" w:rsidRDefault="00A36C45">
      <w:pPr>
        <w:jc w:val="both"/>
        <w:rPr>
          <w:rFonts w:ascii="Times New Roman" w:hAnsi="Times New Roman"/>
          <w:noProof/>
          <w:sz w:val="24"/>
          <w:szCs w:val="24"/>
        </w:rPr>
      </w:pPr>
      <w:r>
        <w:rPr>
          <w:noProof/>
        </w:rPr>
        <w:lastRenderedPageBreak/>
        <w:br w:type="page"/>
      </w:r>
    </w:p>
    <w:tbl>
      <w:tblPr>
        <w:tblW w:w="0" w:type="auto"/>
        <w:tblBorders>
          <w:top w:val="single" w:sz="4" w:space="0" w:color="auto"/>
          <w:left w:val="single" w:sz="4" w:space="0" w:color="auto"/>
          <w:bottom w:val="single" w:sz="4" w:space="0" w:color="auto"/>
          <w:right w:val="single" w:sz="4" w:space="0" w:color="auto"/>
        </w:tblBorders>
        <w:tblLook w:val="01E0"/>
      </w:tblPr>
      <w:tblGrid>
        <w:gridCol w:w="4606"/>
        <w:gridCol w:w="4606"/>
      </w:tblGrid>
      <w:tr w:rsidR="006B6D8B">
        <w:tc>
          <w:tcPr>
            <w:tcW w:w="9212" w:type="dxa"/>
            <w:gridSpan w:val="2"/>
            <w:tcBorders>
              <w:top w:val="single" w:sz="4" w:space="0" w:color="auto"/>
              <w:bottom w:val="single" w:sz="4" w:space="0" w:color="auto"/>
            </w:tcBorders>
          </w:tcPr>
          <w:p w:rsidR="006B6D8B" w:rsidRDefault="00A36C45">
            <w:pPr>
              <w:ind w:left="426" w:hanging="426"/>
              <w:jc w:val="both"/>
              <w:rPr>
                <w:rFonts w:ascii="Times New Roman" w:hAnsi="Times New Roman"/>
                <w:b/>
                <w:noProof/>
                <w:sz w:val="24"/>
                <w:szCs w:val="24"/>
              </w:rPr>
            </w:pPr>
            <w:r>
              <w:rPr>
                <w:noProof/>
              </w:rPr>
              <w:lastRenderedPageBreak/>
              <w:br w:type="page"/>
            </w:r>
            <w:r>
              <w:rPr>
                <w:rFonts w:ascii="Times New Roman" w:hAnsi="Times New Roman"/>
                <w:b/>
                <w:noProof/>
              </w:rPr>
              <w:t>Β. ΕΓΓΡΑΦΑ ΠΟΥ ΕΠΙΤΡΕΠΟΥΝ ΤΗΝ ΑΞΙΟΛΟΓΗΣΗ ΤΗΣ ΠΡΟΘΕΣΗΣ ΤΟΥ ΑΙΤΟΥΝΤΟΣ ΝΑ ΕΞΕΛΘΕΙ ΤΟΥ ΕΔΑΦΟΥΣ ΤΩΝ ΚΡΑΤΩΝ ΜΕΛΩΝ ΠΡΙΝ ΑΠΟ ΤΗ ΛΗΞΗ ΙΣΧΥΟΣ ΤΗΣ ΘΕΩΡΗΣΗΣ</w:t>
            </w:r>
          </w:p>
        </w:tc>
      </w:tr>
      <w:tr w:rsidR="006B6D8B">
        <w:tc>
          <w:tcPr>
            <w:tcW w:w="9212" w:type="dxa"/>
            <w:gridSpan w:val="2"/>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 xml:space="preserve">Η αξιολόγηση της πρόθεσης του </w:t>
            </w:r>
            <w:r>
              <w:rPr>
                <w:rFonts w:ascii="Times New Roman" w:hAnsi="Times New Roman"/>
                <w:noProof/>
              </w:rPr>
              <w:t>αιτούντος να εγκαταλείψει το έδαφος του κράτους μέλους πριν από τη λήξη ισχύος της θεώρησης εξαρτάται κυρίως από τη σταθερότητα της κοινωνικοοικονομικής του κατάστασης στη χώρα διαμονής του: σταθερή απασχόληση, οικονομική κατάσταση, οικογενειακοί δεσμοί. Η</w:t>
            </w:r>
            <w:r>
              <w:rPr>
                <w:rFonts w:ascii="Times New Roman" w:hAnsi="Times New Roman"/>
                <w:noProof/>
              </w:rPr>
              <w:t xml:space="preserve"> εν λόγω αξιολόγηση καταλήγει στον καθορισμό κινδύνου.</w:t>
            </w:r>
          </w:p>
        </w:tc>
      </w:tr>
      <w:tr w:rsidR="006B6D8B">
        <w:tc>
          <w:tcPr>
            <w:tcW w:w="4606" w:type="dxa"/>
            <w:tcBorders>
              <w:top w:val="single" w:sz="4" w:space="0" w:color="auto"/>
              <w:bottom w:val="single" w:sz="4" w:space="0" w:color="auto"/>
              <w:right w:val="single" w:sz="4" w:space="0" w:color="auto"/>
            </w:tcBorders>
          </w:tcPr>
          <w:p w:rsidR="006B6D8B" w:rsidRDefault="006B6D8B">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Πρόσθετα σχόλια και παραδείγματα</w:t>
            </w:r>
          </w:p>
        </w:tc>
      </w:tr>
      <w:tr w:rsidR="006B6D8B">
        <w:tc>
          <w:tcPr>
            <w:tcW w:w="4606" w:type="dxa"/>
            <w:tcBorders>
              <w:top w:val="single" w:sz="4" w:space="0" w:color="auto"/>
              <w:bottom w:val="single" w:sz="4" w:space="0" w:color="auto"/>
              <w:right w:val="single" w:sz="4" w:space="0" w:color="auto"/>
            </w:tcBorders>
          </w:tcPr>
          <w:p w:rsidR="006B6D8B" w:rsidRDefault="00A36C45">
            <w:pPr>
              <w:pStyle w:val="ListParagraph"/>
              <w:numPr>
                <w:ilvl w:val="0"/>
                <w:numId w:val="98"/>
              </w:numPr>
              <w:jc w:val="both"/>
              <w:rPr>
                <w:rFonts w:ascii="Times New Roman" w:hAnsi="Times New Roman"/>
                <w:noProof/>
                <w:sz w:val="24"/>
                <w:szCs w:val="24"/>
              </w:rPr>
            </w:pPr>
            <w:r>
              <w:rPr>
                <w:rFonts w:ascii="Times New Roman" w:hAnsi="Times New Roman"/>
                <w:noProof/>
              </w:rPr>
              <w:t>κράτηση εισιτηρίου επιστροφής ή εισιτηρίου κυκλικής διαδρομής·</w:t>
            </w: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 xml:space="preserve">Δεν απαιτείται πληρωμένο εισιτήριο επιστροφής κατά την υποβολή της αίτησης, αλλά μπορεί να ζητηθεί σε </w:t>
            </w:r>
            <w:r>
              <w:rPr>
                <w:rFonts w:ascii="Times New Roman" w:hAnsi="Times New Roman"/>
                <w:noProof/>
              </w:rPr>
              <w:t>εξαιρετικές περιπτώσεις κατά την έκδοση της θεώρησης.</w:t>
            </w:r>
            <w:r>
              <w:rPr>
                <w:noProof/>
              </w:rPr>
              <w:t xml:space="preserve"> </w:t>
            </w:r>
            <w:r>
              <w:rPr>
                <w:rFonts w:ascii="Times New Roman" w:hAnsi="Times New Roman"/>
                <w:noProof/>
              </w:rPr>
              <w:t>Δεδομένου ότι η κράτηση εισιτηρίων συχνά δεν είναι δυνατή, σε αυτές τις περιπτώσεις το προξενείο θα πρέπει να βεβαιωθεί ότι ο αιτών διαθέτει επαρκή οικονομικά μέσα για την αγορά των εισιτηρίων.</w:t>
            </w:r>
          </w:p>
          <w:p w:rsidR="006B6D8B" w:rsidRDefault="006B6D8B">
            <w:pPr>
              <w:jc w:val="both"/>
              <w:rPr>
                <w:rFonts w:ascii="Times New Roman" w:hAnsi="Times New Roman"/>
                <w:noProof/>
                <w:sz w:val="24"/>
                <w:szCs w:val="24"/>
              </w:rPr>
            </w:pPr>
          </w:p>
        </w:tc>
      </w:tr>
      <w:tr w:rsidR="006B6D8B">
        <w:tc>
          <w:tcPr>
            <w:tcW w:w="4606" w:type="dxa"/>
            <w:tcBorders>
              <w:top w:val="single" w:sz="4" w:space="0" w:color="auto"/>
              <w:bottom w:val="single" w:sz="4" w:space="0" w:color="auto"/>
              <w:right w:val="single" w:sz="4" w:space="0" w:color="auto"/>
            </w:tcBorders>
          </w:tcPr>
          <w:p w:rsidR="006B6D8B" w:rsidRDefault="00A36C45">
            <w:pPr>
              <w:pStyle w:val="ListParagraph"/>
              <w:numPr>
                <w:ilvl w:val="0"/>
                <w:numId w:val="98"/>
              </w:numPr>
              <w:jc w:val="both"/>
              <w:rPr>
                <w:rFonts w:ascii="Times New Roman" w:hAnsi="Times New Roman"/>
                <w:noProof/>
                <w:sz w:val="24"/>
                <w:szCs w:val="24"/>
              </w:rPr>
            </w:pPr>
            <w:r>
              <w:rPr>
                <w:rFonts w:ascii="Times New Roman" w:hAnsi="Times New Roman"/>
                <w:noProof/>
              </w:rPr>
              <w:t>απόδει</w:t>
            </w:r>
            <w:r>
              <w:rPr>
                <w:rFonts w:ascii="Times New Roman" w:hAnsi="Times New Roman"/>
                <w:noProof/>
              </w:rPr>
              <w:t>ξη της ύπαρξης οικονομικών μέσων στη χώρα κατοικίας·</w:t>
            </w: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Τα «οικονομικά μέσα» μπορούν να αποδειχθούν με πρόσφατα αντίγραφα τραπεζικών λογαριασμών που δείχνουν την κίνηση των οικονομικών μέσων στη διάρκεια μιας ορισμένης περιόδου (τουλάχιστον τους τρεις τελευτα</w:t>
            </w:r>
            <w:r>
              <w:rPr>
                <w:rFonts w:ascii="Times New Roman" w:hAnsi="Times New Roman"/>
                <w:noProof/>
              </w:rPr>
              <w:t>ίους μήνες).</w:t>
            </w:r>
          </w:p>
        </w:tc>
      </w:tr>
      <w:tr w:rsidR="006B6D8B">
        <w:tc>
          <w:tcPr>
            <w:tcW w:w="4606" w:type="dxa"/>
            <w:tcBorders>
              <w:top w:val="single" w:sz="4" w:space="0" w:color="auto"/>
              <w:bottom w:val="single" w:sz="4" w:space="0" w:color="auto"/>
              <w:right w:val="single" w:sz="4" w:space="0" w:color="auto"/>
            </w:tcBorders>
          </w:tcPr>
          <w:p w:rsidR="006B6D8B" w:rsidRDefault="00A36C45">
            <w:pPr>
              <w:pStyle w:val="ListParagraph"/>
              <w:numPr>
                <w:ilvl w:val="0"/>
                <w:numId w:val="98"/>
              </w:numPr>
              <w:jc w:val="both"/>
              <w:rPr>
                <w:rFonts w:ascii="Times New Roman" w:hAnsi="Times New Roman"/>
                <w:noProof/>
                <w:sz w:val="24"/>
                <w:szCs w:val="24"/>
              </w:rPr>
            </w:pPr>
            <w:r>
              <w:rPr>
                <w:rFonts w:ascii="Times New Roman" w:hAnsi="Times New Roman"/>
                <w:noProof/>
              </w:rPr>
              <w:t>απόδειξη απασχόλησης·</w:t>
            </w:r>
          </w:p>
          <w:p w:rsidR="006B6D8B" w:rsidRDefault="006B6D8B">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Η «απασχόληση» μπορεί να αποδειχθεί με σύμβαση εργασίας: βεβαίωση απασχόλησης· ή πληροφορίες σχετικά με το επαγγελματικό καθεστώς, αντίγραφα τραπεζικών λογαριασμών, απόδειξη εισφορών κοινωνικών ασφαλίσεων·</w:t>
            </w:r>
          </w:p>
        </w:tc>
      </w:tr>
      <w:tr w:rsidR="006B6D8B">
        <w:tc>
          <w:tcPr>
            <w:tcW w:w="4606" w:type="dxa"/>
            <w:tcBorders>
              <w:top w:val="single" w:sz="4" w:space="0" w:color="auto"/>
              <w:bottom w:val="single" w:sz="4" w:space="0" w:color="auto"/>
              <w:right w:val="single" w:sz="4" w:space="0" w:color="auto"/>
            </w:tcBorders>
          </w:tcPr>
          <w:p w:rsidR="006B6D8B" w:rsidRDefault="00A36C45">
            <w:pPr>
              <w:pStyle w:val="ListParagraph"/>
              <w:numPr>
                <w:ilvl w:val="0"/>
                <w:numId w:val="98"/>
              </w:numPr>
              <w:jc w:val="both"/>
              <w:rPr>
                <w:rFonts w:ascii="Times New Roman" w:hAnsi="Times New Roman"/>
                <w:noProof/>
                <w:sz w:val="24"/>
                <w:szCs w:val="24"/>
              </w:rPr>
            </w:pPr>
            <w:r>
              <w:rPr>
                <w:rFonts w:ascii="Times New Roman" w:hAnsi="Times New Roman"/>
                <w:noProof/>
              </w:rPr>
              <w:t>απόδειξη ακί</w:t>
            </w:r>
            <w:r>
              <w:rPr>
                <w:rFonts w:ascii="Times New Roman" w:hAnsi="Times New Roman"/>
                <w:noProof/>
              </w:rPr>
              <w:t>νητης ιδιοκτησίας·</w:t>
            </w: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Η «ακίνητη ιδιοκτησία» μπορεί να αποδειχθεί με τίτλους ιδιοκτησίας.</w:t>
            </w:r>
          </w:p>
        </w:tc>
      </w:tr>
      <w:tr w:rsidR="006B6D8B">
        <w:tc>
          <w:tcPr>
            <w:tcW w:w="4606" w:type="dxa"/>
            <w:tcBorders>
              <w:top w:val="single" w:sz="4" w:space="0" w:color="auto"/>
              <w:bottom w:val="single" w:sz="4" w:space="0" w:color="auto"/>
              <w:right w:val="single" w:sz="4" w:space="0" w:color="auto"/>
            </w:tcBorders>
          </w:tcPr>
          <w:p w:rsidR="006B6D8B" w:rsidRDefault="00A36C45">
            <w:pPr>
              <w:pStyle w:val="ListParagraph"/>
              <w:numPr>
                <w:ilvl w:val="0"/>
                <w:numId w:val="98"/>
              </w:numPr>
              <w:jc w:val="both"/>
              <w:rPr>
                <w:rFonts w:ascii="Times New Roman" w:hAnsi="Times New Roman"/>
                <w:noProof/>
                <w:sz w:val="24"/>
                <w:szCs w:val="24"/>
              </w:rPr>
            </w:pPr>
            <w:r>
              <w:rPr>
                <w:rFonts w:ascii="Times New Roman" w:hAnsi="Times New Roman"/>
                <w:noProof/>
              </w:rPr>
              <w:t>απόδειξη ένταξης στη χώρα διαμονής: οικογενειακοί δεσμοί· επαγγελματικό καθεστώς.</w:t>
            </w: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 xml:space="preserve">Οι «οικογενειακοί δεσμοί» μπορούν να αποδειχθούν με πιστοποιητικό γάμου ή οποιοδήποτε </w:t>
            </w:r>
            <w:r>
              <w:rPr>
                <w:rFonts w:ascii="Times New Roman" w:hAnsi="Times New Roman"/>
                <w:noProof/>
              </w:rPr>
              <w:t>έγγραφο το οποίο αφορά γονείς ή/και τέκνα και τον τόπο διαμονής τους.</w:t>
            </w:r>
          </w:p>
        </w:tc>
      </w:tr>
    </w:tbl>
    <w:p w:rsidR="006B6D8B" w:rsidRDefault="006B6D8B">
      <w:pPr>
        <w:jc w:val="both"/>
        <w:rPr>
          <w:rFonts w:ascii="Times New Roman" w:hAnsi="Times New Roman"/>
          <w:noProof/>
          <w:sz w:val="24"/>
          <w:szCs w:val="24"/>
        </w:rPr>
      </w:pPr>
    </w:p>
    <w:p w:rsidR="006B6D8B" w:rsidRDefault="006B6D8B">
      <w:pPr>
        <w:jc w:val="both"/>
        <w:rPr>
          <w:rFonts w:ascii="Times New Roman" w:hAnsi="Times New Roman"/>
          <w:noProof/>
          <w:sz w:val="24"/>
          <w:szCs w:val="24"/>
        </w:rPr>
      </w:pPr>
    </w:p>
    <w:p w:rsidR="006B6D8B" w:rsidRDefault="00A36C45">
      <w:pPr>
        <w:spacing w:after="0" w:line="240" w:lineRule="auto"/>
        <w:rPr>
          <w:rFonts w:ascii="Times New Roman" w:hAnsi="Times New Roman"/>
          <w:noProof/>
          <w:sz w:val="24"/>
          <w:szCs w:val="24"/>
        </w:rPr>
      </w:pPr>
      <w:r>
        <w:rPr>
          <w:noProof/>
        </w:rPr>
        <w:br w:type="page"/>
      </w:r>
    </w:p>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4606"/>
        <w:gridCol w:w="4606"/>
      </w:tblGrid>
      <w:tr w:rsidR="006B6D8B">
        <w:tc>
          <w:tcPr>
            <w:tcW w:w="9212" w:type="dxa"/>
            <w:gridSpan w:val="2"/>
            <w:tcBorders>
              <w:top w:val="single" w:sz="4" w:space="0" w:color="auto"/>
              <w:bottom w:val="single" w:sz="4" w:space="0" w:color="auto"/>
            </w:tcBorders>
          </w:tcPr>
          <w:p w:rsidR="006B6D8B" w:rsidRDefault="00A36C45">
            <w:pPr>
              <w:spacing w:before="100" w:beforeAutospacing="1" w:after="100" w:afterAutospacing="1" w:line="240" w:lineRule="auto"/>
              <w:ind w:left="284" w:hanging="284"/>
              <w:jc w:val="both"/>
              <w:rPr>
                <w:rFonts w:ascii="Times New Roman" w:eastAsia="Times New Roman" w:hAnsi="Times New Roman"/>
                <w:b/>
                <w:noProof/>
                <w:sz w:val="24"/>
                <w:szCs w:val="24"/>
              </w:rPr>
            </w:pPr>
            <w:r>
              <w:rPr>
                <w:noProof/>
              </w:rPr>
              <w:br w:type="page"/>
            </w:r>
            <w:r>
              <w:rPr>
                <w:rFonts w:ascii="Times New Roman" w:hAnsi="Times New Roman"/>
                <w:b/>
                <w:noProof/>
              </w:rPr>
              <w:t>Γ.</w:t>
            </w:r>
            <w:r>
              <w:rPr>
                <w:rFonts w:ascii="Times New Roman" w:hAnsi="Times New Roman"/>
                <w:b/>
                <w:noProof/>
              </w:rPr>
              <w:tab/>
              <w:t>ΕΓΓΡΑΦΑ ΣΧΕΤΙΚΑ ΜΕ ΤΗΝ ΟΙΚΟΓΕΝΕΙΑΚΗ ΚΑΤΑΣΤΑΣΗ ΤΟΥ ΑΙΤΟΥΝΤΟΣ</w:t>
            </w:r>
          </w:p>
        </w:tc>
      </w:tr>
      <w:tr w:rsidR="006B6D8B">
        <w:tc>
          <w:tcPr>
            <w:tcW w:w="4606" w:type="dxa"/>
            <w:tcBorders>
              <w:top w:val="single" w:sz="4" w:space="0" w:color="auto"/>
              <w:bottom w:val="single" w:sz="4" w:space="0" w:color="auto"/>
              <w:right w:val="single" w:sz="4" w:space="0" w:color="auto"/>
            </w:tcBorders>
          </w:tcPr>
          <w:p w:rsidR="006B6D8B" w:rsidRDefault="006B6D8B">
            <w:pPr>
              <w:jc w:val="both"/>
              <w:rPr>
                <w:rFonts w:ascii="Times New Roman" w:hAnsi="Times New Roman"/>
                <w:noProof/>
                <w:sz w:val="24"/>
                <w:szCs w:val="24"/>
              </w:rPr>
            </w:pP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i/>
                <w:noProof/>
              </w:rPr>
              <w:t>Πρόσθετα σχόλια και παραδείγματα</w:t>
            </w:r>
          </w:p>
        </w:tc>
      </w:tr>
      <w:tr w:rsidR="006B6D8B">
        <w:tc>
          <w:tcPr>
            <w:tcW w:w="4606" w:type="dxa"/>
            <w:tcBorders>
              <w:top w:val="single" w:sz="4" w:space="0" w:color="auto"/>
              <w:bottom w:val="single" w:sz="4" w:space="0" w:color="auto"/>
              <w:right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1)</w:t>
            </w:r>
            <w:r>
              <w:rPr>
                <w:rFonts w:ascii="Times New Roman" w:hAnsi="Times New Roman"/>
                <w:noProof/>
              </w:rPr>
              <w:tab/>
            </w:r>
            <w:r>
              <w:rPr>
                <w:rFonts w:ascii="Times New Roman" w:hAnsi="Times New Roman"/>
                <w:b/>
                <w:noProof/>
              </w:rPr>
              <w:t>Ανήλικοι:</w:t>
            </w:r>
            <w:r>
              <w:rPr>
                <w:rFonts w:ascii="Times New Roman" w:hAnsi="Times New Roman"/>
                <w:noProof/>
              </w:rPr>
              <w:t xml:space="preserve"> συγκατάθεση του ασκούντος τη γονική μέριμνα ή του νόμιμου κηδεμόνα (στην περίπτωση ανηλίκου που δεν ταξιδεύει με τους ανωτέρω)·</w:t>
            </w:r>
          </w:p>
        </w:tc>
        <w:tc>
          <w:tcPr>
            <w:tcW w:w="4606" w:type="dxa"/>
            <w:tcBorders>
              <w:top w:val="single" w:sz="4" w:space="0" w:color="auto"/>
              <w:left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Η συγκατάθεση θα πρέπει να ζητείται από αιτούντες ηλικίας κάτω των 18 ετών, ανεξάρτητα από την ηλικία ενηλικίωσης στη χώρα διαμ</w:t>
            </w:r>
            <w:r>
              <w:rPr>
                <w:rFonts w:ascii="Times New Roman" w:hAnsi="Times New Roman"/>
                <w:noProof/>
              </w:rPr>
              <w:t>ονής και, επομένως, ανεξάρτητα από τυχόν διάκριση που μπορεί να υφίσταται μεταξύ των φύλων όσον αφορά την ηλικία ενηλικίωσης. Η επιστολή συγκατάθεσης θα πρέπει να περιέχει στοιχεία επικοινωνίας των ατόμων που παρέχουν τη συγκατάθεση.</w:t>
            </w:r>
          </w:p>
          <w:p w:rsidR="006B6D8B" w:rsidRDefault="00A36C45">
            <w:pPr>
              <w:jc w:val="both"/>
              <w:rPr>
                <w:rFonts w:ascii="Times New Roman" w:hAnsi="Times New Roman"/>
                <w:noProof/>
                <w:sz w:val="24"/>
                <w:szCs w:val="24"/>
              </w:rPr>
            </w:pPr>
            <w:r>
              <w:rPr>
                <w:rFonts w:ascii="Times New Roman" w:hAnsi="Times New Roman"/>
                <w:noProof/>
              </w:rPr>
              <w:t xml:space="preserve">Η εν λόγω συγκατάθεση </w:t>
            </w:r>
            <w:r>
              <w:rPr>
                <w:rFonts w:ascii="Times New Roman" w:hAnsi="Times New Roman"/>
                <w:noProof/>
              </w:rPr>
              <w:t>θα πρέπει να απαιτείται για κάθε προβλεπόμενο ταξίδι.</w:t>
            </w:r>
          </w:p>
          <w:p w:rsidR="006B6D8B" w:rsidRDefault="00A36C45">
            <w:pPr>
              <w:jc w:val="both"/>
              <w:rPr>
                <w:rFonts w:ascii="Times New Roman" w:hAnsi="Times New Roman"/>
                <w:noProof/>
                <w:sz w:val="24"/>
                <w:szCs w:val="24"/>
              </w:rPr>
            </w:pPr>
            <w:r>
              <w:rPr>
                <w:rFonts w:ascii="Times New Roman" w:hAnsi="Times New Roman"/>
                <w:noProof/>
              </w:rPr>
              <w:t xml:space="preserve">Το προξενείο δέχεται τη συγκατάθεση που παρέχεται με τον νόμιμο τύπο της χώρας στην οποία διαμένει ο ανήλικος. </w:t>
            </w:r>
          </w:p>
          <w:p w:rsidR="006B6D8B" w:rsidRDefault="00A36C45">
            <w:pPr>
              <w:jc w:val="both"/>
              <w:rPr>
                <w:rFonts w:ascii="Times New Roman" w:hAnsi="Times New Roman"/>
                <w:noProof/>
                <w:sz w:val="24"/>
                <w:szCs w:val="24"/>
              </w:rPr>
            </w:pPr>
            <w:r>
              <w:rPr>
                <w:rFonts w:ascii="Times New Roman" w:hAnsi="Times New Roman"/>
                <w:noProof/>
              </w:rPr>
              <w:t>Βλέπε επίσης σημείο 6.15.</w:t>
            </w:r>
          </w:p>
          <w:p w:rsidR="006B6D8B" w:rsidRDefault="00A36C45">
            <w:pPr>
              <w:jc w:val="both"/>
              <w:rPr>
                <w:rFonts w:ascii="Times New Roman" w:hAnsi="Times New Roman"/>
                <w:noProof/>
                <w:sz w:val="24"/>
                <w:szCs w:val="24"/>
                <w:vertAlign w:val="superscript"/>
              </w:rPr>
            </w:pPr>
            <w:r>
              <w:rPr>
                <w:rFonts w:ascii="Times New Roman" w:hAnsi="Times New Roman"/>
                <w:noProof/>
              </w:rPr>
              <w:t xml:space="preserve">Ένας γονέας μπορεί να ταξιδέψει μαζί με το ανήλικο τέκνο χωρίς </w:t>
            </w:r>
            <w:r>
              <w:rPr>
                <w:rFonts w:ascii="Times New Roman" w:hAnsi="Times New Roman"/>
                <w:noProof/>
              </w:rPr>
              <w:t>τη συγκατάθεση του άλλου γονέα ή παρά τις επιθυμίες του άλλου γονέα, εφόσον ο γονέας που ταξιδεύει με το τέκνο έχει την αποκλειστική γονική μέριμνα του τέκνου (δια νόμου ή με απόφαση δικαστηρίου ή της αρμόδιας αρχής, σύμφωνα με το εθνικό δίκαιο της χώρας σ</w:t>
            </w:r>
            <w:r>
              <w:rPr>
                <w:rFonts w:ascii="Times New Roman" w:hAnsi="Times New Roman"/>
                <w:noProof/>
              </w:rPr>
              <w:t>την οποία διαμένει το τέκνο) ή όπου ένα δικαστικό μέτρο επιτρέπει το συγκεκριμένο ταξίδι.</w:t>
            </w:r>
          </w:p>
        </w:tc>
      </w:tr>
      <w:tr w:rsidR="006B6D8B">
        <w:tc>
          <w:tcPr>
            <w:tcW w:w="4606" w:type="dxa"/>
            <w:tcBorders>
              <w:top w:val="single" w:sz="4" w:space="0" w:color="auto"/>
              <w:bottom w:val="single" w:sz="4" w:space="0" w:color="auto"/>
              <w:right w:val="single" w:sz="4" w:space="0" w:color="auto"/>
            </w:tcBorders>
          </w:tcPr>
          <w:p w:rsidR="006B6D8B" w:rsidRDefault="00A36C45">
            <w:pPr>
              <w:jc w:val="both"/>
              <w:rPr>
                <w:rFonts w:ascii="Times New Roman" w:eastAsia="Times New Roman" w:hAnsi="Times New Roman"/>
                <w:noProof/>
                <w:sz w:val="24"/>
                <w:szCs w:val="24"/>
              </w:rPr>
            </w:pPr>
            <w:r>
              <w:rPr>
                <w:rFonts w:ascii="Times New Roman" w:hAnsi="Times New Roman"/>
                <w:noProof/>
              </w:rPr>
              <w:t>Άλλα σχετικά έγγραφα·</w:t>
            </w:r>
          </w:p>
          <w:p w:rsidR="006B6D8B" w:rsidRDefault="00A36C45">
            <w:pPr>
              <w:jc w:val="both"/>
              <w:rPr>
                <w:rFonts w:ascii="Times New Roman" w:hAnsi="Times New Roman"/>
                <w:noProof/>
                <w:sz w:val="24"/>
                <w:szCs w:val="24"/>
              </w:rPr>
            </w:pPr>
            <w:r>
              <w:rPr>
                <w:rFonts w:ascii="Times New Roman" w:hAnsi="Times New Roman"/>
                <w:noProof/>
              </w:rPr>
              <w:t>Πρόσφατο πιστοποιημένο αντίγραφο γονικής μέριμνας·</w:t>
            </w:r>
          </w:p>
          <w:p w:rsidR="006B6D8B" w:rsidRDefault="00A36C45">
            <w:pPr>
              <w:jc w:val="both"/>
              <w:rPr>
                <w:rFonts w:ascii="Times New Roman" w:hAnsi="Times New Roman"/>
                <w:noProof/>
                <w:sz w:val="24"/>
                <w:szCs w:val="24"/>
              </w:rPr>
            </w:pPr>
            <w:r>
              <w:rPr>
                <w:rFonts w:ascii="Times New Roman" w:hAnsi="Times New Roman"/>
                <w:noProof/>
              </w:rPr>
              <w:t>Πρόσφατο πιστοποιημένο αντίγραφο τόπου διαμονής και/ή επικυρωμένο αντίγραφο πιστοποιητικού γ</w:t>
            </w:r>
            <w:r>
              <w:rPr>
                <w:rFonts w:ascii="Times New Roman" w:hAnsi="Times New Roman"/>
                <w:noProof/>
              </w:rPr>
              <w:t xml:space="preserve">έννησης· </w:t>
            </w:r>
          </w:p>
          <w:p w:rsidR="006B6D8B" w:rsidRDefault="00A36C45">
            <w:pPr>
              <w:jc w:val="both"/>
              <w:rPr>
                <w:rFonts w:ascii="Times New Roman" w:hAnsi="Times New Roman"/>
                <w:noProof/>
                <w:sz w:val="24"/>
                <w:szCs w:val="24"/>
              </w:rPr>
            </w:pPr>
            <w:r>
              <w:rPr>
                <w:rFonts w:ascii="Times New Roman" w:hAnsi="Times New Roman"/>
                <w:noProof/>
              </w:rPr>
              <w:t>Δικαστική απόφαση χορήγησης γονικής μέριμνας ή επικοινωνίας, κατά περίπτωση.</w:t>
            </w:r>
          </w:p>
          <w:p w:rsidR="006B6D8B" w:rsidRDefault="00A36C45">
            <w:pPr>
              <w:jc w:val="both"/>
              <w:rPr>
                <w:rFonts w:ascii="Times New Roman" w:hAnsi="Times New Roman"/>
                <w:noProof/>
                <w:sz w:val="24"/>
                <w:szCs w:val="24"/>
              </w:rPr>
            </w:pPr>
            <w:r>
              <w:rPr>
                <w:rFonts w:ascii="Times New Roman" w:hAnsi="Times New Roman"/>
                <w:noProof/>
              </w:rPr>
              <w:t>Αντίγραφο της απόφασης διαζυγίου, κατά περίπτωση.</w:t>
            </w:r>
          </w:p>
        </w:tc>
        <w:tc>
          <w:tcPr>
            <w:tcW w:w="4606" w:type="dxa"/>
            <w:tcBorders>
              <w:top w:val="single" w:sz="4" w:space="0" w:color="auto"/>
              <w:left w:val="single" w:sz="4" w:space="0" w:color="auto"/>
              <w:bottom w:val="single" w:sz="4" w:space="0" w:color="auto"/>
            </w:tcBorders>
          </w:tcPr>
          <w:p w:rsidR="006B6D8B" w:rsidRDefault="006B6D8B">
            <w:pPr>
              <w:spacing w:before="100" w:beforeAutospacing="1" w:after="100" w:afterAutospacing="1"/>
              <w:jc w:val="both"/>
              <w:rPr>
                <w:rFonts w:ascii="Times New Roman" w:hAnsi="Times New Roman"/>
                <w:noProof/>
                <w:sz w:val="24"/>
                <w:szCs w:val="24"/>
              </w:rPr>
            </w:pPr>
          </w:p>
        </w:tc>
      </w:tr>
      <w:tr w:rsidR="006B6D8B">
        <w:tc>
          <w:tcPr>
            <w:tcW w:w="4606" w:type="dxa"/>
            <w:tcBorders>
              <w:top w:val="single" w:sz="4" w:space="0" w:color="auto"/>
              <w:bottom w:val="single" w:sz="4" w:space="0" w:color="auto"/>
              <w:right w:val="single" w:sz="4" w:space="0" w:color="auto"/>
            </w:tcBorders>
          </w:tcPr>
          <w:p w:rsidR="006B6D8B" w:rsidRDefault="00A36C45">
            <w:pPr>
              <w:spacing w:before="100" w:beforeAutospacing="1" w:after="100" w:afterAutospacing="1" w:line="240" w:lineRule="auto"/>
              <w:jc w:val="both"/>
              <w:rPr>
                <w:rFonts w:ascii="Times New Roman" w:eastAsia="Times New Roman" w:hAnsi="Times New Roman"/>
                <w:noProof/>
                <w:sz w:val="24"/>
                <w:szCs w:val="24"/>
              </w:rPr>
            </w:pPr>
            <w:r>
              <w:rPr>
                <w:rFonts w:ascii="Times New Roman" w:hAnsi="Times New Roman"/>
                <w:noProof/>
              </w:rPr>
              <w:t>2)</w:t>
            </w:r>
            <w:r>
              <w:rPr>
                <w:rFonts w:ascii="Times New Roman" w:hAnsi="Times New Roman"/>
                <w:noProof/>
              </w:rPr>
              <w:tab/>
              <w:t xml:space="preserve">Απόδειξη οικογενειακών δεσμών με τον </w:t>
            </w:r>
            <w:r>
              <w:rPr>
                <w:rFonts w:ascii="Times New Roman" w:hAnsi="Times New Roman"/>
                <w:noProof/>
              </w:rPr>
              <w:lastRenderedPageBreak/>
              <w:t>προσκαλούντα.</w:t>
            </w:r>
          </w:p>
        </w:tc>
        <w:tc>
          <w:tcPr>
            <w:tcW w:w="4606" w:type="dxa"/>
            <w:tcBorders>
              <w:top w:val="single" w:sz="4" w:space="0" w:color="auto"/>
              <w:left w:val="single" w:sz="4" w:space="0" w:color="auto"/>
              <w:bottom w:val="single" w:sz="4" w:space="0" w:color="auto"/>
            </w:tcBorders>
          </w:tcPr>
          <w:p w:rsidR="006B6D8B" w:rsidRDefault="006B6D8B">
            <w:pPr>
              <w:spacing w:before="100" w:beforeAutospacing="1" w:after="100" w:afterAutospacing="1"/>
              <w:jc w:val="both"/>
              <w:rPr>
                <w:rFonts w:ascii="Times New Roman" w:hAnsi="Times New Roman"/>
                <w:noProof/>
                <w:sz w:val="24"/>
                <w:szCs w:val="24"/>
              </w:rPr>
            </w:pPr>
          </w:p>
        </w:tc>
      </w:tr>
    </w:tbl>
    <w:p w:rsidR="006B6D8B" w:rsidRDefault="00A36C45">
      <w:pPr>
        <w:rPr>
          <w:rFonts w:ascii="Times New Roman" w:hAnsi="Times New Roman"/>
          <w:b/>
          <w:noProof/>
          <w:sz w:val="24"/>
          <w:szCs w:val="24"/>
        </w:rPr>
      </w:pPr>
      <w:r>
        <w:rPr>
          <w:rFonts w:ascii="Times New Roman" w:hAnsi="Times New Roman"/>
          <w:b/>
          <w:noProof/>
        </w:rPr>
        <w:lastRenderedPageBreak/>
        <w:t xml:space="preserve">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5.2.2 </w:t>
      </w:r>
      <w:r>
        <w:rPr>
          <w:rFonts w:ascii="Times New Roman" w:hAnsi="Times New Roman"/>
          <w:b/>
          <w:noProof/>
        </w:rPr>
        <w:tab/>
        <w:t>Αποδείξεις σχετικά με τα μέσα διαβίωσης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Οι αιτούντες</w:t>
      </w:r>
      <w:r>
        <w:rPr>
          <w:rFonts w:ascii="Times New Roman" w:hAnsi="Times New Roman"/>
          <w:noProof/>
        </w:rPr>
        <w:t xml:space="preserve"> προσκομίζουν στοιχεία που αποδεικνύουν ότι διαθέτουν επαρκή μέσα διαβίωσης, τόσο για τη διάρκεια της προβλεπόμενης διαμονής τους όσο και για την επιστροφή τους στη χώρα καταγωγής ή κατοικίας τους ή για τη διέλευση από τρίτη χώρα στην οποία η είσοδός τους </w:t>
      </w:r>
      <w:r>
        <w:rPr>
          <w:rFonts w:ascii="Times New Roman" w:hAnsi="Times New Roman"/>
          <w:noProof/>
        </w:rPr>
        <w:t>είναι εξασφαλισμένη, ή ότι είναι σε θέση να εξασφαλίσουν νομίμως τα μέσα αυτά. Οι αιτούντες θα πρέπει επίσης να προσκομίσουν αποδεικτικά στοιχεία ύπαρξης καταλύματος ή απόδειξη επαρκών μέσων για την κάλυψη του καταλύματος κατά τη διάρκεια της προβλεπόμενης</w:t>
      </w:r>
      <w:r>
        <w:rPr>
          <w:rFonts w:ascii="Times New Roman" w:hAnsi="Times New Roman"/>
          <w:noProof/>
        </w:rPr>
        <w:t xml:space="preserve"> διαμονής.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Οι αποδείξεις μπορεί να περιλαμβάνουν:</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α)</w:t>
      </w:r>
      <w:r>
        <w:rPr>
          <w:rFonts w:ascii="Times New Roman" w:hAnsi="Times New Roman"/>
          <w:noProof/>
        </w:rPr>
        <w:tab/>
        <w:t>πρόσφατα αντίγραφα τραπεζικών λογαριασμών που δείχνουν κινήσεις κατά τη διάρκεια συγκεκριμένης περιόδου (τουλάχιστον τους τρεις τελευταίους μήνες)</w:t>
      </w:r>
    </w:p>
    <w:p w:rsidR="006B6D8B" w:rsidRDefault="00A36C45">
      <w:pPr>
        <w:spacing w:before="120" w:after="120" w:line="240" w:lineRule="auto"/>
        <w:ind w:left="850" w:hanging="850"/>
        <w:jc w:val="both"/>
        <w:rPr>
          <w:rFonts w:ascii="Times New Roman" w:eastAsia="Times New Roman" w:hAnsi="Times New Roman"/>
          <w:b/>
          <w:noProof/>
          <w:sz w:val="24"/>
          <w:szCs w:val="24"/>
        </w:rPr>
      </w:pPr>
      <w:r>
        <w:rPr>
          <w:rFonts w:ascii="Times New Roman" w:hAnsi="Times New Roman"/>
          <w:noProof/>
        </w:rPr>
        <w:t>β)</w:t>
      </w:r>
      <w:r>
        <w:rPr>
          <w:rFonts w:ascii="Times New Roman" w:hAnsi="Times New Roman"/>
          <w:noProof/>
        </w:rPr>
        <w:tab/>
        <w:t>πιστωτική (-ές) κάρτα (-ες) και αντίγραφο λογαριασμού</w:t>
      </w:r>
      <w:r>
        <w:rPr>
          <w:rFonts w:ascii="Times New Roman" w:hAnsi="Times New Roman"/>
          <w:noProof/>
        </w:rPr>
        <w:t xml:space="preserve"> πιστωτικής κάρτας</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γ)</w:t>
      </w:r>
      <w:r>
        <w:rPr>
          <w:rFonts w:ascii="Times New Roman" w:hAnsi="Times New Roman"/>
          <w:noProof/>
        </w:rPr>
        <w:tab/>
        <w:t xml:space="preserve">  ταξιδιωτικές επιταγές</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δ)</w:t>
      </w:r>
      <w:r>
        <w:rPr>
          <w:rFonts w:ascii="Times New Roman" w:hAnsi="Times New Roman"/>
          <w:noProof/>
        </w:rPr>
        <w:tab/>
        <w:t>εκκαθαριστικά μισθοδοσίας</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ε)</w:t>
      </w:r>
      <w:r>
        <w:rPr>
          <w:rFonts w:ascii="Times New Roman" w:hAnsi="Times New Roman"/>
          <w:noProof/>
        </w:rPr>
        <w:tab/>
        <w:t>βεβαίωση απασχόλησης</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στ)</w:t>
      </w:r>
      <w:r>
        <w:rPr>
          <w:rFonts w:ascii="Times New Roman" w:hAnsi="Times New Roman"/>
          <w:noProof/>
        </w:rPr>
        <w:tab/>
        <w:t>απόδειξη της ανάληψης ευθύνης γι’ αυτούς ή ιδιωτικού καταλύματος (εθνικό έντυπο αίτησης, σύμφωνα με το άρθρο 14 παράγραφος 4 του κώδικα θεωρήσεων όπως εφ</w:t>
      </w:r>
      <w:r>
        <w:rPr>
          <w:rFonts w:ascii="Times New Roman" w:hAnsi="Times New Roman"/>
          <w:noProof/>
        </w:rPr>
        <w:t>αρμόζεται από τα κράτη μέλη) ή</w:t>
      </w:r>
    </w:p>
    <w:p w:rsidR="006B6D8B" w:rsidRDefault="00A36C45">
      <w:pPr>
        <w:spacing w:before="120" w:after="120" w:line="240" w:lineRule="auto"/>
        <w:ind w:left="850" w:hanging="850"/>
        <w:jc w:val="both"/>
        <w:rPr>
          <w:rFonts w:ascii="Times New Roman" w:eastAsia="Times New Roman" w:hAnsi="Times New Roman"/>
          <w:noProof/>
          <w:sz w:val="24"/>
          <w:szCs w:val="24"/>
        </w:rPr>
      </w:pPr>
      <w:r>
        <w:rPr>
          <w:rFonts w:ascii="Times New Roman" w:hAnsi="Times New Roman"/>
          <w:noProof/>
        </w:rPr>
        <w:t>ζ)</w:t>
      </w:r>
      <w:r>
        <w:rPr>
          <w:rFonts w:ascii="Times New Roman" w:hAnsi="Times New Roman"/>
          <w:noProof/>
        </w:rPr>
        <w:tab/>
        <w:t>προπληρωμένη κράτηση ξενοδοχείου.</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Κατά περίπτωση, η κατοχή «επαρκών μέσων διαβίωσης» θα πρέπει να υπολογίζεται με βάση τα ποσά αναφοράς που καθορίζονται από τα κράτη μέλη, βλέπε </w:t>
      </w:r>
      <w:r>
        <w:rPr>
          <w:rFonts w:ascii="Times New Roman" w:hAnsi="Times New Roman"/>
          <w:noProof/>
          <w:color w:val="0000FF"/>
          <w:u w:val="single"/>
        </w:rPr>
        <w:t>παράρτημα 18</w:t>
      </w:r>
      <w:r>
        <w:rPr>
          <w:rFonts w:ascii="Times New Roman" w:hAnsi="Times New Roman"/>
          <w:noProof/>
        </w:rPr>
        <w:t>.</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Θα πρέπει επίσης να ληφθεί υπό</w:t>
      </w:r>
      <w:r>
        <w:rPr>
          <w:rFonts w:ascii="Times New Roman" w:hAnsi="Times New Roman"/>
          <w:noProof/>
        </w:rPr>
        <w:t>ψη το κατά πόσο:</w:t>
      </w:r>
    </w:p>
    <w:p w:rsidR="006B6D8B" w:rsidRDefault="00A36C45">
      <w:pPr>
        <w:numPr>
          <w:ilvl w:val="0"/>
          <w:numId w:val="55"/>
        </w:numPr>
        <w:spacing w:before="120" w:after="120" w:line="240" w:lineRule="auto"/>
        <w:jc w:val="both"/>
        <w:rPr>
          <w:rFonts w:ascii="Times New Roman" w:eastAsia="Times New Roman" w:hAnsi="Times New Roman"/>
          <w:noProof/>
          <w:sz w:val="24"/>
          <w:szCs w:val="24"/>
        </w:rPr>
      </w:pPr>
      <w:r>
        <w:rPr>
          <w:rFonts w:ascii="Times New Roman" w:hAnsi="Times New Roman"/>
          <w:noProof/>
        </w:rPr>
        <w:t>παρέχεται δωρεάν κατάλυμα στον αιτούντα·</w:t>
      </w:r>
    </w:p>
    <w:p w:rsidR="006B6D8B" w:rsidRDefault="00A36C45">
      <w:pPr>
        <w:numPr>
          <w:ilvl w:val="0"/>
          <w:numId w:val="5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 κόστος διαμονής καλύπτεται πλήρως ή μερικώς από αξιόπιστο πρόσωπο που αναλαμβάνει την  ευθύνη.</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Εφιστάται η προσοχή στο γεγονός ότι τα προξενεία πρέπει να γνωρίζουν ότι, σε μερικές χώρες, είναι δυ</w:t>
      </w:r>
      <w:r>
        <w:rPr>
          <w:rFonts w:ascii="Times New Roman" w:hAnsi="Times New Roman"/>
          <w:noProof/>
        </w:rPr>
        <w:t>νατή η λήψη δανείου σε μετρητά απλώς και μόνον για να παρουσιασθεί στο προξενείο το ισοδύναμο των απαιτούμενων μέσων διαβίωσης, τα δε μετρητά επιστρέφονται όταν υποβληθεί η αίτηση θεώρησης. Τα μετρητά δεν πρέπει καταρχήν να γίνονται αποδεκτά ως απόδειξη τω</w:t>
      </w:r>
      <w:r>
        <w:rPr>
          <w:rFonts w:ascii="Times New Roman" w:hAnsi="Times New Roman"/>
          <w:noProof/>
        </w:rPr>
        <w:t>ν μέσων διαβίωσης.</w:t>
      </w:r>
    </w:p>
    <w:p w:rsidR="006B6D8B" w:rsidRDefault="00A36C45">
      <w:pPr>
        <w:ind w:left="567" w:hanging="567"/>
        <w:rPr>
          <w:rFonts w:ascii="Times New Roman" w:hAnsi="Times New Roman"/>
          <w:b/>
          <w:noProof/>
          <w:sz w:val="24"/>
          <w:szCs w:val="24"/>
        </w:rPr>
      </w:pPr>
      <w:r>
        <w:rPr>
          <w:rFonts w:ascii="Times New Roman" w:hAnsi="Times New Roman"/>
          <w:b/>
          <w:noProof/>
        </w:rPr>
        <w:t xml:space="preserve">5.2.3 </w:t>
      </w:r>
      <w:r>
        <w:rPr>
          <w:rFonts w:ascii="Times New Roman" w:hAnsi="Times New Roman"/>
          <w:b/>
          <w:noProof/>
        </w:rPr>
        <w:tab/>
        <w:t>Αντιμετώπιση καλόπιστων αιτούντων</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Καλόπιστος αιτών είναι ένας μεμονωμένος αιτών, γνωστός στο προξενείο για την ακεραιότητα και την αξιοπιστία του (και ειδικότερα τη νόμιμη χρήση προηγούμενων θεωρήσεων), για τον οποίο δεν υπάρχει α</w:t>
      </w:r>
      <w:r>
        <w:rPr>
          <w:rFonts w:ascii="Times New Roman" w:hAnsi="Times New Roman"/>
          <w:noProof/>
        </w:rPr>
        <w:t xml:space="preserve">μφιβολία ότι θα εκπληρώσει τις προϋποθέσεις εισόδου κατά τη διέλευση των εξωτερικών συνόρων των κρατών μελών. Τα προξενεία μπορούν να απαλλάξουν τους καλόπιστους αιτούντες από </w:t>
      </w:r>
      <w:r>
        <w:rPr>
          <w:rFonts w:ascii="Times New Roman" w:hAnsi="Times New Roman"/>
          <w:noProof/>
        </w:rPr>
        <w:lastRenderedPageBreak/>
        <w:t>την υποχρέωση προσκόμισης εγγράφων που αφορούν τον σκοπό του ταξιδιού, το κατάλυ</w:t>
      </w:r>
      <w:r>
        <w:rPr>
          <w:rFonts w:ascii="Times New Roman" w:hAnsi="Times New Roman"/>
          <w:noProof/>
        </w:rPr>
        <w:t xml:space="preserve">μα και τα μέσα διαβίωσης. Το καθεστώς καλόπιστου αιτούντος πρέπει να καθορίζεται κατά περίπτωση.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Ωστόσο, σε σχέση με αξιόπιστες διεθνείς εταιρείες, τα προξενεία μπορούν να δεχθούν ότι συγκεκριμένοι υπάλληλοι σε μια δεδομένη τρίτη χώρα απολαμβάνουν καθεστώ</w:t>
      </w:r>
      <w:r>
        <w:rPr>
          <w:rFonts w:ascii="Times New Roman" w:hAnsi="Times New Roman"/>
          <w:noProof/>
        </w:rPr>
        <w:t>τος καλόπιστου αιτούντος. Για την απόδειξη του εν λόγω καθεστώτος πρέπει να απαιτούνται συγκεκριμένα δικαιολογητικά έγγραφα και η ενδιαφερόμενη εταιρεία πρέπει να ορίσει ένα πρόσωπο επικοινωνίας το οποίο θα μπορεί να επιβεβαιώσει τη γνησιότητα των υποβληθέ</w:t>
      </w:r>
      <w:r>
        <w:rPr>
          <w:rFonts w:ascii="Times New Roman" w:hAnsi="Times New Roman"/>
          <w:noProof/>
        </w:rPr>
        <w:t xml:space="preserve">ντων δικαιολογητικών εγγράφων.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Το υψηλό εισόδημα ή τα περιουσιακά στοιχεία, η απασχόληση σε μια συγκεκριμένη εταιρεία ή η συμμετοχή σε έναν συγκεκριμένο οργανισμό δεν συνεπάγονται αυτομάτως καθεστώς καλόπιστου αιτούντος.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5.2.4 </w:t>
      </w:r>
      <w:r>
        <w:rPr>
          <w:rFonts w:ascii="Times New Roman" w:hAnsi="Times New Roman"/>
          <w:b/>
          <w:noProof/>
        </w:rPr>
        <w:tab/>
        <w:t>Συγκεκριμένα δικαιολογητικ</w:t>
      </w:r>
      <w:r>
        <w:rPr>
          <w:rFonts w:ascii="Times New Roman" w:hAnsi="Times New Roman"/>
          <w:b/>
          <w:noProof/>
        </w:rPr>
        <w:t>ά έγγραφα για την υποβολή αίτησης θεώρησης διέλευσης από αερολιμένα</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ακόλουθα έγγραφα πρέπει να προσκομίζονται όταν υποβάλλεται αίτηση θεώρησης διέλευσης από αερολιμένα:</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απόδειξη ευλογοφανούς/λογικού προβλεπόμενου δρομολογίου·</w:t>
      </w:r>
    </w:p>
    <w:tbl>
      <w:tblPr>
        <w:tblW w:w="0" w:type="auto"/>
        <w:tblBorders>
          <w:top w:val="single" w:sz="4" w:space="0" w:color="auto"/>
          <w:left w:val="single" w:sz="4" w:space="0" w:color="auto"/>
          <w:bottom w:val="single" w:sz="4" w:space="0" w:color="auto"/>
          <w:right w:val="single" w:sz="4" w:space="0" w:color="auto"/>
        </w:tblBorders>
        <w:tblLook w:val="01E0"/>
      </w:tblPr>
      <w:tblGrid>
        <w:gridCol w:w="9228"/>
      </w:tblGrid>
      <w:tr w:rsidR="006B6D8B">
        <w:tc>
          <w:tcPr>
            <w:tcW w:w="9228" w:type="dxa"/>
            <w:tcBorders>
              <w:top w:val="single" w:sz="4" w:space="0" w:color="auto"/>
              <w:bottom w:val="single" w:sz="4" w:space="0" w:color="auto"/>
            </w:tcBorders>
          </w:tcPr>
          <w:p w:rsidR="006B6D8B" w:rsidRDefault="00A36C45">
            <w:pPr>
              <w:spacing w:before="100" w:beforeAutospacing="1" w:after="100" w:afterAutospacing="1"/>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 xml:space="preserve">Αιτών αναφέρει ότι επιθυμεί να ταξιδέψει από το Κόνακρι (Γουινέα) στην Καζαμπλάνκα (Μαρόκο) μέσω Παρισιού (Γαλλία), παρότι υπάρχουν απευθείας πτήσεις.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Ο αιτών πρέπει να κληθεί να αιτιολογήσει το συγκεκριμένο δρομολόγιο με </w:t>
            </w:r>
          </w:p>
        </w:tc>
      </w:tr>
    </w:tbl>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απόδειξη της πρόθεσης συνέχισης</w:t>
      </w:r>
      <w:r>
        <w:rPr>
          <w:rFonts w:ascii="Times New Roman" w:hAnsi="Times New Roman"/>
          <w:noProof/>
        </w:rPr>
        <w:t xml:space="preserve"> του ταξιδιού: εισιτήριο συνέχειας, θεώρηση για τον επόμενο ή/και τον τελικό προορισμό·</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η πρόθεση του αιτούντος να μην εισέλθει στο έδαφος των κρατών μελών πρέπει να ελέγχεται βάσει αξιολόγησης της σταθερότητας της κοινωνικοοικονομικής του κατάστασης στη χ</w:t>
      </w:r>
      <w:r>
        <w:rPr>
          <w:rFonts w:ascii="Times New Roman" w:hAnsi="Times New Roman"/>
          <w:noProof/>
        </w:rPr>
        <w:t>ώρα διαμονής του.</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0" w:name="_Toc29983558"/>
      <w:r>
        <w:rPr>
          <w:rFonts w:ascii="Times New Roman" w:hAnsi="Times New Roman"/>
          <w:b/>
          <w:bCs/>
          <w:iCs/>
          <w:noProof/>
        </w:rPr>
        <w:t xml:space="preserve">5.3 </w:t>
      </w:r>
      <w:r>
        <w:rPr>
          <w:rFonts w:ascii="Times New Roman" w:hAnsi="Times New Roman"/>
          <w:b/>
          <w:bCs/>
          <w:iCs/>
          <w:noProof/>
        </w:rPr>
        <w:tab/>
        <w:t>Ταξιδιωτική ιατρική ασφάλιση</w:t>
      </w:r>
      <w:bookmarkEnd w:id="50"/>
    </w:p>
    <w:p w:rsidR="006B6D8B" w:rsidRDefault="00A36C45">
      <w:pPr>
        <w:spacing w:before="100" w:beforeAutospacing="1" w:after="100" w:afterAutospacing="1"/>
        <w:jc w:val="both"/>
        <w:rPr>
          <w:rFonts w:ascii="Times New Roman" w:hAnsi="Times New Roman"/>
          <w:b/>
          <w:i/>
          <w:noProof/>
          <w:sz w:val="24"/>
          <w:szCs w:val="24"/>
        </w:rPr>
      </w:pPr>
      <w:r>
        <w:rPr>
          <w:rFonts w:ascii="Times New Roman" w:hAnsi="Times New Roman"/>
          <w:b/>
          <w:i/>
          <w:noProof/>
        </w:rPr>
        <w:t>Νομική βάση: κώδικας θεωρήσεων, άρθρο 15</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Όταν υποβάλλει αίτηση για ομοιόμορφη θεώρηση μίας ή δύο εισόδων, ο αιτών προσκομίζει, με την υποβολή της αίτησης, απόδειξη ότι διαθέτει ιατρική ασφάλιση η οποία κα</w:t>
      </w:r>
      <w:r>
        <w:rPr>
          <w:rFonts w:ascii="Times New Roman" w:hAnsi="Times New Roman"/>
          <w:noProof/>
        </w:rPr>
        <w:t xml:space="preserve">λύπτει την (τις) προβλεπόμενη (-ες) επίσκεψη (-εις). Εάν υποβάλλεται αίτηση πολλαπλών εισόδων, ο αιτών προσκομίζει απόδειξη ταξιδιωτικής ιατρικής ασφάλισης η οποία καλύπτει την πρώτη προβλεπόμενη διαμονή. Το προξενείο είναι υπεύθυνο για την επαλήθευση ότι </w:t>
      </w:r>
      <w:r>
        <w:rPr>
          <w:rFonts w:ascii="Times New Roman" w:hAnsi="Times New Roman"/>
          <w:noProof/>
        </w:rPr>
        <w:t>η προσκομιζόμενη ασφάλιση συμμορφώνεται με τις διατάξεις του κώδικα θεωρήσεων.</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Ο αιτών πρέπει να ασφαλίζεται από μια εταιρεία που εδρεύει στη χώρα διαμονής του ή σε ένα κράτος μέλος, αλλά εάν αυτό δεν είναι εφικτό, μπορεί να ασφαλισθεί αλλού. Τρίτοι, π.χ. </w:t>
      </w:r>
      <w:r>
        <w:rPr>
          <w:rFonts w:ascii="Times New Roman" w:hAnsi="Times New Roman"/>
          <w:noProof/>
        </w:rPr>
        <w:t>το πρόσωπο που προσκαλεί τον αιτούντα, μπορούν να συνάψουν ασφάλιση για λογαριασμό του αιτούντος.</w:t>
      </w:r>
    </w:p>
    <w:p w:rsidR="006B6D8B" w:rsidRDefault="00A36C45">
      <w:pPr>
        <w:ind w:left="567" w:hanging="567"/>
        <w:rPr>
          <w:rFonts w:ascii="Times New Roman" w:hAnsi="Times New Roman"/>
          <w:b/>
          <w:noProof/>
          <w:sz w:val="24"/>
          <w:szCs w:val="24"/>
        </w:rPr>
      </w:pPr>
      <w:r>
        <w:rPr>
          <w:rFonts w:ascii="Times New Roman" w:hAnsi="Times New Roman"/>
          <w:b/>
          <w:noProof/>
        </w:rPr>
        <w:t xml:space="preserve">5.3.1 </w:t>
      </w:r>
      <w:r>
        <w:rPr>
          <w:rFonts w:ascii="Times New Roman" w:hAnsi="Times New Roman"/>
          <w:b/>
          <w:noProof/>
        </w:rPr>
        <w:tab/>
        <w:t xml:space="preserve">Ποιος απαλλάσσεται από την προσκόμιση απόδειξης ταξιδιωτικής ιατρικής ασφάλισης;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lastRenderedPageBreak/>
        <w:t xml:space="preserve">Οι κάτοχοι διπλωματικών διαβατηρίων δεν υποχρεούνται να προσκομίσουν απόδειξη ταξιδιωτικής ιατρικής ασφάλισης. </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μέλη της οικογένειας πολιτών της ΕΕ που καλύπτονται από την οδηγία 2004/38/ΕΚ και των Ελβετών πολιτών (</w:t>
      </w:r>
      <w:r>
        <w:rPr>
          <w:rFonts w:ascii="Times New Roman" w:hAnsi="Times New Roman"/>
          <w:noProof/>
          <w:color w:val="0000FF"/>
          <w:u w:val="single"/>
        </w:rPr>
        <w:t>βλέπε Μέρος ΙΙΙ</w:t>
      </w:r>
      <w:r>
        <w:rPr>
          <w:rFonts w:ascii="Times New Roman" w:hAnsi="Times New Roman"/>
          <w:noProof/>
        </w:rPr>
        <w:t>) απαλλάσσονται από την</w:t>
      </w:r>
      <w:r>
        <w:rPr>
          <w:rFonts w:ascii="Times New Roman" w:hAnsi="Times New Roman"/>
          <w:noProof/>
        </w:rPr>
        <w:t xml:space="preserve"> υποχρέωση προσκόμισης ταξιδιωτικής ιατρικής ασφάλισης. Η εξαίρεση αυτή συνάδει με την απαλλαγή της συγκεκριμένης κατηγορίας προσώπων από τη συμπλήρωση του πεδίου αριθ. 32 του εντύπου της αίτησης.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Η απαίτηση ασφάλισης μπορεί να θεωρηθεί πληρωθείσα όταν απο</w:t>
      </w:r>
      <w:r>
        <w:rPr>
          <w:rFonts w:ascii="Times New Roman" w:hAnsi="Times New Roman"/>
          <w:noProof/>
        </w:rPr>
        <w:t>δεικνύεται ότι λόγω της επαγγελματικής κατάστασης του αιτούντος μπορεί να θεωρηθεί δεδομένη η ύπαρξη επαρκούς επιπέδου ασφάλισης. Η απαλλαγή από την υποβολή αποδεικτικών στοιχείων ταξιδιωτικής ιατρικής ασφάλισης μπορεί να αφορά ειδικές επαγγελματικές ομάδε</w:t>
      </w:r>
      <w:r>
        <w:rPr>
          <w:rFonts w:ascii="Times New Roman" w:hAnsi="Times New Roman"/>
          <w:noProof/>
        </w:rPr>
        <w:t>ς, όπως τους ναυτικούς, που ήδη καλύπτονται από ταξιδιωτική ιατρική ασφάλιση ως αποτέλεσμα των επαγγελματικών τους δραστηριοτήτων.</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Τα πρόσωπα που υποβάλλουν αίτηση θεώρησης διέλευσης από αερολιμένα δεν υποχρεούνται να προσκομίσουν απόδειξη ταξιδιωτικής ιατ</w:t>
      </w:r>
      <w:r>
        <w:rPr>
          <w:rFonts w:ascii="Times New Roman" w:hAnsi="Times New Roman"/>
          <w:noProof/>
        </w:rPr>
        <w:t>ρικής ασφάλισης, καθώς οι κάτοχοι τέτοιας θεώρησης δεν δικαιούνται να εισέλθουν στο έδαφος των κρατών μελών.</w:t>
      </w:r>
    </w:p>
    <w:p w:rsidR="006B6D8B" w:rsidRDefault="00A36C45">
      <w:pPr>
        <w:ind w:left="567" w:hanging="567"/>
        <w:rPr>
          <w:rFonts w:ascii="Times New Roman" w:hAnsi="Times New Roman"/>
          <w:b/>
          <w:noProof/>
          <w:sz w:val="24"/>
          <w:szCs w:val="24"/>
        </w:rPr>
      </w:pPr>
      <w:r>
        <w:rPr>
          <w:rFonts w:ascii="Times New Roman" w:hAnsi="Times New Roman"/>
          <w:b/>
          <w:noProof/>
        </w:rPr>
        <w:t xml:space="preserve">5.3.2 </w:t>
      </w:r>
      <w:r>
        <w:rPr>
          <w:rFonts w:ascii="Times New Roman" w:hAnsi="Times New Roman"/>
          <w:b/>
          <w:noProof/>
        </w:rPr>
        <w:tab/>
        <w:t>Τι είναι επαρκής ταξιδιωτική ιατρική ασφάλιση;</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Η ασφάλιση ισχύει για όλο το έδαφος των κρατών μελών και καλύπτει όλη την περίοδο της </w:t>
      </w:r>
      <w:r>
        <w:rPr>
          <w:rFonts w:ascii="Times New Roman" w:hAnsi="Times New Roman"/>
          <w:noProof/>
        </w:rPr>
        <w:t>προβλεπόμενης διαμονής του προσώπου εντός της διάρκειας ισχύος της θεώρησης. Αυτό σημαίνει ότι η ασφάλιση πρέπει να καλύπτει μόνον την πραγματική διαμονή και όχι τη διάρκεια ισχύος της θεώρησης.</w:t>
      </w:r>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noProof/>
        </w:rPr>
        <w:t xml:space="preserve">Η ελάχιστη κάλυψη ανέρχεται σε 30 000 ευρώ. </w:t>
      </w:r>
    </w:p>
    <w:p w:rsidR="006B6D8B" w:rsidRDefault="00A36C45">
      <w:pPr>
        <w:tabs>
          <w:tab w:val="left" w:pos="0"/>
          <w:tab w:val="left" w:pos="360"/>
        </w:tabs>
        <w:spacing w:before="100" w:beforeAutospacing="1" w:after="100" w:afterAutospacing="1"/>
        <w:rPr>
          <w:rFonts w:ascii="Times New Roman" w:hAnsi="Times New Roman"/>
          <w:noProof/>
          <w:sz w:val="24"/>
          <w:szCs w:val="24"/>
        </w:rPr>
        <w:sectPr w:rsidR="006B6D8B">
          <w:headerReference w:type="even" r:id="rId63"/>
          <w:headerReference w:type="default" r:id="rId64"/>
          <w:footerReference w:type="even" r:id="rId65"/>
          <w:footerReference w:type="default" r:id="rId66"/>
          <w:headerReference w:type="first" r:id="rId67"/>
          <w:footerReference w:type="first" r:id="rId68"/>
          <w:pgSz w:w="11906" w:h="16838"/>
          <w:pgMar w:top="1417" w:right="1417" w:bottom="1417" w:left="1417" w:header="708" w:footer="708" w:gutter="0"/>
          <w:cols w:space="708"/>
          <w:docGrid w:linePitch="360"/>
        </w:sectPr>
      </w:pPr>
      <w:r>
        <w:rPr>
          <w:rFonts w:ascii="Times New Roman" w:hAnsi="Times New Roman"/>
          <w:noProof/>
        </w:rPr>
        <w:t>Ως μέρος της επιτόπιας συνεργασίας Σένγκεν, πρέπει να ανταλλάσσονται και να επικαιροποιούνται τακτικά πληροφορίες σχετικά με τις ασφαλιστικές εταιρείες που προσφέρουν επαρκή ταξιδιωτική ιατρική ασφάλιση, συμπεριλαμβαν</w:t>
      </w:r>
      <w:r>
        <w:rPr>
          <w:rFonts w:ascii="Times New Roman" w:hAnsi="Times New Roman"/>
          <w:noProof/>
        </w:rPr>
        <w:t>ομένου του ελέγχου του τύπου κάλυψης, βλέπε Εγχειρίδιο για την οργάνωση των υπηρεσιών χορήγησης θεωρήσεων και την επιτόπια συνεργασία Σένγκεν, Μέρος II, σημείο 2.3.</w:t>
      </w:r>
      <w:r>
        <w:rPr>
          <w:rFonts w:ascii="Times New Roman" w:hAnsi="Times New Roman"/>
          <w:i/>
          <w:noProof/>
        </w:rPr>
        <w:t xml:space="preserve">  </w:t>
      </w:r>
      <w:r>
        <w:rPr>
          <w:rFonts w:ascii="Times New Roman" w:hAnsi="Times New Roman"/>
          <w:noProof/>
        </w:rPr>
        <w:t xml:space="preserve">  </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51" w:name="_Toc29983559"/>
      <w:r>
        <w:rPr>
          <w:rFonts w:ascii="Times New Roman" w:hAnsi="Times New Roman"/>
          <w:b/>
          <w:bCs/>
          <w:smallCaps/>
          <w:noProof/>
        </w:rPr>
        <w:lastRenderedPageBreak/>
        <w:t xml:space="preserve">6. </w:t>
      </w:r>
      <w:r>
        <w:rPr>
          <w:rFonts w:ascii="Times New Roman" w:hAnsi="Times New Roman"/>
          <w:b/>
          <w:bCs/>
          <w:smallCaps/>
          <w:noProof/>
        </w:rPr>
        <w:tab/>
        <w:t>Εξέταση της αίτησης θεώρησης</w:t>
      </w:r>
      <w:bookmarkEnd w:id="51"/>
    </w:p>
    <w:p w:rsidR="006B6D8B" w:rsidRDefault="00A36C45">
      <w:pPr>
        <w:spacing w:before="100" w:beforeAutospacing="1" w:after="100" w:afterAutospacing="1"/>
        <w:jc w:val="both"/>
        <w:rPr>
          <w:rFonts w:ascii="Times New Roman" w:hAnsi="Times New Roman"/>
          <w:noProof/>
          <w:sz w:val="24"/>
          <w:szCs w:val="24"/>
        </w:rPr>
      </w:pPr>
      <w:r>
        <w:rPr>
          <w:rFonts w:ascii="Times New Roman" w:hAnsi="Times New Roman"/>
          <w:b/>
          <w:i/>
          <w:noProof/>
        </w:rPr>
        <w:t>Νομική βάση:</w:t>
      </w:r>
      <w:r>
        <w:rPr>
          <w:rFonts w:ascii="Times New Roman" w:hAnsi="Times New Roman"/>
          <w:noProof/>
        </w:rPr>
        <w:t xml:space="preserve"> </w:t>
      </w:r>
      <w:r>
        <w:rPr>
          <w:rFonts w:ascii="Times New Roman" w:hAnsi="Times New Roman"/>
          <w:b/>
          <w:i/>
          <w:noProof/>
        </w:rPr>
        <w:t>κώδικας θεωρήσεων, άρθρο 21</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2" w:name="_Toc29983560"/>
      <w:r>
        <w:rPr>
          <w:rFonts w:ascii="Times New Roman" w:hAnsi="Times New Roman"/>
          <w:b/>
          <w:bCs/>
          <w:iCs/>
          <w:noProof/>
        </w:rPr>
        <w:t xml:space="preserve">6.1 </w:t>
      </w:r>
      <w:r>
        <w:rPr>
          <w:rFonts w:ascii="Times New Roman" w:hAnsi="Times New Roman"/>
          <w:b/>
          <w:bCs/>
          <w:iCs/>
          <w:noProof/>
        </w:rPr>
        <w:tab/>
        <w:t xml:space="preserve">Βασικές </w:t>
      </w:r>
      <w:r>
        <w:rPr>
          <w:rFonts w:ascii="Times New Roman" w:hAnsi="Times New Roman"/>
          <w:b/>
          <w:bCs/>
          <w:iCs/>
          <w:noProof/>
        </w:rPr>
        <w:t>αρχές</w:t>
      </w:r>
      <w:bookmarkEnd w:id="52"/>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Όταν το προξενείο εξακριβώσει ότι είναι αρμόδιο για την εξέταση μιας αίτησης θεώρησης (βλέπε κεφάλαιο 2) και ότι η αίτηση είναι παραδεκτή (βλέπε </w:t>
      </w:r>
      <w:r>
        <w:rPr>
          <w:rFonts w:ascii="Times New Roman" w:hAnsi="Times New Roman"/>
          <w:noProof/>
          <w:color w:val="0000FF"/>
          <w:u w:val="single"/>
        </w:rPr>
        <w:t>σημείο 3.5</w:t>
      </w:r>
      <w:r>
        <w:rPr>
          <w:rFonts w:ascii="Times New Roman" w:hAnsi="Times New Roman"/>
          <w:noProof/>
        </w:rPr>
        <w:t xml:space="preserve">) θα πρέπει να διενεργείται έλεγχος στο VIS και να δημιουργείται φάκελος αίτησης στο VIS, ενώ </w:t>
      </w:r>
      <w:r>
        <w:rPr>
          <w:rFonts w:ascii="Times New Roman" w:hAnsi="Times New Roman"/>
          <w:noProof/>
        </w:rPr>
        <w:t>η αίτηση θεώρησης θα πρέπει να εξετάζεται προκειμένου:</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διαπιστωθεί κατά πόσον ο αιτών πληροί τις προϋποθέσεις εισόδου,</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να αξιολογηθεί ο κίνδυνος παράνομης μετανάστευσης και η πρόθεση του αιτούντος να εγκαταλείψει το έδαφος των κρατών μελών πριν από τη </w:t>
      </w:r>
      <w:r>
        <w:rPr>
          <w:rFonts w:ascii="Times New Roman" w:hAnsi="Times New Roman"/>
          <w:noProof/>
        </w:rPr>
        <w:t>λήξη ισχύος της ζητούμενης θεώρησης, και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αξιολογηθεί κατά πόσον ο αιτών παρουσιάζει κίνδυνο για την ασφάλεια ή τη δημόσια υγεία των κρατών μελών.</w:t>
      </w:r>
    </w:p>
    <w:p w:rsidR="006B6D8B" w:rsidRDefault="00A36C45">
      <w:pPr>
        <w:jc w:val="both"/>
        <w:rPr>
          <w:rFonts w:ascii="Times New Roman" w:hAnsi="Times New Roman"/>
          <w:noProof/>
          <w:sz w:val="24"/>
          <w:szCs w:val="24"/>
        </w:rPr>
      </w:pPr>
      <w:r>
        <w:rPr>
          <w:rFonts w:ascii="Times New Roman" w:hAnsi="Times New Roman"/>
          <w:noProof/>
        </w:rPr>
        <w:t xml:space="preserve">Η διεξοδικότητα της εξέτασης εξαρτάται από τον κίνδυνο που παρουσιάζει ο αιτών ανάλογα με την ιθαγένεια, </w:t>
      </w:r>
      <w:r>
        <w:rPr>
          <w:rFonts w:ascii="Times New Roman" w:hAnsi="Times New Roman"/>
          <w:noProof/>
        </w:rPr>
        <w:t>τις τοπικές συνθήκες, το προφίλ και το προσωπικό ιστορικό του. Τα προξενεία θα πρέπει να λαμβάνουν υπόψη το «ιστορικό θεωρήσεων» του μεμονωμένου αιτούντα, το οποίο περιλαμβάνει την ορθή χρήση των θεωρήσεων που έχουν εκδοθεί από άλλα κράτη μέλη, ανεξαρτήτως</w:t>
      </w:r>
      <w:r>
        <w:rPr>
          <w:rFonts w:ascii="Times New Roman" w:hAnsi="Times New Roman"/>
          <w:noProof/>
        </w:rPr>
        <w:t xml:space="preserve"> του σκοπού των προηγούμενων ταξιδιών, εφόσον ο συγκεκριμένος σκοπός αναγράφεται στην αυτοκόλλητη θεώρηση.</w:t>
      </w:r>
    </w:p>
    <w:p w:rsidR="006B6D8B" w:rsidRDefault="00A36C45">
      <w:pPr>
        <w:jc w:val="both"/>
        <w:rPr>
          <w:rFonts w:ascii="Times New Roman" w:hAnsi="Times New Roman"/>
          <w:noProof/>
          <w:sz w:val="24"/>
          <w:szCs w:val="24"/>
        </w:rPr>
      </w:pPr>
      <w:r>
        <w:rPr>
          <w:rFonts w:ascii="Times New Roman" w:hAnsi="Times New Roman"/>
          <w:noProof/>
        </w:rPr>
        <w:t>Τα ταξίδια που πραγματοποιούνται για σκοπούς τουρισμού με έγκυρη θεώρηση πολλαπλών εισόδων για τη λήψη της οποίας υποβλήθηκε αίτηση για επαγγελματικο</w:t>
      </w:r>
      <w:r>
        <w:rPr>
          <w:rFonts w:ascii="Times New Roman" w:hAnsi="Times New Roman"/>
          <w:noProof/>
        </w:rPr>
        <w:t>ύς σκοπούς δεν μπορεί να θεωρηθεί ότι συνιστούν κατάχρηση ούτε τα ταξίδια σε άλλα κράτη μέλη πλην του κράτους μέλους έκδοσης, εάν η θεώρηση χρησιμοποιήθηκε για πρώτη φορά σύμφωνα με την πρόθεση και τον κύριο προορισμό που δηλώθηκε κατά την υποβολή της αίτη</w:t>
      </w:r>
      <w:r>
        <w:rPr>
          <w:rFonts w:ascii="Times New Roman" w:hAnsi="Times New Roman"/>
          <w:noProof/>
        </w:rPr>
        <w:t>σης.</w:t>
      </w:r>
      <w:r>
        <w:rPr>
          <w:noProof/>
        </w:rPr>
        <w:t xml:space="preserve"> </w:t>
      </w:r>
    </w:p>
    <w:p w:rsidR="006B6D8B" w:rsidRDefault="00A36C45">
      <w:pPr>
        <w:jc w:val="both"/>
        <w:rPr>
          <w:rFonts w:ascii="Times New Roman" w:hAnsi="Times New Roman"/>
          <w:noProof/>
          <w:sz w:val="24"/>
          <w:szCs w:val="24"/>
        </w:rPr>
      </w:pPr>
      <w:r>
        <w:rPr>
          <w:rFonts w:ascii="Times New Roman" w:hAnsi="Times New Roman"/>
          <w:noProof/>
        </w:rPr>
        <w:t>Σε περίπτωση υποψίας κατάχρησης, τα προξενεία θα πρέπει να διερευνήσουν διεξοδικά όλες τις σχετικές περιστάσεις και να ζητήσουν εξηγήσεις από τον αιτούντα. Ειδικότερα, το κράτος μέλος εισόδου ή εξόδου, όπως υποδεικνύεται από τις σφραγίδες εισόδου/εξό</w:t>
      </w:r>
      <w:r>
        <w:rPr>
          <w:rFonts w:ascii="Times New Roman" w:hAnsi="Times New Roman"/>
          <w:noProof/>
        </w:rPr>
        <w:t xml:space="preserve">δου, δεν αποτελεί αξιόπιστη απόδειξη του κράτους μέλους του κύριου προορισμού, ιδίως εάν ο αιτών έχει ταξιδέψει αεροπορικώς. </w:t>
      </w:r>
    </w:p>
    <w:tbl>
      <w:tblPr>
        <w:tblStyle w:val="TableGrid"/>
        <w:tblW w:w="0" w:type="auto"/>
        <w:tblLook w:val="04A0"/>
      </w:tblPr>
      <w:tblGrid>
        <w:gridCol w:w="9288"/>
      </w:tblGrid>
      <w:tr w:rsidR="006B6D8B">
        <w:tc>
          <w:tcPr>
            <w:tcW w:w="9288" w:type="dxa"/>
          </w:tcPr>
          <w:p w:rsidR="006B6D8B" w:rsidRDefault="00A36C45">
            <w:pPr>
              <w:pStyle w:val="CommentText"/>
              <w:jc w:val="both"/>
              <w:rPr>
                <w:i/>
                <w:noProof/>
                <w:sz w:val="24"/>
                <w:szCs w:val="24"/>
              </w:rPr>
            </w:pPr>
            <w:r>
              <w:rPr>
                <w:b/>
                <w:i/>
                <w:noProof/>
                <w:sz w:val="22"/>
                <w:szCs w:val="22"/>
              </w:rPr>
              <w:t>Παράδειγμα:</w:t>
            </w:r>
            <w:r>
              <w:rPr>
                <w:i/>
                <w:noProof/>
                <w:sz w:val="22"/>
                <w:szCs w:val="22"/>
              </w:rPr>
              <w:t xml:space="preserve"> Ένας Αλγερινός αιτών λαμβάνει θεώρηση για να ταξιδέψει στη Μάλτα (είναι καθηγητής αγγλικών στο Αλγέρι και λαμβάνει μετ</w:t>
            </w:r>
            <w:r>
              <w:rPr>
                <w:i/>
                <w:noProof/>
                <w:sz w:val="22"/>
                <w:szCs w:val="22"/>
              </w:rPr>
              <w:t>εκπαίδευση στη Μάλτα). Προσκομίζει αποδεικτικό κράτησης πτήσης Αλγέρι-Ρώμη-Μάλτα. Χρησιμοποιεί τη θεώρηση σωστά, με εξαίρεση το γεγονός ότι οι σφραγίδες εισόδου/εξόδου προέρχονται από τη Βαρκελώνη. Σε επόμενη αίτηση, η επόμενη θεώρηση απορρίπτεται επειδή τ</w:t>
            </w:r>
            <w:r>
              <w:rPr>
                <w:i/>
                <w:noProof/>
                <w:sz w:val="22"/>
                <w:szCs w:val="22"/>
              </w:rPr>
              <w:t>ο προξενείο καταλήγει στο συμπέρασμα ότι ο αιτών δεν ταξίδεψε στη Μάλτα σε προηγούμενο ταξίδι, αλλά είχε την πρόθεση να ταξιδέψει στην Ισπανία</w:t>
            </w:r>
            <w:r>
              <w:rPr>
                <w:i/>
                <w:noProof/>
              </w:rPr>
              <w:t>.</w:t>
            </w:r>
          </w:p>
          <w:p w:rsidR="006B6D8B" w:rsidRDefault="006B6D8B">
            <w:pPr>
              <w:pStyle w:val="CommentText"/>
              <w:rPr>
                <w:noProof/>
              </w:rPr>
            </w:pPr>
          </w:p>
          <w:p w:rsidR="006B6D8B" w:rsidRDefault="00A36C45">
            <w:pPr>
              <w:pStyle w:val="CommentText"/>
              <w:jc w:val="both"/>
              <w:rPr>
                <w:noProof/>
                <w:sz w:val="24"/>
                <w:szCs w:val="24"/>
              </w:rPr>
            </w:pPr>
            <w:r>
              <w:rPr>
                <w:noProof/>
                <w:sz w:val="22"/>
                <w:szCs w:val="22"/>
              </w:rPr>
              <w:t>Η απόφαση αυτή είναι πρόωρη, δεδομένου ότι ο έλεγχος των αεροπορικών δρομολογίων δείχνει ότι η πτήση Αλγέρι-Βαρ</w:t>
            </w:r>
            <w:r>
              <w:rPr>
                <w:noProof/>
                <w:sz w:val="22"/>
                <w:szCs w:val="22"/>
              </w:rPr>
              <w:t>κελώνη-Μάλτα είναι επίσης μια πιθανή διαδρομή για το ταξίδι από το Αλγέρι προς τη Μάλτα, ελλείψει άμεσων πτήσεων, και ότι η διαδρομή δεν διαρκεί περισσότερο σε σχέση με την πτήση Αλγέρι- Μάλτα. Εάν υπάρχει αμφιβολία σχετικά με τη χρήση της προηγούμενης θεώ</w:t>
            </w:r>
            <w:r>
              <w:rPr>
                <w:noProof/>
                <w:sz w:val="22"/>
                <w:szCs w:val="22"/>
              </w:rPr>
              <w:t>ρησης, το προξενείο θα πρέπει να πραγματοποιήσει συνέντευξη, αλλά η άρνηση θεώρησης μόνο με βάση τις σφραγίδες εισόδου/εξόδου του προηγούμενου ταξιδιού δεν δικαιολογείται</w:t>
            </w:r>
            <w:r>
              <w:rPr>
                <w:noProof/>
              </w:rPr>
              <w:t>.</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Σε περίπτωση που η θεώρηση πολλαπλών εισόδων μακράς ισχύος δεν χρησιμοποιήθηκε καθ</w:t>
      </w:r>
      <w:r>
        <w:rPr>
          <w:rFonts w:ascii="Times New Roman" w:hAnsi="Times New Roman"/>
          <w:noProof/>
        </w:rPr>
        <w:t xml:space="preserve">όλου κατά τη διάρκεια της αρχικά προγραμματισμένης περιόδου ταξιδιού (όπως υποδεικνύεται κατά την </w:t>
      </w:r>
      <w:r>
        <w:rPr>
          <w:rFonts w:ascii="Times New Roman" w:hAnsi="Times New Roman"/>
          <w:noProof/>
        </w:rPr>
        <w:lastRenderedPageBreak/>
        <w:t xml:space="preserve">υποβολή της αίτησης από τις προβλεπόμενες ημερομηνίες άφιξης και αναχώρησης του πρώτου επόμενου ταξιδιού) και στη συνέχεια χρησιμοποιήθηκε –προς το τέλος της </w:t>
      </w:r>
      <w:r>
        <w:rPr>
          <w:rFonts w:ascii="Times New Roman" w:hAnsi="Times New Roman"/>
          <w:noProof/>
        </w:rPr>
        <w:t>περιόδου ισχύος του– για ένα σύντομο ταξίδι σε κράτος μέλος διαφορετικό από αυτό που αρχικά υποδείχθηκε ως κύριος προορισμός, αυτό δεν μπορεί να θεωρηθεί ότι συνιστά κατάχρηση εκτός εάν υπάρχουν σαφείς ενδείξεις για δόλια συμπεριφορά του κατόχου θεώρησης (</w:t>
      </w:r>
      <w:r>
        <w:rPr>
          <w:rFonts w:ascii="Times New Roman" w:hAnsi="Times New Roman"/>
          <w:noProof/>
        </w:rPr>
        <w:t>π.χ. «άγρα θεώρησης»).</w:t>
      </w: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b/>
                <w:i/>
                <w:noProof/>
              </w:rPr>
              <w:t>Παράδειγμα:</w:t>
            </w:r>
            <w:r>
              <w:rPr>
                <w:noProof/>
              </w:rPr>
              <w:t xml:space="preserve"> </w:t>
            </w:r>
            <w:r>
              <w:rPr>
                <w:i/>
                <w:noProof/>
              </w:rPr>
              <w:t>Σε έναν Ρώσο γνωστό καλόπιστο τακτικό ταξιδιώτη στη Σλοβακία χορηγείται μονοετής θεώρηση πολλαπλών εισόδων και δεν τη χρησιμοποιεί κατά τους πρώτους 10 μήνες. Στη συνέχεια το άτομο πραγματοποιεί αεροπορικό ταξίδι 5 ημερών</w:t>
            </w:r>
            <w:r>
              <w:rPr>
                <w:i/>
                <w:noProof/>
              </w:rPr>
              <w:t xml:space="preserve"> στη Νορβηγία. Στην επόμενη αίτηση, το προξενείο καταλήγει στο συμπέρασμα ότι σημειώθηκε κατάχρηση και αρνείται τη θεώρηση χωρίς περαιτέρω έρευνα ή διεξαγωγή συνέντευξης.</w:t>
            </w:r>
          </w:p>
          <w:p w:rsidR="006B6D8B" w:rsidRDefault="00A36C45">
            <w:pPr>
              <w:jc w:val="both"/>
              <w:rPr>
                <w:noProof/>
                <w:sz w:val="24"/>
                <w:szCs w:val="24"/>
              </w:rPr>
            </w:pPr>
            <w:r>
              <w:rPr>
                <w:noProof/>
              </w:rPr>
              <w:t xml:space="preserve">Εάν υπάρχει αμφιβολία σχετικά με τη χρήση της προηγούμενης θεώρησης, το προξενείο θα </w:t>
            </w:r>
            <w:r>
              <w:rPr>
                <w:noProof/>
              </w:rPr>
              <w:t>πρέπει να πραγματοποιήσει συνέντευξη, αλλά η άρνηση θεώρησης μόνο με βάση την παράλειψη χρήσης της προηγούμενης θεώρησης δεν δικαιολογείται.</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Προηγούμενη άρνηση χορήγησης θεώρησης δεν πρέπει να οδηγεί αυτομάτως σε απόρριψη της αίτησης και κάθε αίτηση πρέπ</w:t>
      </w:r>
      <w:r>
        <w:rPr>
          <w:rFonts w:ascii="Times New Roman" w:hAnsi="Times New Roman"/>
          <w:noProof/>
        </w:rPr>
        <w:t xml:space="preserve">ει να αξιολογείται μεμονωμένα και βάσει όλων των διαθέσιμων πληροφοριών. </w:t>
      </w:r>
    </w:p>
    <w:p w:rsidR="006B6D8B" w:rsidRDefault="00A36C45">
      <w:pPr>
        <w:jc w:val="both"/>
        <w:rPr>
          <w:rFonts w:ascii="Times New Roman" w:hAnsi="Times New Roman"/>
          <w:noProof/>
          <w:sz w:val="24"/>
          <w:szCs w:val="24"/>
        </w:rPr>
      </w:pPr>
      <w:r>
        <w:rPr>
          <w:rFonts w:ascii="Times New Roman" w:hAnsi="Times New Roman"/>
          <w:noProof/>
        </w:rPr>
        <w:t>Όσον αφορά τους ειδικούς κανόνες για τους αιτούντες που είναι μέλη της οικογένειας πολιτών της ΕΕ ή Ελβετών πολιτών, βλέπε Μέρος III.</w:t>
      </w:r>
    </w:p>
    <w:p w:rsidR="006B6D8B" w:rsidRDefault="00A36C45">
      <w:pPr>
        <w:jc w:val="both"/>
        <w:rPr>
          <w:rFonts w:ascii="Times New Roman" w:hAnsi="Times New Roman"/>
          <w:noProof/>
          <w:sz w:val="24"/>
          <w:szCs w:val="24"/>
        </w:rPr>
      </w:pPr>
      <w:r>
        <w:rPr>
          <w:rFonts w:ascii="Times New Roman" w:hAnsi="Times New Roman"/>
          <w:noProof/>
        </w:rPr>
        <w:t xml:space="preserve">Στη συνέχεια περιγράφονται ειδικές πτυχές της </w:t>
      </w:r>
      <w:r>
        <w:rPr>
          <w:rFonts w:ascii="Times New Roman" w:hAnsi="Times New Roman"/>
          <w:noProof/>
        </w:rPr>
        <w:t>αξιολόγησης περιπτώσεων: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θεωρήσεις διέλευσης από αερολιμένα (βλέπε σημείο 6.14)·</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ανήλικοι (βλέπε σημείο 6.15).</w:t>
      </w:r>
    </w:p>
    <w:p w:rsidR="006B6D8B" w:rsidRDefault="006B6D8B">
      <w:pPr>
        <w:spacing w:before="120" w:after="120" w:line="240" w:lineRule="auto"/>
        <w:ind w:left="850"/>
        <w:jc w:val="both"/>
        <w:rPr>
          <w:rFonts w:ascii="Times New Roman" w:eastAsia="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3" w:name="_Toc29983561"/>
      <w:r>
        <w:rPr>
          <w:rFonts w:ascii="Times New Roman" w:hAnsi="Times New Roman"/>
          <w:b/>
          <w:bCs/>
          <w:iCs/>
          <w:noProof/>
        </w:rPr>
        <w:t xml:space="preserve">6.2 </w:t>
      </w:r>
      <w:r>
        <w:rPr>
          <w:rFonts w:ascii="Times New Roman" w:hAnsi="Times New Roman"/>
          <w:b/>
          <w:bCs/>
          <w:iCs/>
          <w:noProof/>
        </w:rPr>
        <w:tab/>
        <w:t>Δημιουργία φακέλου αίτησης και διενέργεια ελέγχου VIS</w:t>
      </w:r>
      <w:bookmarkEnd w:id="53"/>
    </w:p>
    <w:p w:rsidR="006B6D8B" w:rsidRDefault="00A36C45">
      <w:pPr>
        <w:jc w:val="both"/>
        <w:rPr>
          <w:rFonts w:ascii="Times New Roman" w:hAnsi="Times New Roman"/>
          <w:noProof/>
          <w:sz w:val="24"/>
          <w:szCs w:val="24"/>
        </w:rPr>
      </w:pPr>
      <w:r>
        <w:rPr>
          <w:rFonts w:ascii="Times New Roman" w:hAnsi="Times New Roman"/>
          <w:noProof/>
        </w:rPr>
        <w:t>Όταν δημιουργεί τον φάκελο αίτησης,</w:t>
      </w:r>
      <w:r>
        <w:rPr>
          <w:rFonts w:ascii="Times New Roman" w:hAnsi="Times New Roman"/>
          <w:b/>
          <w:noProof/>
        </w:rPr>
        <w:t xml:space="preserve"> </w:t>
      </w:r>
      <w:r>
        <w:rPr>
          <w:rFonts w:ascii="Times New Roman" w:hAnsi="Times New Roman"/>
          <w:noProof/>
        </w:rPr>
        <w:t xml:space="preserve">το προξενείο διενεργεί έλεγχο VIS όσον αφορά το «ιστορικό» του αιτούντος θεώρηση που έχει καταχωρισθεί ενδεχομένως στο σύστημα. </w:t>
      </w:r>
    </w:p>
    <w:p w:rsidR="006B6D8B" w:rsidRDefault="00A36C45">
      <w:pPr>
        <w:jc w:val="both"/>
        <w:rPr>
          <w:noProof/>
        </w:rPr>
      </w:pPr>
      <w:r>
        <w:rPr>
          <w:rFonts w:ascii="Times New Roman" w:hAnsi="Times New Roman"/>
          <w:noProof/>
        </w:rPr>
        <w:t>Η αξιοπιστία του ελέγχου εξαρτάται από την ποιότητα των δεδομένων προσωπικού χαρακτήρα που έχουν καταχωρισθεί. Η καταχώριση εσφ</w:t>
      </w:r>
      <w:r>
        <w:rPr>
          <w:rFonts w:ascii="Times New Roman" w:hAnsi="Times New Roman"/>
          <w:noProof/>
        </w:rPr>
        <w:t>αλμένων ή ελλιπών δεδομένων προσωπικού χαρακτήρα θα μπορούσε να οδηγήσει σε αδυναμία σωστής ταυτοποίησης ενός προσώπου στο VIS και αδυναμίας σύνδεσης της αίτησης με προηγούμενες αιτήσεις. Η αναζήτηση στο VIS δεν θα πρέπει να διεξάγεται ως ακριβής αναζήτηση</w:t>
      </w:r>
      <w:r>
        <w:rPr>
          <w:rFonts w:ascii="Times New Roman" w:hAnsi="Times New Roman"/>
          <w:noProof/>
        </w:rPr>
        <w:t>, αλλά ως «ασαφής» αναζήτηση, επιτρέποντας την ταυτοποίηση του ατόμου ακόμη και σε περίπτωση ύπαρξης μικρών διαφορών, π.χ. στη μεταγραφή ή την ορθογραφία του ονόματος.</w:t>
      </w:r>
    </w:p>
    <w:p w:rsidR="006B6D8B" w:rsidRDefault="00A36C45">
      <w:pPr>
        <w:jc w:val="both"/>
        <w:rPr>
          <w:rFonts w:ascii="Times New Roman" w:hAnsi="Times New Roman"/>
          <w:noProof/>
          <w:sz w:val="24"/>
          <w:szCs w:val="24"/>
        </w:rPr>
      </w:pPr>
      <w:r>
        <w:rPr>
          <w:rFonts w:ascii="Times New Roman" w:hAnsi="Times New Roman"/>
          <w:noProof/>
        </w:rPr>
        <w:t>Το προξενείο θα πρέπει επίσης να γνωρίζει ότι το γεγονός πως ένας αιτών θεώρηση δεν έχει</w:t>
      </w:r>
      <w:r>
        <w:rPr>
          <w:rFonts w:ascii="Times New Roman" w:hAnsi="Times New Roman"/>
          <w:noProof/>
        </w:rPr>
        <w:t xml:space="preserve"> καταγραφεί στο VIS δεν σημαίνει απαραίτητα ότι δεν υπέβαλε ποτέ αίτηση θεώρησης, αλλά μόνο ότι το VIS δεν είχε τεθεί ακόμη σε λειτουργία στη δεδομένη περοχή όταν είχε υποβληθεί η προηγούμενη αίτηση ή ότι η προηγούμενη αίτηση υποβλήθηκε νωρίτερα από πέντε </w:t>
      </w:r>
      <w:r>
        <w:rPr>
          <w:rFonts w:ascii="Times New Roman" w:hAnsi="Times New Roman"/>
          <w:noProof/>
        </w:rPr>
        <w:t xml:space="preserve">έτη, κάτι που συνεπάγεται ότι το αρχείο δεν είναι πλέον αποθηκευμένο στο VIS. </w:t>
      </w:r>
    </w:p>
    <w:p w:rsidR="006B6D8B" w:rsidRDefault="00A36C45">
      <w:pPr>
        <w:jc w:val="both"/>
        <w:rPr>
          <w:rFonts w:ascii="Times New Roman" w:hAnsi="Times New Roman"/>
          <w:noProof/>
          <w:sz w:val="24"/>
          <w:szCs w:val="24"/>
        </w:rPr>
      </w:pPr>
      <w:r>
        <w:rPr>
          <w:rFonts w:ascii="Times New Roman" w:hAnsi="Times New Roman"/>
          <w:noProof/>
        </w:rPr>
        <w:lastRenderedPageBreak/>
        <w:t>Στην περίπτωση που βρεθεί φάκελος σχετικά με τον αιτούντα στο VIS, τα προξενεία πρέπει να εξετάσουν τα αποτελέσματα του ελέγχου στο VIS προκειμένου να αποφεύγεται εσφαλμένη ταυτ</w:t>
      </w:r>
      <w:r>
        <w:rPr>
          <w:rFonts w:ascii="Times New Roman" w:hAnsi="Times New Roman"/>
          <w:noProof/>
        </w:rPr>
        <w:t>οποίηση λόγω, για παράδειγμα, συνωνυμίας, και να λάβουν υπόψη τις αποθηκευμένες πληροφορίες. Για να αποφευχθεί η εσφαλμένη ταυτοποίηση, συνιστάται οι αναζητήσεις στο VIS να πραγματοποιούνται με συνδυασμό διαφόρων αλφαριθμητικών τύπων δεδομένων ή, όπου είνα</w:t>
      </w:r>
      <w:r>
        <w:rPr>
          <w:rFonts w:ascii="Times New Roman" w:hAnsi="Times New Roman"/>
          <w:noProof/>
        </w:rPr>
        <w:t>ι δυνατόν, βιομετρικών δεδομένων σε συνδυασμό με αλφαριθμητικά δεδομένα.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6B6D8B">
        <w:tc>
          <w:tcPr>
            <w:tcW w:w="9288" w:type="dxa"/>
            <w:shd w:val="clear" w:color="auto" w:fill="auto"/>
          </w:tcPr>
          <w:p w:rsidR="006B6D8B" w:rsidRDefault="00A36C45">
            <w:pPr>
              <w:jc w:val="both"/>
              <w:rPr>
                <w:rFonts w:ascii="Times New Roman" w:eastAsia="Times New Roman" w:hAnsi="Times New Roman"/>
                <w:b/>
                <w:i/>
                <w:noProof/>
                <w:sz w:val="24"/>
                <w:szCs w:val="24"/>
              </w:rPr>
            </w:pPr>
            <w:r>
              <w:rPr>
                <w:rFonts w:ascii="Times New Roman" w:hAnsi="Times New Roman"/>
                <w:b/>
                <w:i/>
                <w:noProof/>
              </w:rPr>
              <w:t xml:space="preserve">Συνιστώμενη βέλτιστη πρακτική: </w:t>
            </w:r>
            <w:r>
              <w:rPr>
                <w:rFonts w:ascii="Times New Roman" w:hAnsi="Times New Roman"/>
                <w:i/>
                <w:noProof/>
              </w:rPr>
              <w:t>Σε περίπτωση που η άρνηση που καταγράφηκε στο VIS είναι προγενέστερη, το προξενείο πρέπει, κατά περίπτωση, να επικοινωνήσει με το κράτος μέλος που έλαβε</w:t>
            </w:r>
            <w:r>
              <w:rPr>
                <w:rFonts w:ascii="Times New Roman" w:hAnsi="Times New Roman"/>
                <w:i/>
                <w:noProof/>
              </w:rPr>
              <w:t xml:space="preserve"> την εν λόγω απόφαση, και πάντα μέσω του ηλεκτρονικού ταχυδρομείου VIS, για να μάθει περισσότερα σχετικά με τη συγκεκριμένη περίπτωση και τις περιστάσεις.</w:t>
            </w:r>
            <w:r>
              <w:rPr>
                <w:rFonts w:ascii="Times New Roman" w:hAnsi="Times New Roman"/>
                <w:b/>
                <w:i/>
                <w:noProof/>
              </w:rPr>
              <w:t xml:space="preserve"> </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4" w:name="_Toc29983562"/>
      <w:r>
        <w:rPr>
          <w:rFonts w:ascii="Times New Roman" w:hAnsi="Times New Roman"/>
          <w:b/>
          <w:bCs/>
          <w:iCs/>
          <w:noProof/>
        </w:rPr>
        <w:t xml:space="preserve">6.3 </w:t>
      </w:r>
      <w:r>
        <w:rPr>
          <w:rFonts w:ascii="Times New Roman" w:hAnsi="Times New Roman"/>
          <w:b/>
          <w:bCs/>
          <w:iCs/>
          <w:noProof/>
        </w:rPr>
        <w:tab/>
        <w:t>Γνησιότητα και αξιοπιστία εγγράφων και δηλώσεων</w:t>
      </w:r>
      <w:bookmarkEnd w:id="54"/>
    </w:p>
    <w:p w:rsidR="006B6D8B" w:rsidRDefault="00A36C45">
      <w:pPr>
        <w:jc w:val="both"/>
        <w:rPr>
          <w:rFonts w:ascii="Times New Roman" w:hAnsi="Times New Roman"/>
          <w:i/>
          <w:noProof/>
          <w:sz w:val="24"/>
          <w:szCs w:val="24"/>
        </w:rPr>
      </w:pPr>
      <w:r>
        <w:rPr>
          <w:rFonts w:ascii="Times New Roman" w:hAnsi="Times New Roman"/>
          <w:noProof/>
        </w:rPr>
        <w:t>Κατά την εξέταση της αίτησης, το προξενείο πρέ</w:t>
      </w:r>
      <w:r>
        <w:rPr>
          <w:rFonts w:ascii="Times New Roman" w:hAnsi="Times New Roman"/>
          <w:noProof/>
        </w:rPr>
        <w:t>πει να λάβει υπόψη τη γνησιότητα και την αξιοπιστία των εγγράφων που προσκομίζονται και των δηλώσεων του αιτούντος σε προφορική συνέντευξη (εφόσον έχει πραγματοποιηθεί) ή γραπτών δηλώσεων. Το επίπεδο αξιοπιστίας των εγγράφων εξαρτάται από τις τοπικές συνθή</w:t>
      </w:r>
      <w:r>
        <w:rPr>
          <w:rFonts w:ascii="Times New Roman" w:hAnsi="Times New Roman"/>
          <w:noProof/>
        </w:rPr>
        <w:t>κες και μπορεί, επομένως, να διαφέρει από χώρα σε χώρα και ανάλογα με τον τύπο του εγγράφου. Στο πλαίσιο της επιτόπιας συνεργασίας Σένγκεν, τα προξενεία πρέπει να ανταλλάσσουν πληροφορίες και να θεσπίσουν εναρμονισμένες πρακτικές.</w:t>
      </w:r>
      <w:r>
        <w:rPr>
          <w:rFonts w:ascii="Times New Roman" w:hAnsi="Times New Roman"/>
          <w:i/>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Όταν οι προφορικές ή οι </w:t>
      </w:r>
      <w:r>
        <w:rPr>
          <w:rFonts w:ascii="Times New Roman" w:hAnsi="Times New Roman"/>
          <w:noProof/>
        </w:rPr>
        <w:t>γραπτές δηλώσεις του αιτούντος δεν είναι συνεκτικές ή φαίνονται ύποπτες, πρέπει να ελέγχονται εκ νέου.</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361"/>
        </w:trPr>
        <w:tc>
          <w:tcPr>
            <w:tcW w:w="9288" w:type="dxa"/>
            <w:tcBorders>
              <w:top w:val="single" w:sz="4" w:space="0" w:color="auto"/>
              <w:bottom w:val="single" w:sz="4" w:space="0" w:color="auto"/>
            </w:tcBorders>
          </w:tcPr>
          <w:p w:rsidR="006B6D8B" w:rsidRDefault="00A36C45">
            <w:pPr>
              <w:rPr>
                <w:rFonts w:ascii="Times New Roman" w:hAnsi="Times New Roman"/>
                <w:b/>
                <w:i/>
                <w:noProof/>
                <w:sz w:val="24"/>
                <w:szCs w:val="24"/>
              </w:rPr>
            </w:pPr>
            <w:r>
              <w:rPr>
                <w:rFonts w:ascii="Times New Roman" w:hAnsi="Times New Roman"/>
                <w:b/>
                <w:i/>
                <w:noProof/>
              </w:rPr>
              <w:t>Παραδείγματα:</w:t>
            </w:r>
          </w:p>
          <w:p w:rsidR="006B6D8B" w:rsidRDefault="00A36C45">
            <w:pPr>
              <w:numPr>
                <w:ilvl w:val="0"/>
                <w:numId w:val="56"/>
              </w:numPr>
              <w:spacing w:before="120" w:after="120" w:line="240" w:lineRule="auto"/>
              <w:jc w:val="both"/>
              <w:rPr>
                <w:rFonts w:ascii="Times New Roman" w:eastAsia="Times New Roman" w:hAnsi="Times New Roman"/>
                <w:i/>
                <w:noProof/>
                <w:sz w:val="24"/>
                <w:szCs w:val="24"/>
              </w:rPr>
            </w:pPr>
            <w:r>
              <w:rPr>
                <w:rFonts w:ascii="Times New Roman" w:hAnsi="Times New Roman"/>
                <w:i/>
                <w:noProof/>
              </w:rPr>
              <w:t>Ορισμένα έγγραφα είναι επισήμως εναρμονισμένα ή έχουν παραδοσιακά παρόμοια εμφάνιση· τα προξενεία πρέπει να προσέχουν τα έγγραφα που δεν εί</w:t>
            </w:r>
            <w:r>
              <w:rPr>
                <w:rFonts w:ascii="Times New Roman" w:hAnsi="Times New Roman"/>
                <w:i/>
                <w:noProof/>
              </w:rPr>
              <w:t>ναι σύμφωνα με το συνηθισμένο μοντέλο ή που περιέχουν παράξενα ή παρωχημένα χαρακτηριστικά.</w:t>
            </w:r>
          </w:p>
          <w:p w:rsidR="006B6D8B" w:rsidRDefault="00A36C45">
            <w:pPr>
              <w:numPr>
                <w:ilvl w:val="0"/>
                <w:numId w:val="56"/>
              </w:numPr>
              <w:spacing w:before="120" w:after="120" w:line="240" w:lineRule="auto"/>
              <w:jc w:val="both"/>
              <w:rPr>
                <w:rFonts w:ascii="Times New Roman" w:eastAsia="Times New Roman" w:hAnsi="Times New Roman"/>
                <w:i/>
                <w:noProof/>
                <w:sz w:val="24"/>
                <w:szCs w:val="24"/>
              </w:rPr>
            </w:pPr>
            <w:r>
              <w:rPr>
                <w:rFonts w:ascii="Times New Roman" w:hAnsi="Times New Roman"/>
                <w:i/>
                <w:noProof/>
              </w:rPr>
              <w:t>Εάν σε μια δεδομένη χώρα υποδοχής καταρτίζονται συχνά συμβάσεις εργασίας για φίλους ή συγγενείς προκειμένου να διευκολυνθεί η χορήγηση θεώρησης, παρότι τα ενδιαφερό</w:t>
            </w:r>
            <w:r>
              <w:rPr>
                <w:rFonts w:ascii="Times New Roman" w:hAnsi="Times New Roman"/>
                <w:i/>
                <w:noProof/>
              </w:rPr>
              <w:t>μενα πρόσωπα δεν απασχολούνται πραγματικά, αλλά εάν στην ίδια χώρα όλοι οι εργαζόμενοι πρέπει να καταχωρίζονται σε έναν επίσημο οργανισμό, θα ήταν ορθή πρακτική να ζητείται η βεβαίωση εγγραφής στον ως άνω οργανισμό, εφόσον είναι διαθέσιμη, ως δικαιολογητικ</w:t>
            </w:r>
            <w:r>
              <w:rPr>
                <w:rFonts w:ascii="Times New Roman" w:hAnsi="Times New Roman"/>
                <w:i/>
                <w:noProof/>
              </w:rPr>
              <w:t>ό έγγραφο.</w:t>
            </w:r>
            <w:r>
              <w:rPr>
                <w:rFonts w:ascii="Times New Roman" w:hAnsi="Times New Roman"/>
                <w:b/>
                <w:i/>
                <w:noProof/>
              </w:rPr>
              <w:t xml:space="preserve"> </w:t>
            </w:r>
          </w:p>
          <w:p w:rsidR="006B6D8B" w:rsidRDefault="00A36C45">
            <w:pPr>
              <w:numPr>
                <w:ilvl w:val="0"/>
                <w:numId w:val="56"/>
              </w:numPr>
              <w:spacing w:before="120" w:after="120" w:line="240" w:lineRule="auto"/>
              <w:jc w:val="both"/>
              <w:rPr>
                <w:rFonts w:ascii="Times New Roman" w:eastAsia="Times New Roman" w:hAnsi="Times New Roman"/>
                <w:i/>
                <w:noProof/>
                <w:sz w:val="24"/>
                <w:szCs w:val="24"/>
              </w:rPr>
            </w:pPr>
            <w:r>
              <w:rPr>
                <w:rFonts w:ascii="Times New Roman" w:hAnsi="Times New Roman"/>
                <w:i/>
                <w:noProof/>
              </w:rPr>
              <w:t xml:space="preserve">Οι πληροφορίες που επιβεβαιώνουν την ισχύ των δικαιολογητικών εγγράφων ή τα καθιστούν άκυρα μπορεί να είναι διαθέσιμες ηλεκτρονικά (on line): τα προξενεία πρέπει να ανταλλάσσουν τέτοιες πληροφορίες και να ελέγχουν </w:t>
            </w:r>
            <w:r>
              <w:rPr>
                <w:rFonts w:ascii="Times New Roman" w:hAnsi="Times New Roman"/>
                <w:i/>
                <w:noProof/>
                <w:u w:val="single"/>
              </w:rPr>
              <w:t>συστηματικά</w:t>
            </w:r>
            <w:r>
              <w:rPr>
                <w:rFonts w:ascii="Times New Roman" w:hAnsi="Times New Roman"/>
                <w:i/>
                <w:noProof/>
              </w:rPr>
              <w:t xml:space="preserve"> (όταν ο κίνδυνος είναι υψηλός), όταν υποβάλλονται ύποπτα έγγραφα, ή </w:t>
            </w:r>
            <w:r>
              <w:rPr>
                <w:rFonts w:ascii="Times New Roman" w:hAnsi="Times New Roman"/>
                <w:i/>
                <w:noProof/>
                <w:u w:val="single"/>
              </w:rPr>
              <w:t>τυχαία</w:t>
            </w:r>
            <w:r>
              <w:rPr>
                <w:rFonts w:ascii="Times New Roman" w:hAnsi="Times New Roman"/>
                <w:i/>
                <w:noProof/>
              </w:rPr>
              <w:t xml:space="preserve"> (όταν ο κίνδυνος είναι χαμηλός), την πραγματική ύπαρξη τέτοιων εγγράφων.</w:t>
            </w:r>
          </w:p>
          <w:p w:rsidR="006B6D8B" w:rsidRDefault="00A36C45">
            <w:pPr>
              <w:numPr>
                <w:ilvl w:val="0"/>
                <w:numId w:val="56"/>
              </w:numPr>
              <w:spacing w:before="120" w:after="120" w:line="240" w:lineRule="auto"/>
              <w:jc w:val="both"/>
              <w:rPr>
                <w:rFonts w:ascii="Times New Roman" w:eastAsia="Times New Roman" w:hAnsi="Times New Roman"/>
                <w:noProof/>
                <w:sz w:val="24"/>
                <w:szCs w:val="24"/>
              </w:rPr>
            </w:pPr>
            <w:r>
              <w:rPr>
                <w:rFonts w:ascii="Times New Roman" w:hAnsi="Times New Roman"/>
                <w:i/>
                <w:noProof/>
              </w:rPr>
              <w:t>Ένα απαιτούμενο δικαιολογητικό έγγραφο μπορεί γενικά, και ανεξάρτητα από την προσωπική κατάσταση του αιτούν</w:t>
            </w:r>
            <w:r>
              <w:rPr>
                <w:rFonts w:ascii="Times New Roman" w:hAnsi="Times New Roman"/>
                <w:i/>
                <w:noProof/>
              </w:rPr>
              <w:t>τος, να είναι δύσκολο να εξασφαλισθεί σε έναν δεδομένο τόπο, οδηγώντας συχνά τους αιτούντες θεώρηση να υποβάλλουν πλαστό έγγραφο χωρίς να έχουν πρόθεση παράνομης μετανάστευσης. Υπό τις περιστάσεις αυτές και με την επιφύλαξη ανταλλαγών στο πλαίσιο τοπικής σ</w:t>
            </w:r>
            <w:r>
              <w:rPr>
                <w:rFonts w:ascii="Times New Roman" w:hAnsi="Times New Roman"/>
                <w:i/>
                <w:noProof/>
              </w:rPr>
              <w:t>υνεργασίας Σένγκεν, τα προξενεία ενδέχεται να επανεξετάσουν πόσο αναγκαίο είναι να ζητούν το συγκεκριμένο έγγραφο.</w:t>
            </w:r>
            <w:r>
              <w:rPr>
                <w:rFonts w:ascii="Times New Roman" w:hAnsi="Times New Roman"/>
                <w:noProof/>
              </w:rPr>
              <w:t xml:space="preserve"> </w:t>
            </w:r>
          </w:p>
        </w:tc>
      </w:tr>
    </w:tbl>
    <w:p w:rsidR="006B6D8B" w:rsidRDefault="006B6D8B">
      <w:pPr>
        <w:jc w:val="both"/>
        <w:rPr>
          <w:rFonts w:ascii="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5" w:name="_Toc29983563"/>
      <w:r>
        <w:rPr>
          <w:rFonts w:ascii="Times New Roman" w:hAnsi="Times New Roman"/>
          <w:b/>
          <w:bCs/>
          <w:iCs/>
          <w:noProof/>
        </w:rPr>
        <w:lastRenderedPageBreak/>
        <w:t xml:space="preserve">6.4 </w:t>
      </w:r>
      <w:r>
        <w:rPr>
          <w:rFonts w:ascii="Times New Roman" w:hAnsi="Times New Roman"/>
          <w:b/>
          <w:bCs/>
          <w:iCs/>
          <w:noProof/>
        </w:rPr>
        <w:tab/>
        <w:t>Το ταξιδιωτικό έγγραφο</w:t>
      </w:r>
      <w:bookmarkEnd w:id="55"/>
    </w:p>
    <w:p w:rsidR="006B6D8B" w:rsidRDefault="00A36C45">
      <w:pPr>
        <w:jc w:val="both"/>
        <w:rPr>
          <w:rFonts w:ascii="Times New Roman" w:hAnsi="Times New Roman"/>
          <w:noProof/>
          <w:sz w:val="24"/>
          <w:szCs w:val="24"/>
        </w:rPr>
      </w:pPr>
      <w:r>
        <w:rPr>
          <w:rFonts w:ascii="Times New Roman" w:hAnsi="Times New Roman"/>
          <w:noProof/>
        </w:rPr>
        <w:t>Ενώ η διάρκεια ισχύος του ταξιδιωτικού εγγράφου ελέγχεται όταν το προξενείο εξακριβώνει κατά πόσον η αίτηση εί</w:t>
      </w:r>
      <w:r>
        <w:rPr>
          <w:rFonts w:ascii="Times New Roman" w:hAnsi="Times New Roman"/>
          <w:noProof/>
        </w:rPr>
        <w:t>ναι παραδεκτή ή όχι (βλέπε σημείο 3.5.1), στο παρόν στάδιο το προξενείο ελέγχει ότι το υποβληθέν έγγραφο δεν είναι πλαστό, παραποιημένο ή προϊόν απομίμησης.</w:t>
      </w:r>
    </w:p>
    <w:p w:rsidR="006B6D8B" w:rsidRDefault="00A36C45">
      <w:pPr>
        <w:jc w:val="both"/>
        <w:rPr>
          <w:rFonts w:ascii="Times New Roman" w:hAnsi="Times New Roman"/>
          <w:noProof/>
          <w:sz w:val="24"/>
          <w:szCs w:val="24"/>
        </w:rPr>
      </w:pPr>
      <w:r>
        <w:rPr>
          <w:rFonts w:ascii="Times New Roman" w:hAnsi="Times New Roman"/>
          <w:noProof/>
        </w:rPr>
        <w:t>Στο πλαίσιο της επιτόπιας συνεργασίας Σένγκεν, θα πρέπει να ανταλλάσσονται πληροφορίες σχετικά με τ</w:t>
      </w:r>
      <w:r>
        <w:rPr>
          <w:rFonts w:ascii="Times New Roman" w:hAnsi="Times New Roman"/>
          <w:noProof/>
        </w:rPr>
        <w:t>η χρήση πλαστών ή παραποιημένων εγγράφων ή εγγράφων που είναι προϊόντα απομίμησης.</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rPr>
          <w:trHeight w:val="1850"/>
        </w:trPr>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Συνιστώμενες βέλτιστες πρακτικές για τον έλεγχο του κατά πόσον ένα ταξιδιωτικό έγγραφο είναι πλαστό, παραποιημένο ή προϊόν απομίμησης:</w:t>
            </w:r>
          </w:p>
          <w:p w:rsidR="006B6D8B" w:rsidRDefault="00A36C45">
            <w:pPr>
              <w:numPr>
                <w:ilvl w:val="0"/>
                <w:numId w:val="57"/>
              </w:numPr>
              <w:ind w:left="426" w:hanging="426"/>
              <w:jc w:val="both"/>
              <w:rPr>
                <w:rFonts w:ascii="Times New Roman" w:hAnsi="Times New Roman"/>
                <w:noProof/>
                <w:sz w:val="24"/>
                <w:szCs w:val="24"/>
              </w:rPr>
            </w:pPr>
            <w:r>
              <w:rPr>
                <w:rFonts w:ascii="Times New Roman" w:hAnsi="Times New Roman"/>
                <w:noProof/>
              </w:rPr>
              <w:t xml:space="preserve">σύγκριση με γνήσιο δείγμα του </w:t>
            </w:r>
            <w:r>
              <w:rPr>
                <w:rFonts w:ascii="Times New Roman" w:hAnsi="Times New Roman"/>
                <w:noProof/>
              </w:rPr>
              <w:t>εγγράφου·</w:t>
            </w:r>
          </w:p>
          <w:p w:rsidR="006B6D8B" w:rsidRDefault="00A36C45">
            <w:pPr>
              <w:numPr>
                <w:ilvl w:val="0"/>
                <w:numId w:val="57"/>
              </w:numPr>
              <w:ind w:left="426" w:hanging="426"/>
              <w:jc w:val="both"/>
              <w:rPr>
                <w:rFonts w:ascii="Times New Roman" w:hAnsi="Times New Roman"/>
                <w:noProof/>
                <w:sz w:val="24"/>
                <w:szCs w:val="24"/>
              </w:rPr>
            </w:pPr>
            <w:r>
              <w:rPr>
                <w:rFonts w:ascii="Times New Roman" w:hAnsi="Times New Roman"/>
                <w:noProof/>
              </w:rPr>
              <w:t>εξέταση του ταξιδιωτικού εγγράφου προκειμένου να αποκλεισθεί το ενδεχόμενο να είναι παραποιημένο ή προϊόν απομίμησης, ελέγχοντας την αρίθμηση, την εκτύπωση, τη συρραφή των σελίδων και τις σφραγίδες· η συμπερίληψη και άλλων προσώπων εκτός του κατό</w:t>
            </w:r>
            <w:r>
              <w:rPr>
                <w:rFonts w:ascii="Times New Roman" w:hAnsi="Times New Roman"/>
                <w:noProof/>
              </w:rPr>
              <w:t>χου και όλες οι διορθώσεις που έχουν πραγματοποιηθεί στο έγγραφο, ιδίως στη σελίδα των δεδομένων προσωπικού χαρακτήρα, πρέπει να αποσαφηνίζονται από τον αιτούντα·</w:t>
            </w:r>
          </w:p>
          <w:p w:rsidR="006B6D8B" w:rsidRDefault="00A36C45">
            <w:pPr>
              <w:numPr>
                <w:ilvl w:val="0"/>
                <w:numId w:val="57"/>
              </w:numPr>
              <w:ind w:left="426" w:hanging="426"/>
              <w:jc w:val="both"/>
              <w:rPr>
                <w:rFonts w:ascii="Times New Roman" w:hAnsi="Times New Roman"/>
                <w:noProof/>
                <w:sz w:val="24"/>
                <w:szCs w:val="24"/>
              </w:rPr>
            </w:pPr>
            <w:r>
              <w:rPr>
                <w:rFonts w:ascii="Times New Roman" w:hAnsi="Times New Roman"/>
                <w:noProof/>
              </w:rPr>
              <w:t>χρήση εξοπλισμού όπως λάμπες υπεριώδους φωτός, μεγεθυντικοί φακοί, λυχνίες ανάκτησης δεδομένω</w:t>
            </w:r>
            <w:r>
              <w:rPr>
                <w:rFonts w:ascii="Times New Roman" w:hAnsi="Times New Roman"/>
                <w:noProof/>
              </w:rPr>
              <w:t>ν, μικροσκόπια και, εάν απαιτείται, χρήση πιο προηγμένου εξοπλισμού όπως συσκευή συγκριτικής φασματοσκόπησης·</w:t>
            </w:r>
          </w:p>
          <w:p w:rsidR="006B6D8B" w:rsidRDefault="00A36C45">
            <w:pPr>
              <w:numPr>
                <w:ilvl w:val="0"/>
                <w:numId w:val="57"/>
              </w:numPr>
              <w:ind w:left="426" w:hanging="426"/>
              <w:jc w:val="both"/>
              <w:rPr>
                <w:rFonts w:ascii="Times New Roman" w:hAnsi="Times New Roman"/>
                <w:noProof/>
                <w:sz w:val="24"/>
                <w:szCs w:val="24"/>
              </w:rPr>
            </w:pPr>
            <w:r>
              <w:rPr>
                <w:rFonts w:ascii="Times New Roman" w:hAnsi="Times New Roman"/>
                <w:noProof/>
              </w:rPr>
              <w:t>εάν υπάρχει ο αναγκαίος εξοπλισμός και υποβληθεί ηλεκτρονικό διαβατήριο, πρέπει να επαληθεύεται ότι δεν έχει παραβιασθεί η υπογραφή του μικροκυκλώ</w:t>
            </w:r>
            <w:r>
              <w:rPr>
                <w:rFonts w:ascii="Times New Roman" w:hAnsi="Times New Roman"/>
                <w:noProof/>
              </w:rPr>
              <w:t>ματος.</w:t>
            </w:r>
          </w:p>
          <w:p w:rsidR="006B6D8B" w:rsidRDefault="00A36C45">
            <w:pPr>
              <w:jc w:val="both"/>
              <w:rPr>
                <w:rFonts w:ascii="Times New Roman" w:hAnsi="Times New Roman"/>
                <w:noProof/>
                <w:sz w:val="24"/>
                <w:szCs w:val="24"/>
              </w:rPr>
            </w:pPr>
            <w:r>
              <w:rPr>
                <w:rFonts w:ascii="Times New Roman" w:hAnsi="Times New Roman"/>
                <w:noProof/>
              </w:rPr>
              <w:t>Καθώς ο έλεγχος του κατά πόσον ένα ταξιδιωτικό έγγραφο είναι πλαστό, παραποιημένο ή προϊόν απομίμησης μπορεί να είναι χρονοβόρος και δύσκολος, συνιστάται να ζητείται η γνώμη ειδικών ασφάλειας εγγράφων σε έγγραφα και να διασφαλίζεται η επικαιροποίηση</w:t>
            </w:r>
            <w:r>
              <w:rPr>
                <w:rFonts w:ascii="Times New Roman" w:hAnsi="Times New Roman"/>
                <w:noProof/>
              </w:rPr>
              <w:t xml:space="preserve"> των γνώσεων μέσω κατάρτισης. </w:t>
            </w:r>
          </w:p>
          <w:p w:rsidR="006B6D8B" w:rsidRDefault="00A36C45">
            <w:pPr>
              <w:jc w:val="both"/>
              <w:rPr>
                <w:rFonts w:ascii="Times New Roman" w:hAnsi="Times New Roman"/>
                <w:noProof/>
                <w:sz w:val="24"/>
                <w:szCs w:val="24"/>
              </w:rPr>
            </w:pPr>
            <w:r>
              <w:rPr>
                <w:rFonts w:ascii="Times New Roman" w:hAnsi="Times New Roman"/>
                <w:noProof/>
              </w:rPr>
              <w:t>Η από κοινού αποστολή εμπειρογνωμόνων στον τομέα της ασφάλειας εγγράφων σε χώρες υψηλού κινδύνου και/ή ανάλογα με την ικανότητα, η διάθεση των εν λόγω υπαλλήλων από τα κράτη μέλη σε άλλα κράτη μέλη αποτελεί ορθή πρακτική.</w:t>
            </w:r>
          </w:p>
        </w:tc>
      </w:tr>
    </w:tbl>
    <w:p w:rsidR="006B6D8B" w:rsidRDefault="006B6D8B">
      <w:pPr>
        <w:jc w:val="both"/>
        <w:rPr>
          <w:rFonts w:ascii="Times New Roman" w:hAnsi="Times New Roman"/>
          <w:b/>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Σ</w:t>
            </w:r>
            <w:r>
              <w:rPr>
                <w:rFonts w:ascii="Times New Roman" w:hAnsi="Times New Roman"/>
                <w:noProof/>
              </w:rPr>
              <w:t xml:space="preserve">υνιστώμενη βέλτιστη πρακτική σε περίπτωση εντοπισμού πλαστού ή παραποιημένου ταξιδιωτικού εγγράφου ή ταξιδιωτικού εγγράφου που είναι προϊόν απομίμησης: </w:t>
            </w:r>
          </w:p>
          <w:p w:rsidR="006B6D8B" w:rsidRDefault="00A36C45">
            <w:pPr>
              <w:jc w:val="both"/>
              <w:rPr>
                <w:rFonts w:ascii="Times New Roman" w:hAnsi="Times New Roman"/>
                <w:noProof/>
                <w:sz w:val="24"/>
                <w:szCs w:val="24"/>
              </w:rPr>
            </w:pPr>
            <w:r>
              <w:rPr>
                <w:rFonts w:ascii="Times New Roman" w:hAnsi="Times New Roman"/>
                <w:noProof/>
              </w:rPr>
              <w:t>Τέτοια έγγραφα δεν πρέπει ποτέ να επιστρέφονται στον κάτοχό τους. Είναι προτιμότερο να αναφέρεται το αδ</w:t>
            </w:r>
            <w:r>
              <w:rPr>
                <w:rFonts w:ascii="Times New Roman" w:hAnsi="Times New Roman"/>
                <w:noProof/>
              </w:rPr>
              <w:t>ίκημα και το έγγραφο να διαβιβάζεται στις αρχές της εκδίδουσας τρίτης χώρας. Ωστόσο, σε περίπτωση δυσανάλογα αυστηρής ποινής για το συγκεκριμένο αδίκημα εκ μέρους του τρίτου κράτους, το προξενείο δεν πρέπει να προβαίνει σε αναφορά της υπόθεσης στις αρχές τ</w:t>
            </w:r>
            <w:r>
              <w:rPr>
                <w:rFonts w:ascii="Times New Roman" w:hAnsi="Times New Roman"/>
                <w:noProof/>
              </w:rPr>
              <w:t>ης τρίτης χώρας.</w:t>
            </w:r>
            <w:r>
              <w:rPr>
                <w:rFonts w:ascii="Times New Roman" w:hAnsi="Times New Roman"/>
                <w:b/>
                <w:noProof/>
              </w:rPr>
              <w:t xml:space="preserve"> </w:t>
            </w:r>
          </w:p>
        </w:tc>
      </w:tr>
    </w:tbl>
    <w:p w:rsidR="006B6D8B" w:rsidRDefault="006B6D8B">
      <w:pPr>
        <w:jc w:val="both"/>
        <w:rPr>
          <w:rFonts w:ascii="Times New Roman" w:hAnsi="Times New Roman"/>
          <w:b/>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6" w:name="_Toc29983564"/>
      <w:r>
        <w:rPr>
          <w:rFonts w:ascii="Times New Roman" w:hAnsi="Times New Roman"/>
          <w:b/>
          <w:bCs/>
          <w:iCs/>
          <w:noProof/>
        </w:rPr>
        <w:t xml:space="preserve">6.5 </w:t>
      </w:r>
      <w:r>
        <w:rPr>
          <w:rFonts w:ascii="Times New Roman" w:hAnsi="Times New Roman"/>
          <w:b/>
          <w:bCs/>
          <w:iCs/>
          <w:noProof/>
        </w:rPr>
        <w:tab/>
        <w:t>Ο σκοπός της προβλεπόμενης διαμονής</w:t>
      </w:r>
      <w:bookmarkEnd w:id="56"/>
    </w:p>
    <w:p w:rsidR="006B6D8B" w:rsidRDefault="00A36C45">
      <w:pPr>
        <w:tabs>
          <w:tab w:val="left" w:pos="360"/>
        </w:tabs>
        <w:jc w:val="both"/>
        <w:rPr>
          <w:rFonts w:ascii="Times New Roman" w:hAnsi="Times New Roman"/>
          <w:noProof/>
          <w:sz w:val="24"/>
          <w:szCs w:val="24"/>
        </w:rPr>
      </w:pPr>
      <w:r>
        <w:rPr>
          <w:rFonts w:ascii="Times New Roman" w:hAnsi="Times New Roman"/>
          <w:noProof/>
        </w:rPr>
        <w:t xml:space="preserve">Το προξενείο ελέγχει τον σκοπό και τη νομιμότητα της προβλεπόμενης διαμονής και την αιτιολόγηση του αιτούντος σχετικά με τον σκοπό της προβλεπόμενης διαμονής και τη νομιμότητά της. Μεγάλος </w:t>
      </w:r>
      <w:r>
        <w:rPr>
          <w:rFonts w:ascii="Times New Roman" w:hAnsi="Times New Roman"/>
          <w:noProof/>
        </w:rPr>
        <w:lastRenderedPageBreak/>
        <w:t>αριθμός προσκλήσεων από τον ίδιο φιλοξενούντα/συστήνοντα μπορεί να υποδεικνύει ότι σκοπός του ταξιδιού είναι η παράνομη μετανάστευση ή/και απασχόληση.</w:t>
      </w:r>
    </w:p>
    <w:p w:rsidR="006B6D8B" w:rsidRDefault="00A36C45">
      <w:pPr>
        <w:jc w:val="both"/>
        <w:rPr>
          <w:rFonts w:ascii="Times New Roman" w:eastAsia="EUAlbertina-Regular-Identity-H" w:hAnsi="Times New Roman"/>
          <w:noProof/>
          <w:sz w:val="24"/>
          <w:szCs w:val="24"/>
        </w:rPr>
      </w:pPr>
      <w:r>
        <w:rPr>
          <w:rFonts w:ascii="Times New Roman" w:hAnsi="Times New Roman"/>
          <w:noProof/>
        </w:rPr>
        <w:t>Το προξενείο πρέπει ειδικότερα να ελέγχει κατά πόσον ο δηλωθείς σκοπός είναι συνεκτικός και αξιόπιστος κα</w:t>
      </w:r>
      <w:r>
        <w:rPr>
          <w:rFonts w:ascii="Times New Roman" w:hAnsi="Times New Roman"/>
          <w:noProof/>
        </w:rPr>
        <w:t xml:space="preserve">ι τα δικαιολογητικά έγγραφα αντιστοιχούν στον δηλωθέντα σκοπό: </w:t>
      </w: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eastAsia="EUAlbertina-Regular-Identity-H" w:hAnsi="Times New Roman"/>
                <w:noProof/>
                <w:sz w:val="24"/>
                <w:szCs w:val="24"/>
              </w:rPr>
            </w:pPr>
            <w:r>
              <w:rPr>
                <w:rFonts w:ascii="Times New Roman" w:hAnsi="Times New Roman"/>
                <w:noProof/>
              </w:rPr>
              <w:t>Παραδείγματα έλλειψης συνεκτικότητας μεταξύ του δηλωθέντος σκοπού διαμονής και των πραγματικών πληροφοριών που παρέχονται:</w:t>
            </w:r>
          </w:p>
          <w:p w:rsidR="006B6D8B" w:rsidRDefault="00A36C45">
            <w:pPr>
              <w:numPr>
                <w:ilvl w:val="0"/>
                <w:numId w:val="58"/>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rPr>
              <w:t xml:space="preserve">ο αιτών ισχυρίζεται ότι θα ταξιδέψει για σκοπούς τουρισμού σε </w:t>
            </w:r>
            <w:r>
              <w:rPr>
                <w:rFonts w:ascii="Times New Roman" w:hAnsi="Times New Roman"/>
                <w:i/>
                <w:noProof/>
              </w:rPr>
              <w:t>βιομηχανική περιοχή, όπου θα μείνει σε φτηνό ξενοδοχείο·</w:t>
            </w:r>
          </w:p>
          <w:p w:rsidR="006B6D8B" w:rsidRDefault="00A36C45">
            <w:pPr>
              <w:numPr>
                <w:ilvl w:val="0"/>
                <w:numId w:val="58"/>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rPr>
              <w:t>ο αιτών ισχυρίζεται ότι θα επισκεφθεί μια επαγγελματική εκδήλωση σε ημερομηνίες οι οποίες δεν αντιστοιχούν στις πραγματικές ημερομηνίες της εκδήλωσης·</w:t>
            </w:r>
          </w:p>
          <w:p w:rsidR="006B6D8B" w:rsidRDefault="00A36C45">
            <w:pPr>
              <w:numPr>
                <w:ilvl w:val="0"/>
                <w:numId w:val="58"/>
              </w:numPr>
              <w:spacing w:before="120" w:after="120" w:line="240" w:lineRule="auto"/>
              <w:jc w:val="both"/>
              <w:rPr>
                <w:rFonts w:ascii="Times New Roman" w:eastAsia="EUAlbertina-Regular-Identity-H" w:hAnsi="Times New Roman"/>
                <w:i/>
                <w:noProof/>
                <w:sz w:val="24"/>
                <w:szCs w:val="24"/>
              </w:rPr>
            </w:pPr>
            <w:r>
              <w:rPr>
                <w:rFonts w:ascii="Times New Roman" w:hAnsi="Times New Roman"/>
                <w:i/>
                <w:noProof/>
              </w:rPr>
              <w:t>ο αιτών ισχυρίζεται ότι σκοπός του ταξιδιού είνα</w:t>
            </w:r>
            <w:r>
              <w:rPr>
                <w:rFonts w:ascii="Times New Roman" w:hAnsi="Times New Roman"/>
                <w:i/>
                <w:noProof/>
              </w:rPr>
              <w:t>ι να επισκεφθεί έναν φίλο, αλλά αποδεικνύεται ότι το εν λόγω πρόσωπο απουσιάζει κατά την περίοδο της προβλεπόμενης επίσκεψης·</w:t>
            </w:r>
          </w:p>
          <w:p w:rsidR="006B6D8B" w:rsidRDefault="00A36C45">
            <w:pPr>
              <w:numPr>
                <w:ilvl w:val="0"/>
                <w:numId w:val="58"/>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rPr>
              <w:t>έμπορος</w:t>
            </w:r>
            <w:r>
              <w:rPr>
                <w:rFonts w:ascii="Times New Roman" w:hAnsi="Times New Roman"/>
                <w:b/>
                <w:i/>
                <w:noProof/>
              </w:rPr>
              <w:t xml:space="preserve"> </w:t>
            </w:r>
            <w:r>
              <w:rPr>
                <w:rFonts w:ascii="Times New Roman" w:hAnsi="Times New Roman"/>
                <w:i/>
                <w:noProof/>
              </w:rPr>
              <w:t>κοσμημάτων ισχυρίζεται ότι προσκλήθηκε να παραστεί σε ιατρικό συνέδριο</w:t>
            </w:r>
            <w:r>
              <w:rPr>
                <w:rFonts w:ascii="Times New Roman" w:hAnsi="Times New Roman"/>
                <w:b/>
                <w:i/>
                <w:noProof/>
              </w:rPr>
              <w:t xml:space="preserve"> </w:t>
            </w:r>
          </w:p>
          <w:p w:rsidR="006B6D8B" w:rsidRDefault="00A36C45">
            <w:pPr>
              <w:numPr>
                <w:ilvl w:val="0"/>
                <w:numId w:val="58"/>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rPr>
              <w:t>υπήκοος τρίτης χώρας αναφέρει ότι σκοπός του ταξιδ</w:t>
            </w:r>
            <w:r>
              <w:rPr>
                <w:rFonts w:ascii="Times New Roman" w:hAnsi="Times New Roman"/>
                <w:i/>
                <w:noProof/>
              </w:rPr>
              <w:t>ιού του είναι να συμμετάσχει σε συνέδριο· προσκομίζει πρόσκληση, αλλά κανένα έγγραφο που να αποδεικνύει ότι ασκεί επάγγελμα ή διαθέτει προσόντα που σχετίζονται με το θέμα του συνεδρίου</w:t>
            </w:r>
          </w:p>
          <w:p w:rsidR="006B6D8B" w:rsidRDefault="00A36C45">
            <w:pPr>
              <w:numPr>
                <w:ilvl w:val="0"/>
                <w:numId w:val="58"/>
              </w:numPr>
              <w:spacing w:before="120" w:after="120" w:line="240" w:lineRule="auto"/>
              <w:jc w:val="both"/>
              <w:rPr>
                <w:rFonts w:ascii="Times New Roman" w:eastAsia="EUAlbertina-Regular-Identity-H" w:hAnsi="Times New Roman"/>
                <w:noProof/>
                <w:sz w:val="24"/>
                <w:szCs w:val="24"/>
              </w:rPr>
            </w:pPr>
            <w:r>
              <w:rPr>
                <w:rFonts w:ascii="Times New Roman" w:hAnsi="Times New Roman"/>
                <w:i/>
                <w:noProof/>
              </w:rPr>
              <w:t>ο αιτών ισχυρίζεται ότι ο σκοπός του προβλεπόμενου ταξιδιού είναι βραχυ</w:t>
            </w:r>
            <w:r>
              <w:rPr>
                <w:rFonts w:ascii="Times New Roman" w:hAnsi="Times New Roman"/>
                <w:i/>
                <w:noProof/>
              </w:rPr>
              <w:t>πρόθεσμη απασχόληση, αλλά τα υποβληθέντα έγγραφα δείχνουν ότι η προβλεπόμενη διαμονή υπερβαίνει τις 90 ημέρες ανά περίοδο 180 ημερών.</w:t>
            </w:r>
          </w:p>
        </w:tc>
      </w:tr>
    </w:tbl>
    <w:p w:rsidR="006B6D8B" w:rsidRDefault="00A36C45">
      <w:pPr>
        <w:numPr>
          <w:ilvl w:val="0"/>
          <w:numId w:val="15"/>
        </w:numPr>
        <w:spacing w:before="120" w:after="120"/>
        <w:jc w:val="both"/>
        <w:rPr>
          <w:rFonts w:ascii="Times New Roman" w:eastAsia="EUAlbertina-Regular-Identity-H" w:hAnsi="Times New Roman"/>
          <w:noProof/>
          <w:sz w:val="24"/>
          <w:szCs w:val="24"/>
        </w:rPr>
      </w:pPr>
      <w:r>
        <w:rPr>
          <w:rFonts w:ascii="Times New Roman" w:hAnsi="Times New Roman"/>
          <w:noProof/>
        </w:rPr>
        <w:t xml:space="preserve">κατά πόσον ο σκοπός του ταξιδιού είναι δικαιολογημένος: μια αίτηση θεώρησης για ιατρική θεραπεία όταν η θεραπεία είναι διαθέσιμη επιτόπου μπορεί να κρύβει πρόθεση κατάχρησης της κοινωνικής πρόνοιας στο κράτος μέλος. </w:t>
      </w:r>
    </w:p>
    <w:p w:rsidR="006B6D8B" w:rsidRDefault="00A36C45">
      <w:pPr>
        <w:spacing w:before="120" w:after="120"/>
        <w:ind w:left="850"/>
        <w:jc w:val="both"/>
        <w:rPr>
          <w:rFonts w:ascii="Times New Roman" w:eastAsia="EUAlbertina-Regular-Identity-H" w:hAnsi="Times New Roman"/>
          <w:noProof/>
          <w:sz w:val="24"/>
          <w:szCs w:val="24"/>
        </w:rPr>
      </w:pPr>
      <w:r>
        <w:rPr>
          <w:rFonts w:ascii="Times New Roman" w:hAnsi="Times New Roman"/>
          <w:noProof/>
        </w:rPr>
        <w:t>Ωστόσο, αυτό μπορεί να μην ισχύει πάντο</w:t>
      </w:r>
      <w:r>
        <w:rPr>
          <w:rFonts w:ascii="Times New Roman" w:hAnsi="Times New Roman"/>
          <w:noProof/>
        </w:rPr>
        <w:t>τε: ο αιτών μπορεί να επιθυμεί να λάβει ιατρική περίθαλψη στον τόπο όπου κατοικούν τα μέλη της οικογένειάς του· ή να επιθυμεί να υποβληθεί σε θεραπεία από ιατρό που τον έχει αναλάβει στο παρελθόν· ή να λάβει ιατρική περίθαλψη που θεωρείται καλύτερης ποιότη</w:t>
      </w:r>
      <w:r>
        <w:rPr>
          <w:rFonts w:ascii="Times New Roman" w:hAnsi="Times New Roman"/>
          <w:noProof/>
        </w:rPr>
        <w:t>τας σε σχέση με αυτή της χώρας διαμονής του.</w:t>
      </w:r>
    </w:p>
    <w:p w:rsidR="006B6D8B" w:rsidRDefault="00A36C45">
      <w:pPr>
        <w:spacing w:before="120" w:after="120"/>
        <w:ind w:left="850"/>
        <w:jc w:val="both"/>
        <w:rPr>
          <w:rFonts w:ascii="Times New Roman" w:eastAsia="EUAlbertina-Regular-Identity-H" w:hAnsi="Times New Roman"/>
          <w:noProof/>
          <w:sz w:val="24"/>
          <w:szCs w:val="24"/>
        </w:rPr>
      </w:pPr>
      <w:r>
        <w:rPr>
          <w:rFonts w:ascii="Times New Roman" w:hAnsi="Times New Roman"/>
          <w:noProof/>
        </w:rPr>
        <w:t xml:space="preserve">Τα προξενεία θα πρέπει σε κάθε περίπτωση να επαληθεύουν ότι το πρόσωπο έχει την οικονομική δυνατότητα να καλύψει τα ιατρικά έξοδα, ότι η ιατρική διαδικασία έχει ήδη προπληρωθεί ή ότι ο αιτών έχει πλήρη ιδιωτική </w:t>
      </w:r>
      <w:r>
        <w:rPr>
          <w:rFonts w:ascii="Times New Roman" w:hAnsi="Times New Roman"/>
          <w:noProof/>
        </w:rPr>
        <w:t>ασφάλιση που θα καλύψει τα έξοδα ανεξάρτητα από τον τύπο της θεραπείας.</w:t>
      </w:r>
    </w:p>
    <w:p w:rsidR="006B6D8B" w:rsidRDefault="00A36C45">
      <w:pPr>
        <w:numPr>
          <w:ilvl w:val="0"/>
          <w:numId w:val="15"/>
        </w:numPr>
        <w:spacing w:before="120" w:after="120"/>
        <w:jc w:val="both"/>
        <w:rPr>
          <w:rFonts w:ascii="Times New Roman" w:eastAsia="EUAlbertina-Regular-Identity-H" w:hAnsi="Times New Roman"/>
          <w:noProof/>
          <w:sz w:val="24"/>
          <w:szCs w:val="24"/>
        </w:rPr>
      </w:pPr>
      <w:r>
        <w:rPr>
          <w:rFonts w:ascii="Times New Roman" w:hAnsi="Times New Roman"/>
          <w:noProof/>
        </w:rPr>
        <w:t>κατά πόσον ο σκοπός του ταξιδιού ακολουθεί ένα μοντέλο παράνομης απασχόλησης ή μετανάστευσης: μεμονωμένοι αιτούντες οι οποίοι προέρχονται από την ίδια περιοχή και κάνουν πάντοτε κράτησ</w:t>
      </w:r>
      <w:r>
        <w:rPr>
          <w:rFonts w:ascii="Times New Roman" w:hAnsi="Times New Roman"/>
          <w:noProof/>
        </w:rPr>
        <w:t xml:space="preserve">η στο ίδιο ξενοδοχείο μπορεί να δημιουργούν υποψίες· </w:t>
      </w:r>
    </w:p>
    <w:p w:rsidR="006B6D8B" w:rsidRDefault="00A36C45">
      <w:pPr>
        <w:numPr>
          <w:ilvl w:val="0"/>
          <w:numId w:val="15"/>
        </w:numPr>
        <w:spacing w:before="120" w:after="120"/>
        <w:jc w:val="both"/>
        <w:rPr>
          <w:rFonts w:ascii="Times New Roman" w:eastAsia="EUAlbertina-Regular-Identity-H" w:hAnsi="Times New Roman"/>
          <w:noProof/>
          <w:sz w:val="24"/>
          <w:szCs w:val="24"/>
        </w:rPr>
      </w:pPr>
      <w:r>
        <w:rPr>
          <w:rFonts w:ascii="Times New Roman" w:hAnsi="Times New Roman"/>
          <w:noProof/>
        </w:rPr>
        <w:t>κατά πόσον ο σκοπός αντιβαίνει στο εθνικό συμφέρον όλων των κρατών μελών ή ενός συγκεκριμένου κράτους μέλους για λόγους ασφάλειας, δημόσιας τάξης ή εξωτερικών σχέσεων.</w:t>
      </w:r>
    </w:p>
    <w:p w:rsidR="006B6D8B" w:rsidRDefault="00A36C45">
      <w:pPr>
        <w:jc w:val="both"/>
        <w:rPr>
          <w:rFonts w:ascii="Times New Roman" w:eastAsia="EUAlbertina-Regular-Identity-H" w:hAnsi="Times New Roman"/>
          <w:noProof/>
          <w:sz w:val="24"/>
          <w:szCs w:val="24"/>
        </w:rPr>
      </w:pPr>
      <w:r>
        <w:rPr>
          <w:rFonts w:ascii="Times New Roman" w:hAnsi="Times New Roman"/>
          <w:noProof/>
        </w:rPr>
        <w:t>Τα προξενεία πρέπει να γνωρίζουν ό</w:t>
      </w:r>
      <w:r>
        <w:rPr>
          <w:rFonts w:ascii="Times New Roman" w:hAnsi="Times New Roman"/>
          <w:noProof/>
        </w:rPr>
        <w:t xml:space="preserve">τι ένα ταξίδι μπορεί να έχει αρκετούς διαφορετικούς σκοπούς εντός του ίδιου κράτους μέλους ή στο έδαφος περισσότερων κρατών μελών, π.χ.: </w:t>
      </w:r>
    </w:p>
    <w:p w:rsidR="006B6D8B" w:rsidRDefault="00A36C45">
      <w:pPr>
        <w:numPr>
          <w:ilvl w:val="0"/>
          <w:numId w:val="15"/>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rPr>
        <w:t>επαγγελματική συνάντηση, την οποία θα ακολουθήσει ένα σαββατοκύριακο τουρισμού·</w:t>
      </w:r>
    </w:p>
    <w:p w:rsidR="006B6D8B" w:rsidRDefault="00A36C45">
      <w:pPr>
        <w:numPr>
          <w:ilvl w:val="0"/>
          <w:numId w:val="15"/>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rPr>
        <w:t xml:space="preserve">αμειβόμενη δραστηριότητα σε συνδυασμό </w:t>
      </w:r>
      <w:r>
        <w:rPr>
          <w:rFonts w:ascii="Times New Roman" w:hAnsi="Times New Roman"/>
          <w:noProof/>
        </w:rPr>
        <w:t>με ιδιωτική επίσκεψη σε φίλους·</w:t>
      </w:r>
    </w:p>
    <w:p w:rsidR="006B6D8B" w:rsidRDefault="00A36C45">
      <w:pPr>
        <w:numPr>
          <w:ilvl w:val="0"/>
          <w:numId w:val="15"/>
        </w:numPr>
        <w:spacing w:before="120" w:after="120" w:line="240" w:lineRule="auto"/>
        <w:jc w:val="both"/>
        <w:rPr>
          <w:rFonts w:ascii="Times New Roman" w:eastAsia="EUAlbertina-Regular-Identity-H" w:hAnsi="Times New Roman"/>
          <w:noProof/>
          <w:sz w:val="24"/>
          <w:szCs w:val="24"/>
        </w:rPr>
      </w:pPr>
      <w:r>
        <w:rPr>
          <w:rFonts w:ascii="Times New Roman" w:hAnsi="Times New Roman"/>
          <w:noProof/>
        </w:rPr>
        <w:lastRenderedPageBreak/>
        <w:t>κατάρτιση, η οποία ακολουθείται από θρησκευτικό προσκύνημα.</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7" w:name="_Toc29983565"/>
      <w:r>
        <w:rPr>
          <w:rFonts w:ascii="Times New Roman" w:hAnsi="Times New Roman"/>
          <w:b/>
          <w:bCs/>
          <w:iCs/>
          <w:noProof/>
        </w:rPr>
        <w:t xml:space="preserve">6.6 </w:t>
      </w:r>
      <w:r>
        <w:rPr>
          <w:rFonts w:ascii="Times New Roman" w:hAnsi="Times New Roman"/>
          <w:b/>
          <w:bCs/>
          <w:iCs/>
          <w:noProof/>
        </w:rPr>
        <w:tab/>
        <w:t>Οι όροι της προβλεπόμενης διαμονής</w:t>
      </w:r>
      <w:bookmarkEnd w:id="57"/>
    </w:p>
    <w:p w:rsidR="006B6D8B" w:rsidRDefault="00A36C45">
      <w:pPr>
        <w:jc w:val="both"/>
        <w:rPr>
          <w:rFonts w:ascii="Times New Roman" w:eastAsia="EUAlbertina-Regular-Identity-H" w:hAnsi="Times New Roman"/>
          <w:noProof/>
          <w:sz w:val="24"/>
          <w:szCs w:val="24"/>
        </w:rPr>
      </w:pPr>
      <w:r>
        <w:rPr>
          <w:rFonts w:ascii="Times New Roman" w:hAnsi="Times New Roman"/>
          <w:noProof/>
        </w:rPr>
        <w:t>Η αιτιολόγηση του αιτούντος όσον αφορά τους όρους της προβλεπόμενης διαμονής θα πρέπει να επαληθεύεται με βάση τις ακόλουθες</w:t>
      </w:r>
      <w:r>
        <w:rPr>
          <w:rFonts w:ascii="Times New Roman" w:hAnsi="Times New Roman"/>
          <w:noProof/>
        </w:rPr>
        <w:t xml:space="preserve"> πληροφορίες: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 κατάλυμα κατά τη διάρκεια της διαμονής ή την κατοχή επαρκών μέσων για την κάλυψη του καταλύματος·</w:t>
      </w:r>
    </w:p>
    <w:p w:rsidR="006B6D8B" w:rsidRDefault="00A36C45">
      <w:pPr>
        <w:numPr>
          <w:ilvl w:val="0"/>
          <w:numId w:val="15"/>
        </w:numPr>
        <w:spacing w:before="120" w:after="120"/>
        <w:jc w:val="both"/>
        <w:rPr>
          <w:rFonts w:ascii="Times New Roman" w:eastAsia="Times New Roman" w:hAnsi="Times New Roman"/>
          <w:noProof/>
          <w:sz w:val="24"/>
          <w:szCs w:val="24"/>
        </w:rPr>
      </w:pPr>
      <w:r>
        <w:rPr>
          <w:rFonts w:ascii="Times New Roman" w:hAnsi="Times New Roman"/>
          <w:noProof/>
        </w:rPr>
        <w:t>την ύπαρξη επαρκών μέσων διαβίωσης και για τη διάρκεια της προβλεπόμενης διαμονής και για την επιστροφή του στη χώρα καταγωγής ή κατοικίας ή για τη διέλευση προς τρίτη χώρα στην οποία η είσοδός του είναι εξασφαλισμένη ή ότι μπορεί να εξασφαλίσει νομίμως τα</w:t>
      </w:r>
      <w:r>
        <w:rPr>
          <w:rFonts w:ascii="Times New Roman" w:hAnsi="Times New Roman"/>
          <w:noProof/>
        </w:rPr>
        <w:t xml:space="preserve"> μέσα αυτά. Προκειμένου να αξιολογηθούν τα μέσα διαβίωσης, πρέπει να λαμβάνονται υπόψη τα </w:t>
      </w:r>
      <w:hyperlink r:id="rId69" w:history="1">
        <w:r>
          <w:rPr>
            <w:rFonts w:ascii="Times New Roman" w:hAnsi="Times New Roman"/>
            <w:noProof/>
          </w:rPr>
          <w:t>ποσά αναφοράς</w:t>
        </w:r>
      </w:hyperlink>
      <w:r>
        <w:rPr>
          <w:rFonts w:ascii="Times New Roman" w:hAnsi="Times New Roman"/>
          <w:noProof/>
        </w:rPr>
        <w:t xml:space="preserve"> που θεσπίζουν τα επιμέρους κράτ</w:t>
      </w:r>
      <w:r>
        <w:rPr>
          <w:rFonts w:ascii="Times New Roman" w:hAnsi="Times New Roman"/>
          <w:noProof/>
        </w:rPr>
        <w:t>η μέλη.</w:t>
      </w:r>
    </w:p>
    <w:p w:rsidR="006B6D8B" w:rsidRDefault="00A36C45">
      <w:pPr>
        <w:ind w:left="567" w:hanging="567"/>
        <w:rPr>
          <w:rFonts w:ascii="Times New Roman" w:hAnsi="Times New Roman"/>
          <w:b/>
          <w:noProof/>
          <w:sz w:val="24"/>
          <w:szCs w:val="24"/>
        </w:rPr>
      </w:pPr>
      <w:r>
        <w:rPr>
          <w:rFonts w:ascii="Times New Roman" w:hAnsi="Times New Roman"/>
          <w:b/>
          <w:noProof/>
        </w:rPr>
        <w:t xml:space="preserve">6.6.1 </w:t>
      </w:r>
      <w:r>
        <w:rPr>
          <w:rFonts w:ascii="Times New Roman" w:hAnsi="Times New Roman"/>
          <w:b/>
          <w:noProof/>
        </w:rPr>
        <w:tab/>
        <w:t>Πώς ελέγχεται η επάρκεια των μέσων για την αναχώρηση από την επικράτεια των κρατών μελών;</w:t>
      </w:r>
    </w:p>
    <w:p w:rsidR="006B6D8B" w:rsidRDefault="00A36C45">
      <w:pPr>
        <w:jc w:val="both"/>
        <w:rPr>
          <w:rFonts w:ascii="Times New Roman" w:hAnsi="Times New Roman"/>
          <w:noProof/>
          <w:sz w:val="24"/>
          <w:szCs w:val="24"/>
        </w:rPr>
      </w:pPr>
      <w:r>
        <w:rPr>
          <w:rFonts w:ascii="Times New Roman" w:hAnsi="Times New Roman"/>
          <w:noProof/>
        </w:rPr>
        <w:t>Ελέγχονται τα ακόλουθα στοιχεία:</w:t>
      </w:r>
    </w:p>
    <w:p w:rsidR="006B6D8B" w:rsidRDefault="00A36C45">
      <w:pPr>
        <w:numPr>
          <w:ilvl w:val="0"/>
          <w:numId w:val="15"/>
        </w:numPr>
        <w:spacing w:before="120" w:after="120"/>
        <w:jc w:val="both"/>
        <w:rPr>
          <w:rFonts w:ascii="Times New Roman" w:eastAsia="Times New Roman" w:hAnsi="Times New Roman"/>
          <w:noProof/>
          <w:sz w:val="24"/>
          <w:szCs w:val="24"/>
        </w:rPr>
      </w:pPr>
      <w:r>
        <w:rPr>
          <w:rFonts w:ascii="Times New Roman" w:hAnsi="Times New Roman"/>
          <w:noProof/>
        </w:rPr>
        <w:t xml:space="preserve">εάν δεν προσκομίσθηκε εισιτήριο μεταφοράς, πρέπει να ελεγχθεί κατά πόσον ο αιτών διαθέτει επαρκή οικονομικά μέσα για την εξασφάλιση εισιτηρίου μεταφοράς· </w:t>
      </w:r>
    </w:p>
    <w:p w:rsidR="006B6D8B" w:rsidRDefault="00A36C45">
      <w:pPr>
        <w:numPr>
          <w:ilvl w:val="0"/>
          <w:numId w:val="15"/>
        </w:numPr>
        <w:spacing w:before="120" w:after="120"/>
        <w:jc w:val="both"/>
        <w:rPr>
          <w:rFonts w:ascii="Times New Roman" w:eastAsia="Times New Roman" w:hAnsi="Times New Roman"/>
          <w:noProof/>
          <w:sz w:val="24"/>
          <w:szCs w:val="24"/>
        </w:rPr>
      </w:pPr>
      <w:r>
        <w:rPr>
          <w:rFonts w:ascii="Times New Roman" w:hAnsi="Times New Roman"/>
          <w:noProof/>
        </w:rPr>
        <w:t>εάν ο αιτών επιθυμεί να εγκαταλείψει το έδαφος των κρατών μελών με ιδιωτικό μέσο μεταφοράς, το προξεν</w:t>
      </w:r>
      <w:r>
        <w:rPr>
          <w:rFonts w:ascii="Times New Roman" w:hAnsi="Times New Roman"/>
          <w:noProof/>
        </w:rPr>
        <w:t>είο μπορεί να ζητήσει απόδειξη της ύπαρξης του εν λόγω ιδιωτικού μέσου μεταφοράς (καταχώριση, ασφάλιση) καθώς και την άδεια οδήγησης ή χειριστή αεροσκάφους. Το προξενείο μπορεί επίσης να ζητήσει έγγραφα που αφορούν την κατάσταση του συγκεκριμένου μέσου μετ</w:t>
      </w:r>
      <w:r>
        <w:rPr>
          <w:rFonts w:ascii="Times New Roman" w:hAnsi="Times New Roman"/>
          <w:noProof/>
        </w:rPr>
        <w:t xml:space="preserve">αφοράς· </w:t>
      </w:r>
    </w:p>
    <w:p w:rsidR="006B6D8B" w:rsidRDefault="00A36C45">
      <w:pPr>
        <w:numPr>
          <w:ilvl w:val="0"/>
          <w:numId w:val="15"/>
        </w:numPr>
        <w:spacing w:before="120" w:after="120"/>
        <w:jc w:val="both"/>
        <w:rPr>
          <w:rFonts w:ascii="Times New Roman" w:eastAsia="Times New Roman" w:hAnsi="Times New Roman"/>
          <w:noProof/>
          <w:sz w:val="24"/>
          <w:szCs w:val="24"/>
        </w:rPr>
      </w:pPr>
      <w:r>
        <w:rPr>
          <w:rFonts w:ascii="Times New Roman" w:hAnsi="Times New Roman"/>
          <w:noProof/>
        </w:rPr>
        <w:t>εάν ο αιτών προσκόμισε εισιτήριο για τη συνέχεια του ταξιδιού, πρέπει να ελεγχθεί κατά πόσον διαθέτει θεώρηση ή οποιοδήποτε άλλο έγγραφο που επιτρέπει την είσοδό του στην προβλεπόμενη χώρα προορισμού.</w:t>
      </w:r>
    </w:p>
    <w:p w:rsidR="006B6D8B" w:rsidRDefault="00A36C45">
      <w:pPr>
        <w:ind w:left="567" w:hanging="567"/>
        <w:rPr>
          <w:rFonts w:ascii="Times New Roman" w:hAnsi="Times New Roman"/>
          <w:b/>
          <w:noProof/>
          <w:sz w:val="24"/>
          <w:szCs w:val="24"/>
        </w:rPr>
      </w:pPr>
      <w:r>
        <w:rPr>
          <w:rFonts w:ascii="Times New Roman" w:hAnsi="Times New Roman"/>
          <w:b/>
          <w:noProof/>
        </w:rPr>
        <w:t xml:space="preserve">6.6.2 </w:t>
      </w:r>
      <w:r>
        <w:rPr>
          <w:rFonts w:ascii="Times New Roman" w:hAnsi="Times New Roman"/>
          <w:b/>
          <w:noProof/>
        </w:rPr>
        <w:tab/>
        <w:t>Πώς εκτιμάται η επάρκεια των μέσων διαβ</w:t>
      </w:r>
      <w:r>
        <w:rPr>
          <w:rFonts w:ascii="Times New Roman" w:hAnsi="Times New Roman"/>
          <w:b/>
          <w:noProof/>
        </w:rPr>
        <w:t>ίωσης για τη διαμονή;</w:t>
      </w:r>
    </w:p>
    <w:p w:rsidR="006B6D8B" w:rsidRDefault="00A36C45">
      <w:pPr>
        <w:jc w:val="both"/>
        <w:rPr>
          <w:rFonts w:ascii="Times New Roman" w:hAnsi="Times New Roman"/>
          <w:noProof/>
          <w:sz w:val="24"/>
          <w:szCs w:val="24"/>
        </w:rPr>
      </w:pPr>
      <w:r>
        <w:rPr>
          <w:rFonts w:ascii="Times New Roman" w:hAnsi="Times New Roman"/>
          <w:noProof/>
        </w:rPr>
        <w:t>Το προξενείο πρέπει να εκτιμά τόσο το ύψος των οικονομικών πόρων που είναι αναγκαίοι για την διαμονή όσο και την αξιοπιστία των προσκομιζόμενων οικονομικών πόρων. Η αξιοπιστία των προσκομιζόμενων μέσων διαβίωσης θα πρέπει πάντα να εκτ</w:t>
      </w:r>
      <w:r>
        <w:rPr>
          <w:rFonts w:ascii="Times New Roman" w:hAnsi="Times New Roman"/>
          <w:noProof/>
        </w:rPr>
        <w:t>ιμάται ανάλογα με τις τοπικές συνθήκες.</w:t>
      </w:r>
    </w:p>
    <w:p w:rsidR="006B6D8B" w:rsidRDefault="00A36C45">
      <w:pPr>
        <w:jc w:val="both"/>
        <w:rPr>
          <w:rFonts w:ascii="Times New Roman" w:hAnsi="Times New Roman"/>
          <w:noProof/>
          <w:sz w:val="24"/>
          <w:szCs w:val="24"/>
        </w:rPr>
      </w:pPr>
      <w:r>
        <w:rPr>
          <w:rFonts w:ascii="Times New Roman" w:hAnsi="Times New Roman"/>
          <w:noProof/>
        </w:rPr>
        <w:t>Το προξενείο πρέπει να εκτιμά κατά προσέγγιση το αναγκαίο ποσό λαμβάνοντας υπόψη τα εξής στοιχεία:</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τη διάρκεια της προβλεπόμενης διαμονής·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τον σκοπό του προβλεπόμενου ταξιδιού·</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 κόστος ζωής όπως κοινοποιείται από τ</w:t>
      </w:r>
      <w:r>
        <w:rPr>
          <w:rFonts w:ascii="Times New Roman" w:hAnsi="Times New Roman"/>
          <w:noProof/>
        </w:rPr>
        <w:t>α κράτη μέλη σύμφωνα με το παράρτημα 18. Το προξενείο πρέπει να δέχεται ως επαρκείς τους οικονομικούς πόρους που υπολείπονται της εκτίμησης αυτής εάν ο αιτών απολαμβάνει οικονομικής στήριξης ή δωρεάν υπηρεσιών (ή υπηρεσιών σε μειωμένη τιμή) κατά τη διάρκει</w:t>
      </w:r>
      <w:r>
        <w:rPr>
          <w:rFonts w:ascii="Times New Roman" w:hAnsi="Times New Roman"/>
          <w:noProof/>
        </w:rPr>
        <w:t>α της διαμονής του στο έδαφος των κρατών μελών·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απόδειξη της ανάληψης ευθύνης από τρίτο ή/και ιδιωτικό κατάλυμα·</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αξιόπιστη βεβαίωση για την οικονομική στήριξη του αιτούντος από πρόσωπο που κατοικεί νόμιμα στο έδαφος των κρατών μελών·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απόδειξη προπληρωμής α</w:t>
      </w:r>
      <w:r>
        <w:rPr>
          <w:rFonts w:ascii="Times New Roman" w:hAnsi="Times New Roman"/>
          <w:noProof/>
        </w:rPr>
        <w:t>πό αξιόπιστο ταξιδιωτικό γραφείο.</w:t>
      </w:r>
    </w:p>
    <w:p w:rsidR="006B6D8B" w:rsidRDefault="00A36C45">
      <w:pPr>
        <w:jc w:val="both"/>
        <w:rPr>
          <w:rFonts w:ascii="Times New Roman" w:hAnsi="Times New Roman"/>
          <w:noProof/>
          <w:sz w:val="24"/>
          <w:szCs w:val="24"/>
        </w:rPr>
      </w:pPr>
      <w:r>
        <w:rPr>
          <w:rFonts w:ascii="Times New Roman" w:hAnsi="Times New Roman"/>
          <w:noProof/>
        </w:rPr>
        <w:t>Εάν ο αιτών προσκομίσει άδεια εργασίας η οποία εκδόθηκε από κράτος μέλος, μπορεί να απαλλαγεί από την υποβολή πρόσθετων αποδείξεων οικονομικών μέσων, καθώς μπορεί να θεωρηθεί ότι ο μισθός του μπορεί να καλύψει το κόστος τη</w:t>
      </w:r>
      <w:r>
        <w:rPr>
          <w:rFonts w:ascii="Times New Roman" w:hAnsi="Times New Roman"/>
          <w:noProof/>
        </w:rPr>
        <w:t>ς βραχείας διαμονής.</w:t>
      </w:r>
    </w:p>
    <w:p w:rsidR="006B6D8B" w:rsidRDefault="00A36C45">
      <w:pPr>
        <w:jc w:val="both"/>
        <w:rPr>
          <w:rFonts w:ascii="Times New Roman" w:hAnsi="Times New Roman"/>
          <w:noProof/>
          <w:sz w:val="24"/>
          <w:szCs w:val="24"/>
        </w:rPr>
      </w:pPr>
      <w:r>
        <w:rPr>
          <w:rFonts w:ascii="Times New Roman" w:hAnsi="Times New Roman"/>
          <w:noProof/>
        </w:rPr>
        <w:t>Το προξενείο πρέπει να ζητήσει επαρκείς οικονομικούς πόρους υψηλότερους από την εν λόγω εκτίμηση εάν ο σκοπός του ταξιδιού είναι: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τουρισμός πολυτελείας·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ιατρική θεραπεία της οποίας η κάλυψη του κόστους υπολογίζεται βάσει ρεαλιστικής εκ</w:t>
      </w:r>
      <w:r>
        <w:rPr>
          <w:rFonts w:ascii="Times New Roman" w:hAnsi="Times New Roman"/>
          <w:noProof/>
        </w:rPr>
        <w:t>τίμησης από το ιατρικό ίδρυμα υποδοχής, εκτός εάν το εν λόγω κόστος καλύπτεται από αξιόπιστο οργανισμό·</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σπουδές, για την κάλυψη των εξόδων των διδάκτρων, εκτός εάν καλύπτονται από αξιόπιστο πρόσωπο που αναλαμβάνει την ευθύνη για τον αιτούντα ή απόδειξη ότι</w:t>
      </w:r>
      <w:r>
        <w:rPr>
          <w:rFonts w:ascii="Times New Roman" w:hAnsi="Times New Roman"/>
          <w:noProof/>
        </w:rPr>
        <w:t xml:space="preserve"> τα εν λόγω έξοδα έχουν προπληρωθεί.</w:t>
      </w:r>
    </w:p>
    <w:p w:rsidR="006B6D8B" w:rsidRDefault="00A36C45">
      <w:pPr>
        <w:jc w:val="both"/>
        <w:rPr>
          <w:rFonts w:ascii="Times New Roman" w:hAnsi="Times New Roman"/>
          <w:noProof/>
          <w:sz w:val="24"/>
          <w:szCs w:val="24"/>
        </w:rPr>
      </w:pPr>
      <w:r>
        <w:rPr>
          <w:rFonts w:ascii="Times New Roman" w:hAnsi="Times New Roman"/>
          <w:noProof/>
        </w:rPr>
        <w:t xml:space="preserve">Εάν ο αιτών καλύπτει ο ίδιος τα έξοδα του ταξιδιού, πρέπει να προσκομίζει στοιχεία που αποδεικνύουν ότι διαθέτει προσωπικά τους απαιτούμενους πόρους, π.χ. με εκκαθαριστικά μισθοδοσίας, αντίγραφα τραπεζικών λογαριασμών. </w:t>
      </w:r>
      <w:r>
        <w:rPr>
          <w:rFonts w:ascii="Times New Roman" w:hAnsi="Times New Roman"/>
          <w:noProof/>
        </w:rPr>
        <w:t>Τα προξενεία μπορούν να ελέγχουν την αξιοπιστία και τη σταθερότητα των ποσών που πιστώνονται σε ένα αντίγραφο τραπεζικού λογαριασμού, σε περίπτωση αμφιβολίας.</w:t>
      </w:r>
    </w:p>
    <w:p w:rsidR="006B6D8B" w:rsidRDefault="00A36C45">
      <w:pPr>
        <w:jc w:val="both"/>
        <w:rPr>
          <w:rFonts w:ascii="Times New Roman" w:hAnsi="Times New Roman"/>
          <w:noProof/>
          <w:sz w:val="24"/>
          <w:szCs w:val="24"/>
        </w:rPr>
      </w:pPr>
      <w:r>
        <w:rPr>
          <w:rFonts w:ascii="Times New Roman" w:hAnsi="Times New Roman"/>
          <w:noProof/>
        </w:rPr>
        <w:t>Εάν παρέχεται δωρεάν κατάλυμα στον αιτούντα, η εκτίμηση των αναγκαίων οικονομικών πόρων μπορεί να</w:t>
      </w:r>
      <w:r>
        <w:rPr>
          <w:rFonts w:ascii="Times New Roman" w:hAnsi="Times New Roman"/>
          <w:noProof/>
        </w:rPr>
        <w:t xml:space="preserve"> μειώνεται ανάλογα, εάν η δέσμευση παροχής του εν λόγω δωρεάν καταλύματος είναι αξιόπιστη.</w:t>
      </w:r>
    </w:p>
    <w:p w:rsidR="006B6D8B" w:rsidRDefault="00A36C45">
      <w:pPr>
        <w:jc w:val="both"/>
        <w:rPr>
          <w:rFonts w:ascii="Times New Roman" w:hAnsi="Times New Roman"/>
          <w:noProof/>
          <w:sz w:val="24"/>
          <w:szCs w:val="24"/>
        </w:rPr>
      </w:pPr>
      <w:r>
        <w:rPr>
          <w:rFonts w:ascii="Times New Roman" w:hAnsi="Times New Roman"/>
          <w:noProof/>
        </w:rPr>
        <w:t>Σε περίπτωση πρόσκλησης η οποία περιλαμβάνει την κάλυψη όλων των εξόδων, ή σε περίπτωση πλήρους ή μερικής ανάληψης της ευθύνης από ιδιωτική εταιρεία, οποιοδήποτε άλλ</w:t>
      </w:r>
      <w:r>
        <w:rPr>
          <w:rFonts w:ascii="Times New Roman" w:hAnsi="Times New Roman"/>
          <w:noProof/>
        </w:rPr>
        <w:t>ο νομικό πρόσωπο ή ιδιώτη, το προξενείο πρέπει να προσαρμόζει το επίπεδο των απαιτούμενων πόρων και να ελέγχει την αξιοπιστία της δέσμευσης ανάλογα με τη φύση της σχέσης (επαγγελματική, προσωπική κ.λπ.).</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58" w:name="_Toc29983566"/>
      <w:r>
        <w:rPr>
          <w:rFonts w:ascii="Times New Roman" w:hAnsi="Times New Roman"/>
          <w:b/>
          <w:bCs/>
          <w:iCs/>
          <w:noProof/>
        </w:rPr>
        <w:t xml:space="preserve">6.7 </w:t>
      </w:r>
      <w:r>
        <w:rPr>
          <w:rFonts w:ascii="Times New Roman" w:hAnsi="Times New Roman"/>
          <w:b/>
          <w:bCs/>
          <w:iCs/>
          <w:noProof/>
        </w:rPr>
        <w:tab/>
        <w:t xml:space="preserve">Ο κίνδυνος για την ασφάλεια και ο κίνδυνος για </w:t>
      </w:r>
      <w:r>
        <w:rPr>
          <w:rFonts w:ascii="Times New Roman" w:hAnsi="Times New Roman"/>
          <w:b/>
          <w:bCs/>
          <w:iCs/>
          <w:noProof/>
        </w:rPr>
        <w:t>τη δημόσια υγεία</w:t>
      </w:r>
      <w:bookmarkEnd w:id="58"/>
    </w:p>
    <w:p w:rsidR="006B6D8B" w:rsidRDefault="00A36C45">
      <w:pPr>
        <w:jc w:val="both"/>
        <w:rPr>
          <w:rFonts w:ascii="Times New Roman" w:hAnsi="Times New Roman"/>
          <w:noProof/>
          <w:sz w:val="24"/>
          <w:szCs w:val="24"/>
        </w:rPr>
      </w:pPr>
      <w:r>
        <w:rPr>
          <w:rFonts w:ascii="Times New Roman" w:hAnsi="Times New Roman"/>
          <w:noProof/>
        </w:rPr>
        <w:t>Το προξενείο ελέγχει κατά πόσον ο αιτών είναι καταχωρισμένος στο Σύστημα Πληροφοριών Σένγκεν (SIS) με σκοπό την απαγόρευση εισόδου και ότι ο αιτών δεν θεωρείται απειλή για τη δημόσια τάξη, την εσωτερική ασφάλεια, τη δημόσια υγεία ή τις διε</w:t>
      </w:r>
      <w:r>
        <w:rPr>
          <w:rFonts w:ascii="Times New Roman" w:hAnsi="Times New Roman"/>
          <w:noProof/>
        </w:rPr>
        <w:t>θνείς σχέσεις οιουδήποτε εκ των κρατών μελών, ιδίως δε ότι δεν είναι καταχωρισμένος στις εθνικές βάσεις δεδομένων των κρατών μελών με σκοπό την απαγόρευση εισόδου για τους ίδιους λόγους. Το αποτέλεσμα αυτών των ελέγχων/επαληθεύσεων πρέπει να λαμβάνεται υπό</w:t>
      </w:r>
      <w:r>
        <w:rPr>
          <w:rFonts w:ascii="Times New Roman" w:hAnsi="Times New Roman"/>
          <w:noProof/>
        </w:rPr>
        <w:t>ψη.</w:t>
      </w:r>
    </w:p>
    <w:p w:rsidR="006B6D8B" w:rsidRDefault="00A36C45">
      <w:pPr>
        <w:jc w:val="both"/>
        <w:rPr>
          <w:rFonts w:ascii="Times New Roman" w:hAnsi="Times New Roman"/>
          <w:noProof/>
          <w:sz w:val="24"/>
          <w:szCs w:val="24"/>
        </w:rPr>
      </w:pPr>
      <w:r>
        <w:rPr>
          <w:rFonts w:ascii="Times New Roman" w:hAnsi="Times New Roman"/>
          <w:noProof/>
        </w:rPr>
        <w:t>Όσον αφορά τον κίνδυνο για την ασφάλεια, το προξενείο:</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ελέγχει το SIS προκειμένου να εξακριβώνει κατά πόσον ο αιτών θεώρηση είναι καταχωρισμένος. Εάν ο αιτών είναι καταχωρισμένος, το προξενείο πρέπει να αναλύει τα αποτελέσματα του ελέγχου στο SIS για τ</w:t>
      </w:r>
      <w:r>
        <w:rPr>
          <w:rFonts w:ascii="Times New Roman" w:hAnsi="Times New Roman"/>
          <w:noProof/>
        </w:rPr>
        <w:t>ην αποφυγή εσφαλμένης ταυτοποίησης λόγω συνωνυμίας·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δρομολογεί την προηγούμενη διαβούλευση με άλλα κράτη μέλη, εφόσον συντρέχει περίπτωση· </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ελέγχει την εθνική βάση δεδομένων, σύμφωνα με την εθνική νομοθεσία του.</w:t>
      </w:r>
    </w:p>
    <w:p w:rsidR="006B6D8B" w:rsidRDefault="00A36C45">
      <w:pPr>
        <w:tabs>
          <w:tab w:val="num" w:pos="0"/>
        </w:tabs>
        <w:jc w:val="both"/>
        <w:rPr>
          <w:rFonts w:ascii="Times New Roman" w:hAnsi="Times New Roman"/>
          <w:noProof/>
          <w:sz w:val="24"/>
          <w:szCs w:val="24"/>
        </w:rPr>
      </w:pPr>
      <w:r>
        <w:rPr>
          <w:rFonts w:ascii="Times New Roman" w:hAnsi="Times New Roman"/>
          <w:noProof/>
        </w:rPr>
        <w:lastRenderedPageBreak/>
        <w:t>Ο έλεγχος στο SIS και η προηγούμενη διαβούλε</w:t>
      </w:r>
      <w:r>
        <w:rPr>
          <w:rFonts w:ascii="Times New Roman" w:hAnsi="Times New Roman"/>
          <w:noProof/>
        </w:rPr>
        <w:t xml:space="preserve">υση με άλλα κράτη μέλη δεν διενεργούνται όταν ο αιτών υποβάλλει αίτηση θεώρησης διέλευσης από αερολιμένα. </w:t>
      </w:r>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Όσον αφορά τους κινδύνους για τη δημόσια υγεία, κάθε ασθένεια που συνιστά κίνδυνο για τη δημόσια υγεία όπως ορίζεται στον διεθνή κανονισμό υγείας (ΔΚ</w:t>
      </w:r>
      <w:r>
        <w:rPr>
          <w:rFonts w:ascii="Times New Roman" w:hAnsi="Times New Roman"/>
          <w:noProof/>
        </w:rPr>
        <w:t>Υ) του Παγκόσμιου Οργανισμού Υγείας (ΠΟΥ) και άλλες μολυσματικές ασθένειες ή μεταδοτικές παρασιτικές ασθένειες, εφόσον υπόκεινται σε προστατευτικές διατάξεις οι οποίες ισχύουν για τους υπηκόους των κρατών μελών, μπορεί να θεωρηθούν ότι συνιστούν τέτοια απε</w:t>
      </w:r>
      <w:r>
        <w:rPr>
          <w:rFonts w:ascii="Times New Roman" w:hAnsi="Times New Roman"/>
          <w:noProof/>
        </w:rPr>
        <w:t xml:space="preserve">ιλή. Στις περιπτώσεις αυτές, τα προξενεία λαμβάνουν οδηγίες από τις κεντρικές αρχές τους. Ο «κίνδυνος για τη δημόσια υγεία» αξιολογείται μέσω του κοινοτικού δικτύου που έχει συγκροτηθεί δυνάμει της </w:t>
      </w:r>
      <w:r>
        <w:rPr>
          <w:rFonts w:ascii="Times New Roman" w:hAnsi="Times New Roman"/>
          <w:i/>
          <w:noProof/>
        </w:rPr>
        <w:t xml:space="preserve">απόφασης αριθ. </w:t>
      </w:r>
      <w:r>
        <w:rPr>
          <w:rFonts w:ascii="Times New Roman" w:hAnsi="Times New Roman"/>
          <w:noProof/>
        </w:rPr>
        <w:t>082/2013/ΕΕ</w:t>
      </w:r>
      <w:r>
        <w:rPr>
          <w:rStyle w:val="FootnoteReference"/>
          <w:rFonts w:ascii="Times New Roman" w:hAnsi="Times New Roman"/>
          <w:noProof/>
        </w:rPr>
        <w:footnoteReference w:id="20"/>
      </w:r>
      <w:r>
        <w:rPr>
          <w:rFonts w:ascii="Times New Roman" w:hAnsi="Times New Roman"/>
          <w:noProof/>
        </w:rPr>
        <w:t xml:space="preserve"> και του συναφούς συστήματος έγκαιρης προειδοποίησης και αντίδρασης (EWRS) καθώς και μέσω του ECDC, το οποίο συγκροτήθηκε με τον</w:t>
      </w:r>
      <w:hyperlink r:id="rId70" w:history="1">
        <w:r>
          <w:rPr>
            <w:rFonts w:ascii="Times New Roman" w:hAnsi="Times New Roman"/>
            <w:noProof/>
            <w:color w:val="0000FF"/>
            <w:u w:val="single"/>
          </w:rPr>
          <w:t xml:space="preserve"> κανονισμό (ΕΚ) αριθ. 851/2004 για </w:t>
        </w:r>
        <w:r>
          <w:rPr>
            <w:rFonts w:ascii="Times New Roman" w:hAnsi="Times New Roman"/>
            <w:noProof/>
            <w:color w:val="0000FF"/>
            <w:u w:val="single"/>
          </w:rPr>
          <w:t>την ίδρυση ενός Ευρωπαϊκού Κέντρου Πρόληψης και Ελέγχου Νόσων</w:t>
        </w:r>
      </w:hyperlink>
      <w:r>
        <w:rPr>
          <w:noProof/>
        </w:rPr>
        <w:t>.</w:t>
      </w:r>
      <w:r>
        <w:rPr>
          <w:rFonts w:ascii="Times New Roman" w:hAnsi="Times New Roman"/>
          <w:noProof/>
        </w:rPr>
        <w:t xml:space="preserve"> (βλέπε επίσης: </w:t>
      </w:r>
      <w:r>
        <w:rPr>
          <w:rFonts w:ascii="Times New Roman" w:hAnsi="Times New Roman"/>
          <w:noProof/>
          <w:color w:val="0000FF"/>
          <w:u w:val="single"/>
        </w:rPr>
        <w:t>ecdc.europa.eu</w:t>
      </w:r>
      <w:r>
        <w:rPr>
          <w:rFonts w:ascii="Times New Roman" w:hAnsi="Times New Roman"/>
          <w:noProof/>
        </w:rPr>
        <w:t>).</w:t>
      </w:r>
    </w:p>
    <w:p w:rsidR="006B6D8B" w:rsidRDefault="00A36C45">
      <w:pPr>
        <w:pStyle w:val="CommentText"/>
        <w:jc w:val="both"/>
        <w:rPr>
          <w:noProof/>
          <w:sz w:val="24"/>
          <w:szCs w:val="24"/>
        </w:rPr>
      </w:pPr>
      <w:r>
        <w:rPr>
          <w:rFonts w:eastAsia="Calibri"/>
          <w:noProof/>
          <w:sz w:val="22"/>
          <w:szCs w:val="22"/>
          <w:lang w:eastAsia="en-US"/>
        </w:rPr>
        <w:t>Πρόσθετες απαιτήσεις για τον μετριασμό των κινδύνων για τη δημόσια υγεία (π.χ. υποβολή πιστοποιητικού εμβολιασμού) θα πρέπει να ζητούνται από τους αιτούντες μόνο</w:t>
      </w:r>
      <w:r>
        <w:rPr>
          <w:rFonts w:eastAsia="Calibri"/>
          <w:noProof/>
          <w:sz w:val="22"/>
          <w:szCs w:val="22"/>
          <w:lang w:eastAsia="en-US"/>
        </w:rPr>
        <w:t xml:space="preserve"> εάν όλα τα προξενεία σε δεδομένο τόπο ακολουθούν την ίδια πρακτική.</w:t>
      </w:r>
    </w:p>
    <w:p w:rsidR="006B6D8B" w:rsidRDefault="006B6D8B">
      <w:pPr>
        <w:shd w:val="clear" w:color="auto" w:fill="FFFFFF" w:themeFill="background1"/>
        <w:jc w:val="both"/>
        <w:rPr>
          <w:rFonts w:ascii="Times New Roman" w:hAnsi="Times New Roman"/>
          <w:noProof/>
          <w:sz w:val="24"/>
          <w:szCs w:val="24"/>
        </w:rPr>
      </w:pP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59" w:name="_Toc29983567"/>
      <w:r>
        <w:rPr>
          <w:rFonts w:ascii="Times New Roman" w:hAnsi="Times New Roman"/>
          <w:b/>
          <w:bCs/>
          <w:iCs/>
          <w:noProof/>
        </w:rPr>
        <w:t xml:space="preserve">6.8 </w:t>
      </w:r>
      <w:r>
        <w:rPr>
          <w:rFonts w:ascii="Times New Roman" w:hAnsi="Times New Roman"/>
          <w:b/>
          <w:bCs/>
          <w:iCs/>
          <w:noProof/>
        </w:rPr>
        <w:tab/>
        <w:t>Χρήση του ηλεκτρονικού ταχυδρομείου VIS</w:t>
      </w:r>
      <w:bookmarkEnd w:id="59"/>
      <w:r>
        <w:rPr>
          <w:rFonts w:ascii="Times New Roman" w:hAnsi="Times New Roman"/>
          <w:b/>
          <w:bCs/>
          <w:iCs/>
          <w:noProof/>
        </w:rPr>
        <w:t xml:space="preserve"> </w:t>
      </w:r>
    </w:p>
    <w:p w:rsidR="006B6D8B" w:rsidRDefault="00A36C45">
      <w:pPr>
        <w:shd w:val="clear" w:color="auto" w:fill="FFFFFF" w:themeFill="background1"/>
        <w:spacing w:before="120" w:after="120" w:line="240" w:lineRule="auto"/>
        <w:jc w:val="both"/>
        <w:rPr>
          <w:rFonts w:ascii="Times New Roman" w:eastAsia="Times New Roman" w:hAnsi="Times New Roman"/>
          <w:b/>
          <w:i/>
          <w:noProof/>
          <w:sz w:val="24"/>
          <w:szCs w:val="24"/>
        </w:rPr>
      </w:pPr>
      <w:r>
        <w:rPr>
          <w:rFonts w:ascii="Times New Roman" w:hAnsi="Times New Roman"/>
          <w:b/>
          <w:i/>
          <w:noProof/>
        </w:rPr>
        <w:t>Νομική βάση: Άρθρο 16 του κανονισμού (ΕΚ) αριθ. 767/2008</w:t>
      </w:r>
    </w:p>
    <w:p w:rsidR="006B6D8B" w:rsidRDefault="00A36C45">
      <w:pPr>
        <w:shd w:val="clear" w:color="auto" w:fill="FFFFFF" w:themeFill="background1"/>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Το ηλεκτρονικό ταχυδρομείο VIS αναπτύχθηκε ως δίκτυο επικοινωνίας για τη διαβίβαση </w:t>
      </w:r>
      <w:r>
        <w:rPr>
          <w:rFonts w:ascii="Times New Roman" w:hAnsi="Times New Roman"/>
          <w:noProof/>
        </w:rPr>
        <w:t>πληροφοριών για την προξενική συνεργασία, τη διαβίβαση δικαιολογητικών, τη διόρθωση δεδομένων και την εκ των προτέρων διαγραφή δεδομένων.</w:t>
      </w:r>
    </w:p>
    <w:p w:rsidR="006B6D8B" w:rsidRDefault="00A36C4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rPr>
        <w:t xml:space="preserve">Χρησιμοποιείται για διαβουλεύσεις και για τη διαβίβαση πληροφοριών μεταξύ κρατών μελών </w:t>
      </w:r>
    </w:p>
    <w:p w:rsidR="006B6D8B" w:rsidRDefault="006B6D8B">
      <w:pPr>
        <w:autoSpaceDE w:val="0"/>
        <w:autoSpaceDN w:val="0"/>
        <w:adjustRightInd w:val="0"/>
        <w:spacing w:after="0" w:line="240" w:lineRule="auto"/>
        <w:jc w:val="both"/>
        <w:rPr>
          <w:rFonts w:ascii="Times New Roman" w:eastAsia="Times New Roman" w:hAnsi="Times New Roman"/>
          <w:noProof/>
          <w:sz w:val="24"/>
          <w:szCs w:val="24"/>
        </w:rPr>
      </w:pPr>
    </w:p>
    <w:p w:rsidR="006B6D8B" w:rsidRDefault="00A36C45">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rPr>
        <w:t>Δεδομένου ότι όλα τα κράτη μέλη που χρησιμοποιούν το ηλεκτρονικό ταχυδρομείο VIS είναι επίσης χρήστες του VIS, ο αριθμός αίτησης VIS πρέπει να εισάγεται ως υποχρεωτικό στοιχείο κάθε μηνύματος που παραπέμπει στον σχετικό αιτούντα. Συνεπώς, για κάθε αίτημα π</w:t>
      </w:r>
      <w:r>
        <w:rPr>
          <w:rFonts w:ascii="Times New Roman" w:hAnsi="Times New Roman"/>
          <w:noProof/>
        </w:rPr>
        <w:t>ου αποστέλλεται μέσω του ηλεκτρονικού ταχυδρομείου VIS, το προξενείο πρέπει να διαβιβάζει μήνυμα με αριθμό αίτησης VIS ως υποχρεωτικό μέρος του μηνύματος, αναφέροντας το κράτος μέλος στο οποίο απευθύνεται το μήνυμα. Το κράτος μέλος ή τα κράτη μέλη που λαμβ</w:t>
      </w:r>
      <w:r>
        <w:rPr>
          <w:rFonts w:ascii="Times New Roman" w:hAnsi="Times New Roman"/>
          <w:noProof/>
        </w:rPr>
        <w:t xml:space="preserve">άνουν το μήνυμα θα πρέπει να απαντούν μέσω ηλεκτρονικού ταχυδρομείου VIS αναφέροντας τον ίδιο αριθμό αίτησης VIS στο κράτος μέλος που απηύθυνε το αίτημα. </w:t>
      </w:r>
    </w:p>
    <w:p w:rsidR="006B6D8B" w:rsidRDefault="006B6D8B">
      <w:pPr>
        <w:autoSpaceDE w:val="0"/>
        <w:autoSpaceDN w:val="0"/>
        <w:adjustRightInd w:val="0"/>
        <w:spacing w:after="0" w:line="240" w:lineRule="auto"/>
        <w:jc w:val="both"/>
        <w:rPr>
          <w:rFonts w:ascii="Times New Roman" w:eastAsia="Times New Roman" w:hAnsi="Times New Roman"/>
          <w:noProof/>
          <w:sz w:val="24"/>
          <w:szCs w:val="24"/>
        </w:rPr>
      </w:pPr>
    </w:p>
    <w:p w:rsidR="006B6D8B" w:rsidRDefault="00A36C4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rPr>
        <w:t>Το ηλεκτρονικό ταχυδρομείο VIS χρησιμοποιείται για:</w:t>
      </w:r>
    </w:p>
    <w:p w:rsidR="006B6D8B" w:rsidRDefault="00A36C45">
      <w:pPr>
        <w:numPr>
          <w:ilvl w:val="0"/>
          <w:numId w:val="25"/>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rPr>
        <w:t>διαβουλεύσεις βάσει του άρθρου 22 του κώδικα θεω</w:t>
      </w:r>
      <w:r>
        <w:rPr>
          <w:rFonts w:ascii="Times New Roman" w:hAnsi="Times New Roman"/>
          <w:noProof/>
        </w:rPr>
        <w:t>ρήσεων (προηγούμενη διαβούλευση)·</w:t>
      </w:r>
    </w:p>
    <w:p w:rsidR="006B6D8B" w:rsidRDefault="00A36C45">
      <w:pPr>
        <w:numPr>
          <w:ilvl w:val="0"/>
          <w:numId w:val="25"/>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rPr>
        <w:t>κοινοποίηση έκδοσης θεώρησης περιορισμένης εδαφικής ισχύος (άρθρο 25 παράγραφος 4 του κώδικα θεωρήσεων)·</w:t>
      </w:r>
    </w:p>
    <w:p w:rsidR="006B6D8B" w:rsidRDefault="00A36C45">
      <w:pPr>
        <w:numPr>
          <w:ilvl w:val="0"/>
          <w:numId w:val="25"/>
        </w:numPr>
        <w:autoSpaceDE w:val="0"/>
        <w:autoSpaceDN w:val="0"/>
        <w:adjustRightInd w:val="0"/>
        <w:spacing w:before="120" w:after="0" w:line="240" w:lineRule="auto"/>
        <w:jc w:val="both"/>
        <w:rPr>
          <w:rFonts w:ascii="Times New Roman" w:eastAsia="Times New Roman" w:hAnsi="Times New Roman"/>
          <w:noProof/>
          <w:sz w:val="24"/>
          <w:szCs w:val="24"/>
        </w:rPr>
      </w:pPr>
      <w:r>
        <w:rPr>
          <w:rFonts w:ascii="Times New Roman" w:hAnsi="Times New Roman"/>
          <w:noProof/>
        </w:rPr>
        <w:t>εκ των υστέρων κοινοποίηση έκδοσης θεωρήσεων, σύμφωνα με το άρθρο 31 παράγραφος 4 του κώδικα θεωρήσεων.</w:t>
      </w:r>
    </w:p>
    <w:p w:rsidR="006B6D8B" w:rsidRDefault="006B6D8B">
      <w:pPr>
        <w:autoSpaceDE w:val="0"/>
        <w:autoSpaceDN w:val="0"/>
        <w:adjustRightInd w:val="0"/>
        <w:spacing w:after="0" w:line="240" w:lineRule="auto"/>
        <w:jc w:val="both"/>
        <w:rPr>
          <w:rFonts w:ascii="Times New Roman" w:eastAsia="Times New Roman" w:hAnsi="Times New Roman"/>
          <w:noProof/>
          <w:sz w:val="24"/>
          <w:szCs w:val="24"/>
        </w:rPr>
      </w:pPr>
    </w:p>
    <w:p w:rsidR="006B6D8B" w:rsidRDefault="00A36C4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rPr>
        <w:t xml:space="preserve">Το </w:t>
      </w:r>
      <w:r>
        <w:rPr>
          <w:rFonts w:ascii="Times New Roman" w:hAnsi="Times New Roman"/>
          <w:noProof/>
        </w:rPr>
        <w:t>ηλεκτρονικό ταχυδρομείο VIS θα πρέπει να χρησιμοποιείται επίσης για να διαβιβάζονται τα ακόλουθα είδη πληροφοριών:</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rPr>
        <w:lastRenderedPageBreak/>
        <w:t>μηνύματα που σχετίζονται με την προξενική συνεργασία, σύμφωνα με το άρθρο 16 παράγραφος 3 του κανονισμού VIS, όπως αντίγραφα ταξιδιωτικών εγγ</w:t>
      </w:r>
      <w:r>
        <w:rPr>
          <w:rFonts w:ascii="Times New Roman" w:hAnsi="Times New Roman"/>
          <w:noProof/>
        </w:rPr>
        <w:t>ράφων και άλλα έγγραφα που υποστηρίζουν την αίτηση·</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rPr>
        <w:t>αιτήματα για δικαιολογητικά έγγραφα, σύμφωνα με το άρθρο 16 παράγραφος 3 του κανονισμού VIS·</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rPr>
        <w:t xml:space="preserve">μηνύματα για ανακριβή δεδομένα, σύμφωνα με το άρθρο 38 παράγραφος 3 του κανονισμού VIS· </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rPr>
        <w:t xml:space="preserve">ιθαγένεια του κράτους </w:t>
      </w:r>
      <w:r>
        <w:rPr>
          <w:rFonts w:ascii="Times New Roman" w:hAnsi="Times New Roman"/>
          <w:noProof/>
        </w:rPr>
        <w:t xml:space="preserve">μέλους που έχει αποκτήσει ο αιτών, σύμφωνα με το άρθρο 25 παράγραφος 2 του κανονισμού VIS. </w:t>
      </w:r>
    </w:p>
    <w:p w:rsidR="006B6D8B" w:rsidRDefault="00A36C45">
      <w:pPr>
        <w:autoSpaceDE w:val="0"/>
        <w:autoSpaceDN w:val="0"/>
        <w:adjustRightInd w:val="0"/>
        <w:spacing w:after="0" w:line="240" w:lineRule="auto"/>
        <w:jc w:val="both"/>
        <w:rPr>
          <w:rFonts w:ascii="Times New Roman" w:eastAsia="Times New Roman" w:hAnsi="Times New Roman"/>
          <w:noProof/>
          <w:sz w:val="24"/>
          <w:szCs w:val="24"/>
        </w:rPr>
      </w:pPr>
      <w:r>
        <w:rPr>
          <w:rFonts w:ascii="Times New Roman" w:hAnsi="Times New Roman"/>
          <w:noProof/>
        </w:rPr>
        <w:t>Ο αποδέκτης επιχειρησιακών μηνυμάτων (αιτημάτων ή πληροφοριών) καθορίζεται είτε:</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i/>
          <w:noProof/>
        </w:rPr>
        <w:t>αυτόματα</w:t>
      </w:r>
      <w:r>
        <w:rPr>
          <w:rFonts w:ascii="Times New Roman" w:hAnsi="Times New Roman"/>
          <w:noProof/>
        </w:rPr>
        <w:t xml:space="preserve"> μέσω της εθνικής εφαρμογής αποστολής ηλεκτρονικού ταχυδρομείου VIS με χρήσ</w:t>
      </w:r>
      <w:r>
        <w:rPr>
          <w:rFonts w:ascii="Times New Roman" w:hAnsi="Times New Roman"/>
          <w:noProof/>
        </w:rPr>
        <w:t>η των σχετικών πληροφοριών στο αρχείο της εφαρμογής VIS (που περιλαμβάνει την εθνική αρχή VIS που είναι υπεύθυνη για την εφαρμογή), είτε</w:t>
      </w:r>
    </w:p>
    <w:p w:rsidR="006B6D8B" w:rsidRDefault="00A36C45">
      <w:pPr>
        <w:numPr>
          <w:ilvl w:val="0"/>
          <w:numId w:val="25"/>
        </w:numPr>
        <w:autoSpaceDE w:val="0"/>
        <w:autoSpaceDN w:val="0"/>
        <w:adjustRightInd w:val="0"/>
        <w:spacing w:before="120" w:after="0"/>
        <w:jc w:val="both"/>
        <w:rPr>
          <w:rFonts w:ascii="Times New Roman" w:eastAsia="Times New Roman" w:hAnsi="Times New Roman"/>
          <w:noProof/>
          <w:sz w:val="24"/>
          <w:szCs w:val="24"/>
        </w:rPr>
      </w:pPr>
      <w:r>
        <w:rPr>
          <w:rFonts w:ascii="Times New Roman" w:hAnsi="Times New Roman"/>
          <w:noProof/>
        </w:rPr>
        <w:t>χειροκίνητα από τον τελικό χρήστη.</w:t>
      </w:r>
    </w:p>
    <w:p w:rsidR="006B6D8B" w:rsidRDefault="006B6D8B">
      <w:pPr>
        <w:autoSpaceDE w:val="0"/>
        <w:autoSpaceDN w:val="0"/>
        <w:adjustRightInd w:val="0"/>
        <w:spacing w:after="0"/>
        <w:jc w:val="both"/>
        <w:rPr>
          <w:rFonts w:ascii="Times New Roman" w:eastAsia="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rPr>
                <w:b/>
                <w:noProof/>
                <w:sz w:val="24"/>
                <w:szCs w:val="24"/>
              </w:rPr>
            </w:pPr>
            <w:r>
              <w:rPr>
                <w:b/>
                <w:noProof/>
              </w:rPr>
              <w:t>Μεταβατικές κατευθυντήριες οδηγίες για τις αρνητικές απαντήσεις σε προηγούμενη διαβ</w:t>
            </w:r>
            <w:r>
              <w:rPr>
                <w:b/>
                <w:noProof/>
              </w:rPr>
              <w:t>ούλευση</w:t>
            </w:r>
          </w:p>
          <w:p w:rsidR="006B6D8B" w:rsidRDefault="00A36C45">
            <w:pPr>
              <w:jc w:val="both"/>
              <w:rPr>
                <w:noProof/>
                <w:sz w:val="24"/>
                <w:szCs w:val="24"/>
              </w:rPr>
            </w:pPr>
            <w:r>
              <w:rPr>
                <w:noProof/>
              </w:rPr>
              <w:t xml:space="preserve">Μέχρι να επικαιροποιηθεί το ηλεκτρονικό ταχυδρομείο VIS ώστε να αντικατοπτρίζει τη διαίρεση της προηγούμενης διαβούλευσης σε τρεις υποκατηγορίες (απειλή για τη δημόσια τάξη/την εσωτερική ασφάλεια· απειλή για τη δημόσια υγεία· απειλή για τις </w:t>
            </w:r>
            <w:r>
              <w:rPr>
                <w:noProof/>
              </w:rPr>
              <w:t>διεθνείς σχέσεις), το κράτος μέλος που συμμετέχει στη διαβούλευση θα πρέπει να επισημάνει τον ακριβή λόγο της αρνητικής απάντησης με τα ακόλουθα μέσα. Οι κεντρικές αρχές θα πρέπει - παράλληλα με το μήνυμα ηλεκτρονικού ταχυδρομείου VIS 2 «απόρριψη» που χρησ</w:t>
            </w:r>
            <w:r>
              <w:rPr>
                <w:noProof/>
              </w:rPr>
              <w:t xml:space="preserve">ιμοποιείται συνήθως για προηγούμενη διαβούλευση - να στείλουν ένα μήνυμα ηλεκτρονικού ταχυδρομείου VIS 1 (NSConsularCooperationInformation), το οποίο περιέχει τον κωδικό του ακριβούς λόγου στο πεδίο «MessageText». Το συγκεκριμένο μήνυμα θα πρέπει καταρχήν </w:t>
            </w:r>
            <w:r>
              <w:rPr>
                <w:noProof/>
              </w:rPr>
              <w:t>να αποστέλλεται από τις κεντρικές αρχές του κράτους μέλους που συμμετέχει στη διαβούλευση σχετικά με την αίτηση προηγούμενης διαβούλευσης στην αρχή (το προξενείο) του κράτους μέλους που δημιούργησε την αίτηση στο VIS. Οι κωδικοί που πρέπει να χρησιμοποιούν</w:t>
            </w:r>
            <w:r>
              <w:rPr>
                <w:noProof/>
              </w:rPr>
              <w:t>ται είναι οι ακόλουθοι:</w:t>
            </w:r>
          </w:p>
          <w:p w:rsidR="006B6D8B" w:rsidRDefault="00A36C45">
            <w:pPr>
              <w:rPr>
                <w:noProof/>
                <w:sz w:val="24"/>
                <w:szCs w:val="24"/>
              </w:rPr>
            </w:pPr>
            <w:r>
              <w:rPr>
                <w:noProof/>
              </w:rPr>
              <w:t>«Λόγος απόρριψης 7 (ασφάλεια)»</w:t>
            </w:r>
          </w:p>
          <w:p w:rsidR="006B6D8B" w:rsidRDefault="00A36C45">
            <w:pPr>
              <w:rPr>
                <w:noProof/>
                <w:sz w:val="24"/>
                <w:szCs w:val="24"/>
              </w:rPr>
            </w:pPr>
            <w:r>
              <w:rPr>
                <w:noProof/>
              </w:rPr>
              <w:t>«Λόγος απόρριψης 8 (υγεία)»</w:t>
            </w:r>
          </w:p>
          <w:p w:rsidR="006B6D8B" w:rsidRDefault="00A36C45">
            <w:pPr>
              <w:rPr>
                <w:noProof/>
                <w:sz w:val="24"/>
                <w:szCs w:val="24"/>
              </w:rPr>
            </w:pPr>
            <w:r>
              <w:rPr>
                <w:noProof/>
              </w:rPr>
              <w:t>«Λόγος απόρριψης 9 (διεθνείς σχέσεις)»</w:t>
            </w:r>
          </w:p>
          <w:p w:rsidR="006B6D8B" w:rsidRDefault="00A36C45">
            <w:pPr>
              <w:jc w:val="both"/>
              <w:rPr>
                <w:noProof/>
                <w:sz w:val="24"/>
                <w:szCs w:val="24"/>
              </w:rPr>
            </w:pPr>
            <w:r>
              <w:rPr>
                <w:noProof/>
              </w:rPr>
              <w:t>Οι αποδέκτες μηνυμάτων βάσει των άρθρων 8, 22 και 31 του κώδικα θεωρήσεων («Συμφωνίες εκπροσώπησης», «Προηγούμενη διαβούλευση με τις κ</w:t>
            </w:r>
            <w:r>
              <w:rPr>
                <w:noProof/>
              </w:rPr>
              <w:t>εντρικές αρχές άλλων κρατών μελών» και «Ενημέρωση των κεντρικών αρχών άλλων κρατών μελών») καθορίζονται αυτόματα σύμφωνα με τον κατάλογο της ιθαγένειας των αιτούντων και τις ειδικές κατηγορίες που προσδιορίζει κάθε κράτος μέλος. Η εθνική αρχή του κράτους μ</w:t>
            </w:r>
            <w:r>
              <w:rPr>
                <w:noProof/>
              </w:rPr>
              <w:t>έλους που είναι αρμόδια για την εφαρμογή είναι υπεύθυνη για αυτή τη λειτουργία.</w:t>
            </w:r>
          </w:p>
        </w:tc>
      </w:tr>
    </w:tbl>
    <w:p w:rsidR="006B6D8B" w:rsidRDefault="006B6D8B">
      <w:pPr>
        <w:autoSpaceDE w:val="0"/>
        <w:autoSpaceDN w:val="0"/>
        <w:adjustRightInd w:val="0"/>
        <w:spacing w:after="0"/>
        <w:jc w:val="both"/>
        <w:rPr>
          <w:rFonts w:ascii="Times New Roman" w:eastAsia="Times New Roman" w:hAnsi="Times New Roman"/>
          <w:noProof/>
          <w:sz w:val="24"/>
          <w:szCs w:val="24"/>
        </w:rPr>
      </w:pPr>
    </w:p>
    <w:p w:rsidR="006B6D8B" w:rsidRDefault="00A36C45">
      <w:pPr>
        <w:autoSpaceDE w:val="0"/>
        <w:autoSpaceDN w:val="0"/>
        <w:adjustRightInd w:val="0"/>
        <w:spacing w:after="0"/>
        <w:jc w:val="both"/>
        <w:rPr>
          <w:rFonts w:ascii="Times New Roman" w:eastAsia="Times New Roman" w:hAnsi="Times New Roman"/>
          <w:noProof/>
          <w:sz w:val="24"/>
          <w:szCs w:val="24"/>
        </w:rPr>
      </w:pPr>
      <w:r>
        <w:rPr>
          <w:rFonts w:ascii="Times New Roman" w:hAnsi="Times New Roman"/>
          <w:noProof/>
        </w:rPr>
        <w:t xml:space="preserve">Για λεπτομέρειες σχετικά με τη λειτουργία του μηχανισμού ηλεκτρονικού ταχυδρομείου VIS, τις προδιαγραφές ηλεκτρονικού ταχυδρομείου VIS – το παράρτημα της </w:t>
      </w:r>
      <w:r>
        <w:rPr>
          <w:rFonts w:ascii="Times New Roman" w:hAnsi="Times New Roman"/>
          <w:i/>
          <w:noProof/>
        </w:rPr>
        <w:t>εκτελεστικής απόφαση</w:t>
      </w:r>
      <w:r>
        <w:rPr>
          <w:rFonts w:ascii="Times New Roman" w:hAnsi="Times New Roman"/>
          <w:i/>
          <w:noProof/>
        </w:rPr>
        <w:t xml:space="preserve">ς της </w:t>
      </w:r>
      <w:r>
        <w:rPr>
          <w:rFonts w:ascii="Times New Roman" w:hAnsi="Times New Roman"/>
          <w:i/>
          <w:noProof/>
        </w:rPr>
        <w:lastRenderedPageBreak/>
        <w:t xml:space="preserve">Επιτροπής C(2015) 5561 σχετικά με τις τεχνικές προδιαγραφές για τον μηχανισμό επικοινωνίας του ηλεκτρονικού ταχυδρομείου VIS για τους σκοπούς του κανονισμού (ΕΚ) αριθ. 767/2008 του Ευρωπαϊκού Κοινοβουλίου και του Συμβουλίου και για την κατάργηση της </w:t>
      </w:r>
      <w:r>
        <w:rPr>
          <w:rFonts w:ascii="Times New Roman" w:hAnsi="Times New Roman"/>
          <w:i/>
          <w:noProof/>
        </w:rPr>
        <w:t xml:space="preserve">απόφασης 2009/377/ΕΚ της Επιτροπής και της εκτελεστικής απόφασης C(2012) 1301 της Επιτροπής – </w:t>
      </w:r>
      <w:r>
        <w:rPr>
          <w:rFonts w:ascii="Times New Roman" w:hAnsi="Times New Roman"/>
          <w:noProof/>
        </w:rPr>
        <w:t>παρέχει πλήρη σειρά λεπτομερών στοιχείων.</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0" w:name="_Toc29983568"/>
      <w:r>
        <w:rPr>
          <w:rFonts w:ascii="Times New Roman" w:hAnsi="Times New Roman"/>
          <w:b/>
          <w:bCs/>
          <w:iCs/>
          <w:noProof/>
        </w:rPr>
        <w:t xml:space="preserve">6.9 </w:t>
      </w:r>
      <w:r>
        <w:rPr>
          <w:rFonts w:ascii="Times New Roman" w:hAnsi="Times New Roman"/>
          <w:b/>
          <w:bCs/>
          <w:iCs/>
          <w:noProof/>
        </w:rPr>
        <w:tab/>
        <w:t>Ταξιδιωτική ιατρική ασφάλιση</w:t>
      </w:r>
      <w:bookmarkEnd w:id="60"/>
    </w:p>
    <w:p w:rsidR="006B6D8B" w:rsidRDefault="00A36C45">
      <w:pPr>
        <w:jc w:val="both"/>
        <w:rPr>
          <w:rFonts w:ascii="Times New Roman" w:hAnsi="Times New Roman"/>
          <w:noProof/>
          <w:sz w:val="24"/>
          <w:szCs w:val="24"/>
        </w:rPr>
      </w:pPr>
      <w:r>
        <w:rPr>
          <w:rFonts w:ascii="Times New Roman" w:hAnsi="Times New Roman"/>
          <w:noProof/>
        </w:rPr>
        <w:t>Το προξενείο είναι αρμόδιο να ελέγχει κατά πόσον η ταξιδιωτική ιατρική ασφάλιση που πρ</w:t>
      </w:r>
      <w:r>
        <w:rPr>
          <w:rFonts w:ascii="Times New Roman" w:hAnsi="Times New Roman"/>
          <w:noProof/>
        </w:rPr>
        <w:t>οσκόμισε ο αιτών είναι επαρκής, δηλαδή κατά πόσον καλύπτει την προβλεπόμενη διαμονή, σε περίπτωση αίτησης θεώρησης μίας μόνον εισόδου ή διπλής εισόδου, ή την πρώτη προβλεπόμενη διαμονή σε περίπτωση αίτησης θεώρησης πολλαπλών εισόδων, προτού ληφθεί η τελική</w:t>
      </w:r>
      <w:r>
        <w:rPr>
          <w:rFonts w:ascii="Times New Roman" w:hAnsi="Times New Roman"/>
          <w:noProof/>
        </w:rPr>
        <w:t xml:space="preserve"> απόφαση σχετικά με την αίτηση.</w:t>
      </w:r>
    </w:p>
    <w:p w:rsidR="006B6D8B" w:rsidRDefault="00A36C45">
      <w:pPr>
        <w:jc w:val="both"/>
        <w:rPr>
          <w:rFonts w:ascii="Times New Roman" w:hAnsi="Times New Roman"/>
          <w:noProof/>
          <w:sz w:val="24"/>
          <w:szCs w:val="24"/>
        </w:rPr>
      </w:pPr>
      <w:r>
        <w:rPr>
          <w:rFonts w:ascii="Times New Roman" w:hAnsi="Times New Roman"/>
          <w:noProof/>
        </w:rPr>
        <w:t>Εάν θεωρηθεί ότι αποδεικνύεται επαρκές επίπεδο ιατρικής ασφάλισης με άλλα μέσα, π.χ. λόγω της επαγγελματικής κατάστασης του αιτούντος, η αξιοπιστία της κάλυψης πρέπει να ελεγχθεί.</w:t>
      </w:r>
    </w:p>
    <w:p w:rsidR="006B6D8B" w:rsidRDefault="00A36C45">
      <w:pPr>
        <w:jc w:val="both"/>
        <w:rPr>
          <w:rFonts w:ascii="Times New Roman" w:hAnsi="Times New Roman"/>
          <w:noProof/>
          <w:sz w:val="24"/>
          <w:szCs w:val="24"/>
        </w:rPr>
      </w:pPr>
      <w:r>
        <w:rPr>
          <w:rFonts w:ascii="Times New Roman" w:hAnsi="Times New Roman"/>
          <w:noProof/>
        </w:rPr>
        <w:t>Ορισμένες εταιρείες πιστωτικών καρτών περιλα</w:t>
      </w:r>
      <w:r>
        <w:rPr>
          <w:rFonts w:ascii="Times New Roman" w:hAnsi="Times New Roman"/>
          <w:noProof/>
        </w:rPr>
        <w:t>μβάνουν ταξιδιωτική ασφάλιση στα πλεονεκτήματα της πιστωτικής κάρτας. Εάν η προσφερόμενη κάλυψη είναι σύμφωνη προς τα κριτήρια του κώδικα θεωρήσεων, οι εν λόγω πιστωτικές κάρτες μπορούν να γίνουν δεκτές ως έγκυρη ασφάλιση.</w:t>
      </w:r>
    </w:p>
    <w:p w:rsidR="006B6D8B" w:rsidRDefault="00A36C45">
      <w:pPr>
        <w:jc w:val="both"/>
        <w:rPr>
          <w:rFonts w:ascii="Times New Roman" w:hAnsi="Times New Roman"/>
          <w:noProof/>
          <w:sz w:val="24"/>
          <w:szCs w:val="24"/>
        </w:rPr>
      </w:pPr>
      <w:r>
        <w:rPr>
          <w:rFonts w:ascii="Times New Roman" w:hAnsi="Times New Roman"/>
          <w:noProof/>
        </w:rPr>
        <w:t xml:space="preserve">Εάν η διάρκεια της προβλεπόμενης </w:t>
      </w:r>
      <w:r>
        <w:rPr>
          <w:rFonts w:ascii="Times New Roman" w:hAnsi="Times New Roman"/>
          <w:noProof/>
        </w:rPr>
        <w:t>διαμονής για την οποία ζητείται θεώρηση υπερβαίνει τη διάρκεια ισχύος της ταξιδιωτικής ιατρικής ασφάλισης, το προξενείο είτε περιορίζει τη διάρκεια της χορηγούμενης διαμονής στο διάστημα που καλύπτει η ταξιδιωτική ιατρική ασφάλιση είτε καλεί τον αιτούντα ν</w:t>
      </w:r>
      <w:r>
        <w:rPr>
          <w:rFonts w:ascii="Times New Roman" w:hAnsi="Times New Roman"/>
          <w:noProof/>
        </w:rPr>
        <w:t>α εξασφαλίσει ταξιδιωτική ιατρική ασφάλιση η οποία καλύπτει ολόκληρη την περίοδο της προβλεπόμενης διαμονής. Η ταξιδιωτική ιατρική ασφάλιση δεν απαιτείται να καλύπτει ολόκληρη την περίοδο ισχύος της θεώρησης μίας εισόδου, δηλαδή θα πρέπει να καλύπτεται μόν</w:t>
      </w:r>
      <w:r>
        <w:rPr>
          <w:rFonts w:ascii="Times New Roman" w:hAnsi="Times New Roman"/>
          <w:noProof/>
        </w:rPr>
        <w:t>ο η περίοδος πραγματικής διαμονής και όχι οι 15 ημέρες της «περιόδου χάριτος».</w:t>
      </w:r>
    </w:p>
    <w:p w:rsidR="006B6D8B" w:rsidRDefault="00A36C45">
      <w:pPr>
        <w:tabs>
          <w:tab w:val="left" w:pos="0"/>
          <w:tab w:val="left" w:pos="360"/>
        </w:tabs>
        <w:spacing w:before="100" w:beforeAutospacing="1" w:after="100" w:afterAutospacing="1"/>
        <w:jc w:val="both"/>
        <w:rPr>
          <w:rFonts w:ascii="Times New Roman" w:hAnsi="Times New Roman"/>
          <w:noProof/>
          <w:sz w:val="24"/>
          <w:szCs w:val="24"/>
        </w:rPr>
      </w:pPr>
      <w:r>
        <w:rPr>
          <w:rFonts w:ascii="Times New Roman" w:hAnsi="Times New Roman"/>
          <w:noProof/>
        </w:rPr>
        <w:t>Εάν η προσκομιζόμενη ασφάλιση δεν θεωρείται επαρκής, το γεγονός αυτό δεν πρέπει να οδηγεί αυτομάτως στην άρνηση χορήγησης θεώρησης, αλλά να επιτρέπεται στον αιτούντα να παράσχει</w:t>
      </w:r>
      <w:r>
        <w:rPr>
          <w:rFonts w:ascii="Times New Roman" w:hAnsi="Times New Roman"/>
          <w:noProof/>
        </w:rPr>
        <w:t xml:space="preserve"> την εν λόγω απόδειξη πριν από τη λήψη τελικής απόφασης επί της αίτησής του.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1" w:name="_Toc29983569"/>
      <w:r>
        <w:rPr>
          <w:rFonts w:ascii="Times New Roman" w:hAnsi="Times New Roman"/>
          <w:b/>
          <w:bCs/>
          <w:iCs/>
          <w:noProof/>
        </w:rPr>
        <w:t xml:space="preserve">6.10 </w:t>
      </w:r>
      <w:r>
        <w:rPr>
          <w:rFonts w:ascii="Times New Roman" w:hAnsi="Times New Roman"/>
          <w:b/>
          <w:bCs/>
          <w:iCs/>
          <w:noProof/>
        </w:rPr>
        <w:tab/>
        <w:t>Έλεγχος της διάρκειας προηγούμενων και προβλεπόμενων διαμονών</w:t>
      </w:r>
      <w:bookmarkEnd w:id="61"/>
    </w:p>
    <w:p w:rsidR="006B6D8B" w:rsidRDefault="00A36C45">
      <w:pPr>
        <w:spacing w:before="100" w:beforeAutospacing="1" w:after="100" w:afterAutospacing="1"/>
        <w:jc w:val="both"/>
        <w:rPr>
          <w:rFonts w:ascii="Times New Roman" w:hAnsi="Times New Roman"/>
          <w:noProof/>
          <w:sz w:val="24"/>
          <w:szCs w:val="24"/>
          <w:u w:val="single"/>
        </w:rPr>
      </w:pPr>
      <w:r>
        <w:rPr>
          <w:rFonts w:ascii="Times New Roman" w:hAnsi="Times New Roman"/>
          <w:noProof/>
        </w:rPr>
        <w:t>Το προξενείο ελέγχει τη διάρκεια προηγούμενων και προβλεπόμενων διαμονών προκειμένου να εξακριβώσει ότι ο αιτών δεν υπερέβη/δεν θα υπερβεί τη μέγιστη διάρκεια της επιτρεπόμενης διαμονής στο έδαφος των κρατών μελών, ανεξάρτητα από τυχόν διαμονές εγκεκριμένε</w:t>
      </w:r>
      <w:r>
        <w:rPr>
          <w:rFonts w:ascii="Times New Roman" w:hAnsi="Times New Roman"/>
          <w:noProof/>
        </w:rPr>
        <w:t>ς στο πλαίσιο εθνικής θεώρησης μακράς διαμονής ή άδειας διαμονής θα πρέπει να λαμβάνονται υπόψη μόνον οι διαμονές που καλύπτονται από ενιαία θεώρηση ή θεώρηση περιορισμένης εδαφικής ισχύος. Ωστόσο, η ευθύνη για τη συμμόρφωση με τον κανόνα 90/180-ημερών βαρ</w:t>
      </w:r>
      <w:r>
        <w:rPr>
          <w:rFonts w:ascii="Times New Roman" w:hAnsi="Times New Roman"/>
          <w:noProof/>
        </w:rPr>
        <w:t xml:space="preserve">ύνει τον κάτοχο της θεώρησης.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481"/>
        </w:trPr>
        <w:tc>
          <w:tcPr>
            <w:tcW w:w="9288" w:type="dxa"/>
          </w:tcPr>
          <w:p w:rsidR="006B6D8B" w:rsidRDefault="00A36C45">
            <w:pPr>
              <w:jc w:val="both"/>
              <w:rPr>
                <w:rFonts w:ascii="Times New Roman" w:hAnsi="Times New Roman"/>
                <w:i/>
                <w:noProof/>
                <w:sz w:val="24"/>
                <w:szCs w:val="24"/>
              </w:rPr>
            </w:pPr>
            <w:r>
              <w:rPr>
                <w:rFonts w:ascii="Times New Roman" w:hAnsi="Times New Roman"/>
                <w:i/>
                <w:noProof/>
              </w:rPr>
              <w:t>Παραδείγματα διαμονής βραχείας διάρκειας πριν από, κατά τη διάρκεια και ύστερα από διαμονή μακράς διάρκειας:</w:t>
            </w:r>
          </w:p>
          <w:p w:rsidR="006B6D8B" w:rsidRDefault="00A36C45">
            <w:pPr>
              <w:jc w:val="both"/>
              <w:rPr>
                <w:rFonts w:ascii="Times New Roman" w:hAnsi="Times New Roman"/>
                <w:noProof/>
                <w:sz w:val="24"/>
                <w:szCs w:val="24"/>
              </w:rPr>
            </w:pPr>
            <w:r>
              <w:rPr>
                <w:rFonts w:ascii="Times New Roman" w:hAnsi="Times New Roman"/>
                <w:i/>
                <w:noProof/>
              </w:rPr>
              <w:t>Πρόσωπο που παρέμεινε στην Ισπανία έξι μήνες βάσει εθνικής θεώρησης μακράς διαμονής ή άδειας διαμονής μπορεί να λάβε</w:t>
            </w:r>
            <w:r>
              <w:rPr>
                <w:rFonts w:ascii="Times New Roman" w:hAnsi="Times New Roman"/>
                <w:i/>
                <w:noProof/>
              </w:rPr>
              <w:t xml:space="preserve">ι ενιαία θεώρηση ή θεώρηση περιορισμένης εδαφικής ισχύος της οποίας η ισχύς αρχίζει αμέσως μετά τη λήξη της θεώρησης μακράς διαμονής ή άδειας διαμονής </w:t>
            </w:r>
            <w:r>
              <w:rPr>
                <w:rFonts w:ascii="Times New Roman" w:hAnsi="Times New Roman"/>
                <w:noProof/>
              </w:rPr>
              <w:t>χωρίς να χρειάζεται να εξέλθει το πρόσωπο από τον χώρο Σένγκεν.</w:t>
            </w:r>
          </w:p>
          <w:p w:rsidR="006B6D8B" w:rsidRDefault="00A36C45">
            <w:pPr>
              <w:jc w:val="both"/>
              <w:rPr>
                <w:rFonts w:ascii="Times New Roman" w:hAnsi="Times New Roman"/>
                <w:b/>
                <w:i/>
                <w:noProof/>
                <w:sz w:val="24"/>
                <w:szCs w:val="24"/>
              </w:rPr>
            </w:pPr>
            <w:r>
              <w:rPr>
                <w:rFonts w:ascii="Times New Roman" w:hAnsi="Times New Roman"/>
                <w:i/>
                <w:noProof/>
              </w:rPr>
              <w:t>Αιτών θεώρηση ο οποίος διαμένει ακόμη στη</w:t>
            </w:r>
            <w:r>
              <w:rPr>
                <w:rFonts w:ascii="Times New Roman" w:hAnsi="Times New Roman"/>
                <w:i/>
                <w:noProof/>
              </w:rPr>
              <w:t xml:space="preserve">ν Ισπανία βάσει ισπανικής εθνικής θεώρησης μακράς διαμονής μπορεί να λάβει ενιαία θεώρηση (ή θεώρηση περιορισμένης εδαφικής ισχύος) κατά τη </w:t>
            </w:r>
            <w:r>
              <w:rPr>
                <w:rFonts w:ascii="Times New Roman" w:hAnsi="Times New Roman"/>
                <w:i/>
                <w:noProof/>
              </w:rPr>
              <w:lastRenderedPageBreak/>
              <w:t>διάρκεια ισχύος της ισπανικής εθνικής θεώρησης μακράς διαμονής για βραχεία διαμονή σε άλλο κράτος μέλος μετά τη διαμ</w:t>
            </w:r>
            <w:r>
              <w:rPr>
                <w:rFonts w:ascii="Times New Roman" w:hAnsi="Times New Roman"/>
                <w:i/>
                <w:noProof/>
              </w:rPr>
              <w:t>ονή του στην Ισπανία.</w:t>
            </w:r>
          </w:p>
          <w:p w:rsidR="006B6D8B" w:rsidRDefault="00A36C45">
            <w:pPr>
              <w:jc w:val="both"/>
              <w:rPr>
                <w:rFonts w:ascii="Times New Roman" w:hAnsi="Times New Roman"/>
                <w:noProof/>
                <w:sz w:val="24"/>
                <w:szCs w:val="24"/>
              </w:rPr>
            </w:pPr>
            <w:r>
              <w:rPr>
                <w:rFonts w:ascii="Times New Roman" w:hAnsi="Times New Roman"/>
                <w:i/>
                <w:noProof/>
              </w:rPr>
              <w:t>Αιτών θεώρηση στον οποίο έχει χορηγηθεί ισπανική εθνική θεώρηση μακράς διαμονής, αλλά δεν έχει ταξιδέψει ακόμη στην Ισπανία, μπορεί να λάβει ενιαία θεώρηση (ή θεώρηση περιορισμένης εδαφικής ισχύος) για την κάλυψη κάθε διαμονής βραχεία</w:t>
            </w:r>
            <w:r>
              <w:rPr>
                <w:rFonts w:ascii="Times New Roman" w:hAnsi="Times New Roman"/>
                <w:i/>
                <w:noProof/>
              </w:rPr>
              <w:t>ς διάρκειας σε οποιοδήποτε άλλο κράτος μέλος πριν από την διαμονή του στην Ισπανία.</w:t>
            </w:r>
          </w:p>
        </w:tc>
      </w:tr>
    </w:tbl>
    <w:p w:rsidR="006B6D8B" w:rsidRDefault="006B6D8B">
      <w:pPr>
        <w:jc w:val="both"/>
        <w:rPr>
          <w:rFonts w:ascii="Times New Roman" w:hAnsi="Times New Roman"/>
          <w:iCs/>
          <w:noProof/>
          <w:sz w:val="24"/>
          <w:szCs w:val="24"/>
        </w:rPr>
      </w:pPr>
    </w:p>
    <w:p w:rsidR="006B6D8B" w:rsidRDefault="00A36C45">
      <w:pPr>
        <w:jc w:val="both"/>
        <w:rPr>
          <w:rFonts w:ascii="Times New Roman" w:hAnsi="Times New Roman"/>
          <w:iCs/>
          <w:noProof/>
          <w:sz w:val="24"/>
          <w:szCs w:val="24"/>
        </w:rPr>
      </w:pPr>
      <w:r>
        <w:rPr>
          <w:rFonts w:ascii="Times New Roman" w:hAnsi="Times New Roman"/>
          <w:iCs/>
          <w:noProof/>
        </w:rPr>
        <w:t xml:space="preserve">Η ημέρα εισόδου υπολογίζεται ως η πρώτη ημέρα διαμονής στο έδαφος των κρατών μελών και η ημέρα εξόδου ως η τελευταία ημέρα διαμονής στο έδαφος των κρατών μελών. </w:t>
      </w:r>
    </w:p>
    <w:p w:rsidR="006B6D8B" w:rsidRDefault="00A36C45">
      <w:pPr>
        <w:jc w:val="both"/>
        <w:rPr>
          <w:rFonts w:ascii="Times New Roman" w:hAnsi="Times New Roman"/>
          <w:noProof/>
          <w:sz w:val="24"/>
          <w:szCs w:val="24"/>
        </w:rPr>
      </w:pPr>
      <w:r>
        <w:rPr>
          <w:rFonts w:ascii="Times New Roman" w:hAnsi="Times New Roman"/>
          <w:noProof/>
        </w:rPr>
        <w:t>Η έννοια</w:t>
      </w:r>
      <w:r>
        <w:rPr>
          <w:rFonts w:ascii="Times New Roman" w:hAnsi="Times New Roman"/>
          <w:noProof/>
        </w:rPr>
        <w:t xml:space="preserve"> του «οποιασδήποτε», συνεπάγεται την εφαρμογή μιας «κινητής» περιόδου αναφοράς 180 ημερών, που ανατρέχει σε κάθε ημέρα της διαμονής κατά την περίοδο των τελευταίων 180 ημερών, προκειμένου να εξακριβωθεί αν εξακολουθεί να πληρούται η απαίτηση των 90 ημερών/</w:t>
      </w:r>
      <w:r>
        <w:rPr>
          <w:rFonts w:ascii="Times New Roman" w:hAnsi="Times New Roman"/>
          <w:noProof/>
        </w:rPr>
        <w:t>180 ημέρες. Αυτό σημαίνει ότι η απουσία για αδιάλειπτο χρονικό διάστημα 90 ημερών επιτρέπει νέα διαμονή έως 90 ημέρες.</w:t>
      </w:r>
    </w:p>
    <w:p w:rsidR="006B6D8B" w:rsidRDefault="00A36C45">
      <w:pPr>
        <w:jc w:val="both"/>
        <w:rPr>
          <w:rFonts w:ascii="Times New Roman" w:hAnsi="Times New Roman"/>
          <w:noProof/>
          <w:sz w:val="24"/>
          <w:szCs w:val="24"/>
        </w:rPr>
      </w:pPr>
      <w:r>
        <w:rPr>
          <w:rFonts w:ascii="Times New Roman" w:hAnsi="Times New Roman"/>
          <w:noProof/>
        </w:rPr>
        <w:t>Οι υπάρχουσες σφραγίδες εισόδου και εξόδου στο υποβληθέν ταξιδιωτικό έγγραφο πρέπει να ελέγχονται συγκρίνοντας τις ημερομηνίες εισόδου κα</w:t>
      </w:r>
      <w:r>
        <w:rPr>
          <w:rFonts w:ascii="Times New Roman" w:hAnsi="Times New Roman"/>
          <w:noProof/>
        </w:rPr>
        <w:t>ι εξόδου ώστε να εξακριβωθεί ότι ο ενδιαφερόμενος δεν έχει ήδη υπερβεί τη μέγιστη διάρκεια επιτρεπόμενης διαμονής στο έδαφος των κρατών μελών, δηλαδή 90 ημέρες εντός οιασδήποτε περιόδου 180 ημερών. Ιδιαίτερη προσοχή πρέπει να δίδεται στον εντοπισμό ενδεχόμ</w:t>
      </w:r>
      <w:r>
        <w:rPr>
          <w:rFonts w:ascii="Times New Roman" w:hAnsi="Times New Roman"/>
          <w:noProof/>
        </w:rPr>
        <w:t>ενης παραποίησης των σφραγίδων που έχουν τεθεί στο ταξιδιωτικό έγγραφο με σκοπό την απόκρυψη της διάρκειας προηγούμενης (καθ’ υπέρβαση) διαμονής στο έδαφος των κρατών μελών.</w:t>
      </w:r>
    </w:p>
    <w:p w:rsidR="006B6D8B" w:rsidRDefault="00A36C4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i/>
          <w:noProof/>
          <w:sz w:val="24"/>
          <w:szCs w:val="24"/>
        </w:rPr>
      </w:pPr>
      <w:r>
        <w:rPr>
          <w:rFonts w:ascii="Times New Roman" w:hAnsi="Times New Roman"/>
          <w:i/>
          <w:noProof/>
        </w:rPr>
        <w:t>Παραδείγματα υπολογισμού της διαμονής:</w:t>
      </w:r>
    </w:p>
    <w:p w:rsidR="006B6D8B" w:rsidRDefault="00A36C4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noProof/>
          <w:sz w:val="24"/>
          <w:szCs w:val="24"/>
          <w:u w:val="single"/>
        </w:rPr>
      </w:pPr>
      <w:r>
        <w:rPr>
          <w:rFonts w:ascii="Times New Roman" w:hAnsi="Times New Roman"/>
          <w:i/>
          <w:noProof/>
        </w:rPr>
        <w:t>1) Ένα πρόσωπο που έχει θεώρηση πολλαπλών ε</w:t>
      </w:r>
      <w:r>
        <w:rPr>
          <w:rFonts w:ascii="Times New Roman" w:hAnsi="Times New Roman"/>
          <w:i/>
          <w:noProof/>
        </w:rPr>
        <w:t>ισόδων για 1 έτος (18 Απριλίου 2020 έως 17 Απριλίου 2021) εισέρχεται για πρώτη φορά στις 19 Απριλίου 2020 και παραμένει επί 3 ημέρες. Στη συνέχεια, εισέρχεται εκ νέου στις 18 Ιουνίου 2020 και διαμένει 86 ημέρες. Ποια είναι η κατάσταση κατά τις συγκεκριμένε</w:t>
      </w:r>
      <w:r>
        <w:rPr>
          <w:rFonts w:ascii="Times New Roman" w:hAnsi="Times New Roman"/>
          <w:i/>
          <w:noProof/>
        </w:rPr>
        <w:t>ς ημερομηνίες; Πότε θα επιτραπεί και πάλι η είσοδος αυτού του προσώπου;</w:t>
      </w:r>
    </w:p>
    <w:p w:rsidR="006B6D8B" w:rsidRDefault="00A36C45">
      <w:pPr>
        <w:pBdr>
          <w:top w:val="single" w:sz="4" w:space="7" w:color="auto"/>
          <w:left w:val="single" w:sz="4" w:space="1" w:color="auto"/>
          <w:bottom w:val="single" w:sz="4" w:space="1" w:color="auto"/>
          <w:right w:val="single" w:sz="4" w:space="1" w:color="auto"/>
        </w:pBdr>
        <w:tabs>
          <w:tab w:val="left" w:pos="720"/>
          <w:tab w:val="left" w:pos="900"/>
        </w:tabs>
        <w:jc w:val="both"/>
        <w:rPr>
          <w:rFonts w:ascii="Times New Roman" w:hAnsi="Times New Roman"/>
          <w:i/>
          <w:noProof/>
          <w:sz w:val="24"/>
          <w:szCs w:val="24"/>
        </w:rPr>
      </w:pPr>
      <w:r>
        <w:rPr>
          <w:rFonts w:ascii="Times New Roman" w:hAnsi="Times New Roman"/>
          <w:noProof/>
          <w:u w:val="single"/>
        </w:rPr>
        <w:t>Στις 11 Σεπτεμβρίου 2020:</w:t>
      </w:r>
      <w:r>
        <w:rPr>
          <w:rFonts w:ascii="Times New Roman" w:hAnsi="Times New Roman"/>
          <w:noProof/>
        </w:rPr>
        <w:t xml:space="preserve"> Κατά τις τελευταίες 180 ημέρες (16 Μαρτίου 2020 έως τις 11 Σεπτεμβρίου 2020) το πρόσωπο είχε παραμείνει επί 3 ημέρες (19 Απριλίου 2020 έως τις 21 Απριλίου 202</w:t>
      </w:r>
      <w:r>
        <w:rPr>
          <w:rFonts w:ascii="Times New Roman" w:hAnsi="Times New Roman"/>
          <w:noProof/>
        </w:rPr>
        <w:t>0) συν 86 ημέρες (18 Ιουνίου 2020 έως τις 11 Σεπτεμβρίου 2020) = 89 ημέρες = δεν υπάρχει υπέρβαση της επιτρεπόμενης διάρκειας διαμονής. Το πρόσωπο μπορεί να παραμείνει έως και 1 ημέρα.</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Από τις 16 Οκτωβρίου 2020</w:t>
      </w:r>
      <w:r>
        <w:rPr>
          <w:rFonts w:ascii="Times New Roman" w:hAnsi="Times New Roman"/>
          <w:noProof/>
        </w:rPr>
        <w:t xml:space="preserve">: Το πρόσωπο θα μπορούσε να εισέλθει για </w:t>
      </w:r>
      <w:r>
        <w:rPr>
          <w:rFonts w:ascii="Times New Roman" w:hAnsi="Times New Roman"/>
          <w:noProof/>
        </w:rPr>
        <w:t>διαμονή 4 ημερών (στις 16 Οκτωβρίου 2020 η διαμονή στις 19 Απριλίου 2020 καθίσταται άνευ αντικειμένου (εκτός της περιόδου των 180 ημερών)· στις 17 Οκτωβρίου 2020 η διαμονή στις 20 Απριλίου 2020 καθίσταται άνευ αντικειμένου (εκτός της περιόδου των 180 ημερώ</w:t>
      </w:r>
      <w:r>
        <w:rPr>
          <w:rFonts w:ascii="Times New Roman" w:hAnsi="Times New Roman"/>
          <w:noProof/>
        </w:rPr>
        <w:t>ν)· κ.λπ.).</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Από τις 15 Δεκεμβρίου 2020:</w:t>
      </w:r>
      <w:r>
        <w:rPr>
          <w:rFonts w:ascii="Times New Roman" w:hAnsi="Times New Roman"/>
          <w:noProof/>
        </w:rPr>
        <w:t xml:space="preserve"> Το πρόσωπο θα μπορούσε να εισέλθει για διαμονή 90 ημερών (στις 15 Δεκεμβρίου 2020, η διαμονή στις 18 Ιουνίου 2020 καθίσταται άνευ αντικειμένου (εκτός της περιόδου των 180 ημερών)· στις 16 Δεκεμβρίου 2020, η διαμονή σ</w:t>
      </w:r>
      <w:r>
        <w:rPr>
          <w:rFonts w:ascii="Times New Roman" w:hAnsi="Times New Roman"/>
          <w:noProof/>
        </w:rPr>
        <w:t>τις 19 Ιουνίου 2020 καθίσταται άνευ αντικειμένου, κ.λπ.).</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i/>
          <w:noProof/>
          <w:sz w:val="24"/>
          <w:szCs w:val="24"/>
        </w:rPr>
      </w:pPr>
      <w:r>
        <w:rPr>
          <w:rFonts w:ascii="Times New Roman" w:hAnsi="Times New Roman"/>
          <w:i/>
          <w:noProof/>
        </w:rPr>
        <w:t xml:space="preserve">2) Σε υπήκοο τρίτης χώρας έχει χορηγηθεί θεώρηση πολλαπλών εισόδων για 2 έτη (11 Αυγούστου 2020 έως τις 10 Αυγούστου 2022) η οποία παρέχει δικαίωμα διαμονής 90 ημερών ανά περίοδο 180 ημερών. </w:t>
      </w:r>
      <w:r>
        <w:rPr>
          <w:rFonts w:ascii="Times New Roman" w:hAnsi="Times New Roman"/>
          <w:i/>
          <w:noProof/>
        </w:rPr>
        <w:lastRenderedPageBreak/>
        <w:t>Ο κάτοχ</w:t>
      </w:r>
      <w:r>
        <w:rPr>
          <w:rFonts w:ascii="Times New Roman" w:hAnsi="Times New Roman"/>
          <w:i/>
          <w:noProof/>
        </w:rPr>
        <w:t>ος της θεώρησης εισέρχεται στις 14 Αυγούστου 2020 και εξέρχεται στις 30 Αυγούστου 2020 (17 ημέρες). Στις 15 Δεκεμβρίου 2020 το πρόσωπο εισέρχεται εκ νέου και εξέρχεται στις 22 Ιουνίου 2021. Ποια είναι η κατάσταση κατά τις συγκεκριμένες ημερομηνίες; Πότε θα</w:t>
      </w:r>
      <w:r>
        <w:rPr>
          <w:rFonts w:ascii="Times New Roman" w:hAnsi="Times New Roman"/>
          <w:i/>
          <w:noProof/>
        </w:rPr>
        <w:t xml:space="preserve"> πρέπει να έχει εξέλθει το πρόσωπο αυτό;</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Την 1η Φεβρουαρίου 2021</w:t>
      </w:r>
      <w:r>
        <w:rPr>
          <w:rFonts w:ascii="Times New Roman" w:hAnsi="Times New Roman"/>
          <w:noProof/>
        </w:rPr>
        <w:t>: Κατά τις τελευταίες 180 ημέρες (6 Αυγούστου 2020 έως τις 1 Φεβρουαρίου 2021) το πρόσωπο είχε παραμείνει επί 17 ημέρες (14 Αυγούστου 2020 έως τις 30 Αυγούστου 2020) συν 49 ημέρες (15 Δεκεμβρί</w:t>
      </w:r>
      <w:r>
        <w:rPr>
          <w:rFonts w:ascii="Times New Roman" w:hAnsi="Times New Roman"/>
          <w:noProof/>
        </w:rPr>
        <w:t>ου 2020 έως τις 1 Φεβρουαρίου 2021) = 66 ημέρες = δεν υπάρχει υπέρβαση της επιτρεπόμενης διάρκειας διαμονής.</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Στις 25 Φεβρουαρίου 2021:</w:t>
      </w:r>
      <w:r>
        <w:rPr>
          <w:rFonts w:ascii="Times New Roman" w:hAnsi="Times New Roman"/>
          <w:noProof/>
        </w:rPr>
        <w:t xml:space="preserve"> Κατά τις τελευταίες 180 ημέρες (30 Αυγούστου 2020 έως τις 25 Φεβρουαρίου 2021) το πρόσωπο είχε παραμείνει 1 ημέρα (30 Αυγ</w:t>
      </w:r>
      <w:r>
        <w:rPr>
          <w:rFonts w:ascii="Times New Roman" w:hAnsi="Times New Roman"/>
          <w:noProof/>
        </w:rPr>
        <w:t xml:space="preserve">ούστου 2020) συν 73 ημέρες (15 Δεκεμβρίου 2020 έως τις 25 Φεβρουαρίου 2021) = 74 ημέρες = δεν υπάρχει υπέρβαση της επιτρεπόμενης διάρκειας διαμονής. </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Στις 14 Μαρτίου 2021:</w:t>
      </w:r>
      <w:r>
        <w:rPr>
          <w:rFonts w:ascii="Times New Roman" w:hAnsi="Times New Roman"/>
          <w:noProof/>
        </w:rPr>
        <w:t xml:space="preserve"> Κατά τις τελευταίες 180 ημέρες (16 Σεπτεμβρίου 2020 έως τις 14 Μαρτίου 2021) το πρόσ</w:t>
      </w:r>
      <w:r>
        <w:rPr>
          <w:rFonts w:ascii="Times New Roman" w:hAnsi="Times New Roman"/>
          <w:noProof/>
        </w:rPr>
        <w:t>ωπο είχε παραμείνει επί 90 ημέρες (15 Δεκεμβρίου 2020 έως τις 14 Μαρτίου 2021)</w:t>
      </w:r>
      <w:r>
        <w:rPr>
          <w:rFonts w:ascii="Times New Roman" w:hAnsi="Times New Roman"/>
          <w:noProof/>
        </w:rPr>
        <w:sym w:font="Symbol" w:char="F0DE"/>
      </w:r>
      <w:r>
        <w:rPr>
          <w:rFonts w:ascii="Times New Roman" w:hAnsi="Times New Roman"/>
          <w:noProof/>
        </w:rPr>
        <w:t>·14 Μαρτίου 2021 = τελευταία ημέρα της επιτρεπόμενης διάρκειας διαμονής.</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i/>
          <w:noProof/>
          <w:sz w:val="24"/>
          <w:szCs w:val="24"/>
        </w:rPr>
      </w:pPr>
      <w:r>
        <w:rPr>
          <w:rFonts w:ascii="Times New Roman" w:hAnsi="Times New Roman"/>
          <w:i/>
          <w:noProof/>
        </w:rPr>
        <w:t>3) Σε υπήκοο τρίτης χώρας έχει χορηγηθεί θεώρηση πολλαπλών εισόδων για 1 έτος (1 Ιανουαρίου 2020 έως τις</w:t>
      </w:r>
      <w:r>
        <w:rPr>
          <w:rFonts w:ascii="Times New Roman" w:hAnsi="Times New Roman"/>
          <w:i/>
          <w:noProof/>
        </w:rPr>
        <w:t xml:space="preserve"> 31 Δεκεμβρίου 2020) η οποία παρέχει δικαίωμα διαμονής 90 ημερών ανά περίοδο 180 ημερών. Ο κάτοχος της θεώρησης εισέρχεται την 1η Ιανουαρίου 2020 και εξέρχεται στις 10 Ιανουαρίου 2020 (10 ημέρες), στη συνέχεια εισέρχεται και εξέρχεται αντίστοιχα την 1η Μαρ</w:t>
      </w:r>
      <w:r>
        <w:rPr>
          <w:rFonts w:ascii="Times New Roman" w:hAnsi="Times New Roman"/>
          <w:i/>
          <w:noProof/>
        </w:rPr>
        <w:t>τίου 2020 και στις 30 Μαρτίου 2020 (30 ημέρες) και τέλος εισέρχεται και εξέρχεται την 1η Μαΐου 2020 και στις 9 Ιουνίου 2020 (40 ημέρες). Ποια είναι η κατάσταση κατά τις συγκεκριμένες ημερομηνίες; Για πόσο χρονικό διάστημα θα επιτραπεί στο πρόσωπο να εισέλθ</w:t>
      </w:r>
      <w:r>
        <w:rPr>
          <w:rFonts w:ascii="Times New Roman" w:hAnsi="Times New Roman"/>
          <w:i/>
          <w:noProof/>
        </w:rPr>
        <w:t xml:space="preserve">ει εκ νέου (διαδοχική διαμονή); </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Στις 20 Ιουνίου 2020:</w:t>
      </w:r>
      <w:r>
        <w:rPr>
          <w:rFonts w:ascii="Times New Roman" w:hAnsi="Times New Roman"/>
          <w:noProof/>
        </w:rPr>
        <w:t xml:space="preserve"> Το πρόσωπο θα μπορεί να εισέλθει για 20 διαδοχικές ημέρες κατ' ανώτατο όριο (10 ημέρες «υπόλοιπο» από την επιτρεπόμενη διαμονή των 90 ημερών (20 Ιουνίου έως 29 Ιουνίου), συν 10 επιπλέον ημέρες δεδομένου ότι στις 30 Ιουνίου 2020 η διαμονή την 1η Ιανουαρίου</w:t>
      </w:r>
      <w:r>
        <w:rPr>
          <w:rFonts w:ascii="Times New Roman" w:hAnsi="Times New Roman"/>
          <w:noProof/>
        </w:rPr>
        <w:t xml:space="preserve"> 2020 καθίσταται άνευ αντικειμένου και την 1η Ιουλίου 2020 η διαμονή στις 2 Φεβρουαρίου 2020 καθίσταται άνευ αντικειμένου κ.λπ. (εκτός της περιόδου των 180 ημερών). </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Στις 7 Αυγούστου 2020:</w:t>
      </w:r>
      <w:r>
        <w:rPr>
          <w:rFonts w:ascii="Times New Roman" w:hAnsi="Times New Roman"/>
          <w:noProof/>
        </w:rPr>
        <w:t xml:space="preserve"> Το πρόσωπο μπορεί ακόμη να εισέλθει για 20 διαδοχικές ημέρες κατ' α</w:t>
      </w:r>
      <w:r>
        <w:rPr>
          <w:rFonts w:ascii="Times New Roman" w:hAnsi="Times New Roman"/>
          <w:noProof/>
        </w:rPr>
        <w:t>νώτατο όριο, όπως εξηγείται ανωτέρω, επειδή η διαμονή των 30 ημερών που άρχισε την 1η Μαρτίου 2020 θα καταστεί άνευ αντικειμένου μόνο από τις 28 Αυγούστου (δεδομένου ότι η αντίστοιχη περίοδος αναφοράς των 180 ημερών αρχίζει από τις 2 Μαρτίου 2020). Ως εκ τ</w:t>
      </w:r>
      <w:r>
        <w:rPr>
          <w:rFonts w:ascii="Times New Roman" w:hAnsi="Times New Roman"/>
          <w:noProof/>
        </w:rPr>
        <w:t xml:space="preserve">ούτου, στις 26 Αυγούστου το συγκεκριμένο πρόσωπο θα πρέπει να εγκαταλείψει τον χώρο Σένγκεν καθώς την ημέρα εκείνη θα συμπληρώσει τις 90 ημέρες εντός της περιόδου αναφοράς των 180 ημερών (η οποία αρχίζει στις 28 Φεβρουαρίου). </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t>Στις 8 Αυγούστου 2020:</w:t>
      </w:r>
      <w:r>
        <w:rPr>
          <w:rFonts w:ascii="Times New Roman" w:hAnsi="Times New Roman"/>
          <w:noProof/>
        </w:rPr>
        <w:t xml:space="preserve"> Το πρό</w:t>
      </w:r>
      <w:r>
        <w:rPr>
          <w:rFonts w:ascii="Times New Roman" w:hAnsi="Times New Roman"/>
          <w:noProof/>
        </w:rPr>
        <w:t>σωπο μπορεί να εισέλθει για 50 διαδοχικές ημέρες κατ' ανώτατο όριο (10 ημέρες «υπόλοιπο» από την επιτρεπόμενη διαμονή των 90 ημερών, συν 10 επιπλέον ημέρες δεδομένου ότι από τις 30 Ιουνίου 2020 η διαμονή που άρχισε την 1η Ιανουαρίου 2020 καθίσταται πλέον ά</w:t>
      </w:r>
      <w:r>
        <w:rPr>
          <w:rFonts w:ascii="Times New Roman" w:hAnsi="Times New Roman"/>
          <w:noProof/>
        </w:rPr>
        <w:t xml:space="preserve">νευ αντικειμένου, συν 30 ημέρες, δεδομένου ότι στις 28 Αυγούστου 2020 η διαμονή που άρχισε την 1η Μαρτίου 2020 αρχίζει να καθίσταται άνευ αντικειμένου (εκτός της περιόδου των 180 ημερών που αρχίζει στην περίπτωση αυτή από τις 2 Μαρτίου 2020). </w:t>
      </w:r>
    </w:p>
    <w:p w:rsidR="006B6D8B" w:rsidRDefault="00A36C45">
      <w:pPr>
        <w:pBdr>
          <w:top w:val="single" w:sz="4" w:space="7" w:color="auto"/>
          <w:left w:val="single" w:sz="4" w:space="1" w:color="auto"/>
          <w:bottom w:val="single" w:sz="4" w:space="1" w:color="auto"/>
          <w:right w:val="single" w:sz="4" w:space="1" w:color="auto"/>
        </w:pBdr>
        <w:jc w:val="both"/>
        <w:rPr>
          <w:rFonts w:ascii="Times New Roman" w:hAnsi="Times New Roman"/>
          <w:noProof/>
          <w:sz w:val="24"/>
          <w:szCs w:val="24"/>
        </w:rPr>
      </w:pPr>
      <w:r>
        <w:rPr>
          <w:rFonts w:ascii="Times New Roman" w:hAnsi="Times New Roman"/>
          <w:noProof/>
          <w:u w:val="single"/>
        </w:rPr>
        <w:lastRenderedPageBreak/>
        <w:t>Στις 8 Σεπτε</w:t>
      </w:r>
      <w:r>
        <w:rPr>
          <w:rFonts w:ascii="Times New Roman" w:hAnsi="Times New Roman"/>
          <w:noProof/>
          <w:u w:val="single"/>
        </w:rPr>
        <w:t>μβρίου 2020:</w:t>
      </w:r>
      <w:r>
        <w:rPr>
          <w:rFonts w:ascii="Times New Roman" w:hAnsi="Times New Roman"/>
          <w:noProof/>
        </w:rPr>
        <w:t xml:space="preserve"> Το πρόσωπο μπορεί να εισέλθει για 90 κατ' ανώτατο όριο διαδοχικές ημέρες. Συνεχής απουσία 90 ημερών (μεταξύ 10ης Ιουνίου 2020 και 7ης Σεπτεμβρίου 2020) οδηγεί πάντα σε νέα διαμονή έως 90 ημέρες.</w:t>
      </w:r>
    </w:p>
    <w:p w:rsidR="006B6D8B" w:rsidRDefault="00A36C45">
      <w:pPr>
        <w:pBdr>
          <w:top w:val="single" w:sz="4" w:space="1" w:color="auto"/>
          <w:left w:val="single" w:sz="4" w:space="0"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rPr>
        <w:t>Συνιστώμενη βέλτιστη πρακτική σε σχέση με τον υπ</w:t>
      </w:r>
      <w:r>
        <w:rPr>
          <w:rFonts w:ascii="Times New Roman" w:hAnsi="Times New Roman"/>
          <w:noProof/>
        </w:rPr>
        <w:t xml:space="preserve">ολογισμό των προηγούμενων και των προβλεπόμενων διαμονών: </w:t>
      </w:r>
    </w:p>
    <w:p w:rsidR="006B6D8B" w:rsidRDefault="00A36C45">
      <w:pPr>
        <w:pBdr>
          <w:top w:val="single" w:sz="4" w:space="1" w:color="auto"/>
          <w:left w:val="single" w:sz="4" w:space="0" w:color="auto"/>
          <w:bottom w:val="single" w:sz="4" w:space="1" w:color="auto"/>
          <w:right w:val="single" w:sz="4" w:space="4" w:color="auto"/>
        </w:pBdr>
        <w:jc w:val="both"/>
        <w:rPr>
          <w:rFonts w:ascii="Times New Roman" w:hAnsi="Times New Roman"/>
          <w:noProof/>
          <w:sz w:val="24"/>
          <w:szCs w:val="24"/>
        </w:rPr>
      </w:pPr>
      <w:r>
        <w:rPr>
          <w:rFonts w:ascii="Times New Roman" w:hAnsi="Times New Roman"/>
          <w:noProof/>
        </w:rPr>
        <w:t>Τα κράτη μέλη θα πρέπει να χρησιμοποιούν τον «υπολογιστή της διάρκειας διαμονής»:</w:t>
      </w:r>
      <w:r>
        <w:rPr>
          <w:rFonts w:ascii="Times New Roman" w:hAnsi="Times New Roman"/>
          <w:b/>
          <w:noProof/>
        </w:rPr>
        <w:t xml:space="preserve"> </w:t>
      </w:r>
      <w:r>
        <w:rPr>
          <w:rFonts w:ascii="Times New Roman" w:hAnsi="Times New Roman"/>
          <w:noProof/>
        </w:rPr>
        <w:t xml:space="preserve">http://ec.europa.eu/dgs/home-affairs/what-we-do/policies/borders-and-visas/border-crossing/index_en.htm.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2" w:name="_Toc29983570"/>
      <w:r>
        <w:rPr>
          <w:rFonts w:ascii="Times New Roman" w:hAnsi="Times New Roman"/>
          <w:b/>
          <w:bCs/>
          <w:iCs/>
          <w:noProof/>
        </w:rPr>
        <w:t xml:space="preserve">6.11 </w:t>
      </w:r>
      <w:r>
        <w:rPr>
          <w:rFonts w:ascii="Times New Roman" w:hAnsi="Times New Roman"/>
          <w:b/>
          <w:bCs/>
          <w:iCs/>
          <w:noProof/>
        </w:rPr>
        <w:tab/>
        <w:t>Συ</w:t>
      </w:r>
      <w:r>
        <w:rPr>
          <w:rFonts w:ascii="Times New Roman" w:hAnsi="Times New Roman"/>
          <w:b/>
          <w:bCs/>
          <w:iCs/>
          <w:noProof/>
        </w:rPr>
        <w:t>μπληρωματικά έγγραφα</w:t>
      </w:r>
      <w:bookmarkEnd w:id="62"/>
    </w:p>
    <w:p w:rsidR="006B6D8B" w:rsidRDefault="00A36C45">
      <w:pPr>
        <w:jc w:val="both"/>
        <w:rPr>
          <w:rFonts w:ascii="Times New Roman" w:hAnsi="Times New Roman"/>
          <w:noProof/>
          <w:sz w:val="24"/>
          <w:szCs w:val="24"/>
        </w:rPr>
      </w:pPr>
      <w:r>
        <w:rPr>
          <w:rFonts w:ascii="Times New Roman" w:hAnsi="Times New Roman"/>
          <w:noProof/>
        </w:rPr>
        <w:t>Ο κατάλογος των απαιτούμενων δικαιολογητικών εγγράφων πρέπει να διατίθεται στο κοινό. Κατόπιν τούτου, μπορεί να θεωρηθεί ότι η υποβολή μη πλήρους φακέλου σημαίνει ότι ο αιτών δεν αντιμετωπίζει την αίτησή του με σοβαρότητα ή δεν είναι σ</w:t>
      </w:r>
      <w:r>
        <w:rPr>
          <w:rFonts w:ascii="Times New Roman" w:hAnsi="Times New Roman"/>
          <w:noProof/>
        </w:rPr>
        <w:t>ε θέση να υποβάλει τα απαιτούμενα έγγραφα και, το προξενείο θα πρέπει, καταρχήν, να λάβει την απόφασή του βάσει του φακέλου της αίτησης όπως υποβλήθηκε, ανεξάρτητα από το κατά πόσον είναι πλήρης ή όχι.</w:t>
      </w:r>
    </w:p>
    <w:p w:rsidR="006B6D8B" w:rsidRDefault="00A36C45">
      <w:pPr>
        <w:jc w:val="both"/>
        <w:rPr>
          <w:rFonts w:ascii="Times New Roman" w:hAnsi="Times New Roman"/>
          <w:noProof/>
          <w:sz w:val="24"/>
          <w:szCs w:val="24"/>
        </w:rPr>
      </w:pPr>
      <w:r>
        <w:rPr>
          <w:rFonts w:ascii="Times New Roman" w:hAnsi="Times New Roman"/>
          <w:noProof/>
        </w:rPr>
        <w:t>Ωστόσο, σε αιτιολογημένες περιπτώσεις, το προξενείο μπ</w:t>
      </w:r>
      <w:r>
        <w:rPr>
          <w:rFonts w:ascii="Times New Roman" w:hAnsi="Times New Roman"/>
          <w:noProof/>
        </w:rPr>
        <w:t>ορεί να ζητήσει πρόσθετα έγγραφα κατά τη διάρκεια της εξέτασης μιας αίτησης, τα οποία δεν αναφέρονται στον εναρμονισμένο κατάλογο που δημοσιεύεται κατά τόπους.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539"/>
        </w:trPr>
        <w:tc>
          <w:tcPr>
            <w:tcW w:w="9288" w:type="dxa"/>
          </w:tcPr>
          <w:p w:rsidR="006B6D8B" w:rsidRDefault="00A36C45">
            <w:pPr>
              <w:jc w:val="both"/>
              <w:rPr>
                <w:rFonts w:ascii="Times New Roman" w:hAnsi="Times New Roman"/>
                <w:b/>
                <w:i/>
                <w:noProof/>
                <w:sz w:val="24"/>
                <w:szCs w:val="24"/>
              </w:rPr>
            </w:pPr>
            <w:r>
              <w:rPr>
                <w:rFonts w:ascii="Times New Roman" w:hAnsi="Times New Roman"/>
                <w:b/>
                <w:i/>
                <w:noProof/>
              </w:rPr>
              <w:t>Παραδείγματα:</w:t>
            </w:r>
          </w:p>
          <w:p w:rsidR="006B6D8B" w:rsidRDefault="00A36C45">
            <w:pPr>
              <w:numPr>
                <w:ilvl w:val="0"/>
                <w:numId w:val="15"/>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rPr>
              <w:t xml:space="preserve">η σύμβαση απασχόλησης που προσκόμισε ο αιτών πρόκειται να λήξει σύντομα· το </w:t>
            </w:r>
            <w:r>
              <w:rPr>
                <w:rFonts w:ascii="Times New Roman" w:hAnsi="Times New Roman"/>
                <w:noProof/>
              </w:rPr>
              <w:t>προξενείο ζητεί από τον αιτούντα να παράσχει πληροφορίες σχετικά με τη μελλοντική του απασχόληση/την οικονομική του κατάσταση·</w:t>
            </w:r>
          </w:p>
          <w:p w:rsidR="006B6D8B" w:rsidRDefault="00A36C45">
            <w:pPr>
              <w:numPr>
                <w:ilvl w:val="0"/>
                <w:numId w:val="15"/>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rPr>
              <w:t>η υπογραφή στην αίτηση ανηλίκου δημιουργεί υποψίες και, επομένως, το προξενείο ελέγχει την ταυτότητα του υπογράφοντος συγκρίνοντά</w:t>
            </w:r>
            <w:r>
              <w:rPr>
                <w:rFonts w:ascii="Times New Roman" w:hAnsi="Times New Roman"/>
                <w:noProof/>
              </w:rPr>
              <w:t>ς την με την υπογραφή σε άλλα επίσημα έγγραφα·</w:t>
            </w:r>
          </w:p>
          <w:p w:rsidR="006B6D8B" w:rsidRDefault="00A36C45">
            <w:pPr>
              <w:numPr>
                <w:ilvl w:val="0"/>
                <w:numId w:val="15"/>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rPr>
              <w:t>σε περίπτωση θανάτου συγγενούς σε κράτος μέλος: πιστοποιητικό θανάτου·</w:t>
            </w:r>
          </w:p>
          <w:p w:rsidR="006B6D8B" w:rsidRDefault="00A36C45">
            <w:pPr>
              <w:numPr>
                <w:ilvl w:val="0"/>
                <w:numId w:val="15"/>
              </w:numPr>
              <w:tabs>
                <w:tab w:val="clear" w:pos="850"/>
                <w:tab w:val="num" w:pos="480"/>
              </w:tabs>
              <w:spacing w:before="120" w:after="120" w:line="240" w:lineRule="auto"/>
              <w:ind w:left="480" w:hanging="480"/>
              <w:jc w:val="both"/>
              <w:rPr>
                <w:rFonts w:ascii="Times New Roman" w:eastAsia="Times New Roman" w:hAnsi="Times New Roman"/>
                <w:noProof/>
                <w:sz w:val="24"/>
                <w:szCs w:val="24"/>
              </w:rPr>
            </w:pPr>
            <w:r>
              <w:rPr>
                <w:rFonts w:ascii="Times New Roman" w:hAnsi="Times New Roman"/>
                <w:noProof/>
              </w:rPr>
              <w:t xml:space="preserve">σε περίπτωση γάμου σε κράτος μέλος: αναγγελία γάμου. </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3" w:name="_Toc29983571"/>
      <w:r>
        <w:rPr>
          <w:rFonts w:ascii="Times New Roman" w:hAnsi="Times New Roman"/>
          <w:b/>
          <w:bCs/>
          <w:iCs/>
          <w:noProof/>
        </w:rPr>
        <w:t xml:space="preserve">6.12 </w:t>
      </w:r>
      <w:r>
        <w:rPr>
          <w:rFonts w:ascii="Times New Roman" w:hAnsi="Times New Roman"/>
          <w:b/>
          <w:bCs/>
          <w:iCs/>
          <w:noProof/>
        </w:rPr>
        <w:tab/>
        <w:t>Πότε πρέπει να καλείται σε συνέντευξη ο αιτών;</w:t>
      </w:r>
      <w:bookmarkEnd w:id="63"/>
    </w:p>
    <w:p w:rsidR="006B6D8B" w:rsidRDefault="00A36C45">
      <w:pPr>
        <w:jc w:val="both"/>
        <w:rPr>
          <w:rFonts w:ascii="Times New Roman" w:hAnsi="Times New Roman"/>
          <w:i/>
          <w:noProof/>
          <w:sz w:val="24"/>
          <w:szCs w:val="24"/>
        </w:rPr>
      </w:pPr>
      <w:r>
        <w:rPr>
          <w:rFonts w:ascii="Times New Roman" w:hAnsi="Times New Roman"/>
          <w:noProof/>
        </w:rPr>
        <w:t>Το προξενείο μπορεί, σε δικαιο</w:t>
      </w:r>
      <w:r>
        <w:rPr>
          <w:rFonts w:ascii="Times New Roman" w:hAnsi="Times New Roman"/>
          <w:noProof/>
        </w:rPr>
        <w:t xml:space="preserve">λογημένες περιπτώσεις, να διεξαγάγει συνέντευξη με τον αιτούντα κατά την εξέταση της αίτησής του. </w:t>
      </w:r>
    </w:p>
    <w:p w:rsidR="006B6D8B" w:rsidRDefault="00A36C45">
      <w:pPr>
        <w:jc w:val="both"/>
        <w:rPr>
          <w:rFonts w:ascii="Times New Roman" w:hAnsi="Times New Roman"/>
          <w:bCs/>
          <w:noProof/>
          <w:sz w:val="24"/>
          <w:szCs w:val="24"/>
        </w:rPr>
      </w:pPr>
      <w:r>
        <w:rPr>
          <w:rFonts w:ascii="Times New Roman" w:hAnsi="Times New Roman"/>
          <w:noProof/>
        </w:rPr>
        <w:t xml:space="preserve">Όταν η εξέταση της αίτησης θεώρησης βάσει των διαθέσιμων πληροφοριών και εγγράφων δεν επιτρέπει τη λήψη τελικής απόφασης είτε για τη χορήγηση της θεώρησης είτε για την απόρριψη της αίτησης, το προξενείο πρέπει να </w:t>
      </w:r>
      <w:r>
        <w:rPr>
          <w:rFonts w:ascii="Times New Roman" w:hAnsi="Times New Roman"/>
          <w:bCs/>
          <w:noProof/>
        </w:rPr>
        <w:t>επικοινωνήσει</w:t>
      </w:r>
      <w:r>
        <w:rPr>
          <w:rFonts w:ascii="Times New Roman" w:hAnsi="Times New Roman"/>
          <w:noProof/>
        </w:rPr>
        <w:t xml:space="preserve"> με τον αιτούντα</w:t>
      </w:r>
      <w:r>
        <w:rPr>
          <w:rFonts w:ascii="Times New Roman" w:hAnsi="Times New Roman"/>
          <w:bCs/>
          <w:noProof/>
        </w:rPr>
        <w:t xml:space="preserve"> τηλεφωνικά ή</w:t>
      </w:r>
      <w:r>
        <w:rPr>
          <w:rFonts w:ascii="Times New Roman" w:hAnsi="Times New Roman"/>
          <w:noProof/>
        </w:rPr>
        <w:t xml:space="preserve"> </w:t>
      </w:r>
      <w:r>
        <w:rPr>
          <w:rFonts w:ascii="Times New Roman" w:hAnsi="Times New Roman"/>
          <w:noProof/>
        </w:rPr>
        <w:t>να τον καλέσει σε προσωπική συνέντευξη</w:t>
      </w:r>
      <w:r>
        <w:rPr>
          <w:rFonts w:ascii="Times New Roman" w:hAnsi="Times New Roman"/>
          <w:bCs/>
          <w:noProof/>
        </w:rPr>
        <w:t xml:space="preserve"> στο προξενείο</w:t>
      </w:r>
      <w:r>
        <w:rPr>
          <w:rFonts w:ascii="Times New Roman" w:hAnsi="Times New Roman"/>
          <w:noProof/>
        </w:rPr>
        <w:t xml:space="preserve">. </w:t>
      </w:r>
      <w:r>
        <w:rPr>
          <w:rFonts w:ascii="Times New Roman" w:hAnsi="Times New Roman"/>
          <w:bCs/>
          <w:noProof/>
        </w:rPr>
        <w:t xml:space="preserve">Η συνέντευξη μπορεί επίσης να πραγματοποιηθεί με τη χρήση άλλων μορφών επικοινωνίας (π.χ. με βιντεοκλήση), αλλά θα πρέπει να ληφθούν επαρκείς εγγυήσεις για την αποτροπή της απάτης υποκλοπής ταυτότητας. </w:t>
      </w:r>
      <w:r>
        <w:rPr>
          <w:rFonts w:ascii="Times New Roman" w:hAnsi="Times New Roman"/>
          <w:bCs/>
          <w:noProof/>
        </w:rPr>
        <w:t>Για την αποφυγή της δυσανάλογης επιβάρυνσης του αιτούντα, ιδίως όταν οι αιτούντες διαμένουν σε μεγάλη απόσταση από το προξενείο, μπορούν να πραγματοποιηθούν βιντεοκλήσεις από τις εγκαταστάσεις εξωτερικών παρόχων υπηρεσιών ή επίτιμων προξένων. Ωστόσο, η συν</w:t>
      </w:r>
      <w:r>
        <w:rPr>
          <w:rFonts w:ascii="Times New Roman" w:hAnsi="Times New Roman"/>
          <w:bCs/>
          <w:noProof/>
        </w:rPr>
        <w:t>έντευξη θα πρέπει πάντα να διεξάγεται από προξενικό προσωπικό.</w:t>
      </w:r>
    </w:p>
    <w:p w:rsidR="006B6D8B" w:rsidRDefault="00A36C45">
      <w:pPr>
        <w:jc w:val="both"/>
        <w:rPr>
          <w:rFonts w:ascii="Times New Roman" w:hAnsi="Times New Roman"/>
          <w:noProof/>
          <w:sz w:val="24"/>
          <w:szCs w:val="24"/>
        </w:rPr>
      </w:pPr>
      <w:r>
        <w:rPr>
          <w:rFonts w:ascii="Times New Roman" w:hAnsi="Times New Roman"/>
          <w:noProof/>
        </w:rPr>
        <w:t xml:space="preserve">Η ανάγκη για συνέντευξη θα πρέπει να καθορίζεται από το προξενείο με βάση την αξιολόγηση, μεταξύ άλλων, του γενικού μεταναστευτικού κινδύνου σε δεδομένο τόπο. Μια συνέντευξη - είτε μέσω </w:t>
      </w:r>
      <w:r>
        <w:rPr>
          <w:rFonts w:ascii="Times New Roman" w:hAnsi="Times New Roman"/>
          <w:noProof/>
        </w:rPr>
        <w:lastRenderedPageBreak/>
        <w:t>τηλεφών</w:t>
      </w:r>
      <w:r>
        <w:rPr>
          <w:rFonts w:ascii="Times New Roman" w:hAnsi="Times New Roman"/>
          <w:noProof/>
        </w:rPr>
        <w:t>ου είτε αυτοπροσώπως - αποτελεί έναν καλό τρόπο για να ληφθούν περισσότερες πληροφορίες από τον αιτούντα και να εξακριβωθεί η αξιοπιστία των πληροφοριών που σχετίζονται με την αίτηση, ειδικά σε περιοχές όπου ο αριθμός των πλαστών/παραποιημένων εγγράφων είν</w:t>
      </w:r>
      <w:r>
        <w:rPr>
          <w:rFonts w:ascii="Times New Roman" w:hAnsi="Times New Roman"/>
          <w:noProof/>
        </w:rPr>
        <w:t>αι υψηλός. Η επιλογή της διεξαγωγής συνέντευξης δεν θα πρέπει να απορρίπτεται αποκλειστικά με στόχο την ελαχιστοποίηση του χρόνου διεκπεραίωσης, δεδομένου ότι οι πληροφορίες που συλλέγονται μέσω μιας συνέντευξης μπορούν να αποτελέσουν μια στέρεη βάση για τ</w:t>
      </w:r>
      <w:r>
        <w:rPr>
          <w:rFonts w:ascii="Times New Roman" w:hAnsi="Times New Roman"/>
          <w:noProof/>
        </w:rPr>
        <w:t>η λήψη αποφάσεων σε πιο δύσκολες περιπτώσεις</w:t>
      </w:r>
      <w:r>
        <w:rPr>
          <w:noProof/>
        </w:rPr>
        <w:t>.</w:t>
      </w:r>
    </w:p>
    <w:p w:rsidR="006B6D8B" w:rsidRDefault="00A36C45">
      <w:pPr>
        <w:jc w:val="both"/>
        <w:rPr>
          <w:rFonts w:ascii="Times New Roman" w:hAnsi="Times New Roman"/>
          <w:noProof/>
          <w:sz w:val="24"/>
          <w:szCs w:val="24"/>
        </w:rPr>
      </w:pPr>
      <w:r>
        <w:rPr>
          <w:rFonts w:ascii="Times New Roman" w:hAnsi="Times New Roman"/>
          <w:noProof/>
        </w:rPr>
        <w:t xml:space="preserve">Θα πρέπει να αποφεύγεται η συστηματική διεξαγωγή συνεντεύξεων με ορισμένες κατηγορίες αιτούντων μετά την υποβολή της αίτησης σε εξωτερικό πάροχο υπηρεσιών. </w:t>
      </w:r>
    </w:p>
    <w:tbl>
      <w:tblPr>
        <w:tblStyle w:val="TableGrid"/>
        <w:tblW w:w="0" w:type="auto"/>
        <w:tblLook w:val="04A0"/>
      </w:tblPr>
      <w:tblGrid>
        <w:gridCol w:w="9288"/>
      </w:tblGrid>
      <w:tr w:rsidR="006B6D8B">
        <w:tc>
          <w:tcPr>
            <w:tcW w:w="9288" w:type="dxa"/>
          </w:tcPr>
          <w:p w:rsidR="006B6D8B" w:rsidRDefault="00A36C45">
            <w:pPr>
              <w:jc w:val="both"/>
              <w:rPr>
                <w:noProof/>
                <w:sz w:val="24"/>
                <w:szCs w:val="24"/>
              </w:rPr>
            </w:pPr>
            <w:r>
              <w:rPr>
                <w:b/>
                <w:noProof/>
              </w:rPr>
              <w:t xml:space="preserve">Συνιστώμενη βέλτιστη πρακτική σε περιπτώσεις όπου </w:t>
            </w:r>
            <w:r>
              <w:rPr>
                <w:b/>
                <w:noProof/>
              </w:rPr>
              <w:t>υπάρχει ανάγκη συστηματικού εμπεριστατωμένου ελέγχου των αιτήσεων από ορισμένες κατηγορίες αιτούντων (π.χ. ταξιδιώτες για πρώτη φορά)</w:t>
            </w:r>
            <w:r>
              <w:rPr>
                <w:noProof/>
              </w:rPr>
              <w:t>: το προξενικό προσωπικό μπορεί να παρευρεθεί στις εγκαταστάσεις του εξωτερικού παρόχου υπηρεσιών για την πραγματοποίηση συ</w:t>
            </w:r>
            <w:r>
              <w:rPr>
                <w:noProof/>
              </w:rPr>
              <w:t xml:space="preserve">νεντεύξεων αυτού του είδους κατά το στάδιο της υποβολής. </w:t>
            </w:r>
          </w:p>
        </w:tc>
      </w:tr>
    </w:tbl>
    <w:p w:rsidR="006B6D8B" w:rsidRDefault="006B6D8B">
      <w:pPr>
        <w:jc w:val="both"/>
        <w:rPr>
          <w:rFonts w:ascii="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4" w:name="_Toc29983572"/>
      <w:r>
        <w:rPr>
          <w:rFonts w:ascii="Times New Roman" w:hAnsi="Times New Roman"/>
          <w:b/>
          <w:bCs/>
          <w:iCs/>
          <w:noProof/>
        </w:rPr>
        <w:t xml:space="preserve">6.13 </w:t>
      </w:r>
      <w:r>
        <w:rPr>
          <w:rFonts w:ascii="Times New Roman" w:hAnsi="Times New Roman"/>
          <w:b/>
          <w:bCs/>
          <w:iCs/>
          <w:noProof/>
        </w:rPr>
        <w:tab/>
        <w:t>Αξιολόγηση του κινδύνου παράνομης μετανάστευσης και της πρόθεσης του αιτούντος να αναχωρήσει από την επικράτεια των κρατών μελών πριν από τη λήξη της θεώρησης</w:t>
      </w:r>
      <w:bookmarkEnd w:id="64"/>
    </w:p>
    <w:p w:rsidR="006B6D8B" w:rsidRDefault="00A36C45">
      <w:pPr>
        <w:jc w:val="both"/>
        <w:rPr>
          <w:rFonts w:ascii="Times New Roman" w:hAnsi="Times New Roman"/>
          <w:noProof/>
          <w:sz w:val="24"/>
          <w:szCs w:val="24"/>
        </w:rPr>
      </w:pPr>
      <w:r>
        <w:rPr>
          <w:rFonts w:ascii="Times New Roman" w:hAnsi="Times New Roman"/>
          <w:noProof/>
        </w:rPr>
        <w:t>Τα προξενεία αξιολογούν: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τον κί</w:t>
      </w:r>
      <w:r>
        <w:rPr>
          <w:rFonts w:ascii="Times New Roman" w:hAnsi="Times New Roman"/>
          <w:noProof/>
        </w:rPr>
        <w:t>νδυνο παράνομης μετανάστευσης του αιτούντος στο έδαφος των κρατών μελών (δηλαδή, ο αιτών χρησιμοποιεί τους σκοπούς του ταξιδιού, όπως τουρισμός, επαγγελματικοί λόγοι, σπουδές ή οικογενειακές επισκέψεις, ως πρόσχημα για μόνιμη παράνομη εγκατάσταση στο έδαφο</w:t>
      </w:r>
      <w:r>
        <w:rPr>
          <w:rFonts w:ascii="Times New Roman" w:hAnsi="Times New Roman"/>
          <w:noProof/>
        </w:rPr>
        <w:t xml:space="preserve">ς των κρατών μελών), και </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κατά πόσον ο αιτών προτίθεται να εγκαταλείψει την επικράτεια των κρατών μελών πριν από τη λήξη της ζητούμενης θεώρησης.</w:t>
      </w:r>
    </w:p>
    <w:p w:rsidR="006B6D8B" w:rsidRDefault="00A36C45">
      <w:pPr>
        <w:jc w:val="both"/>
        <w:rPr>
          <w:rFonts w:ascii="Times New Roman" w:hAnsi="Times New Roman"/>
          <w:noProof/>
          <w:sz w:val="24"/>
          <w:szCs w:val="24"/>
        </w:rPr>
      </w:pPr>
      <w:r>
        <w:rPr>
          <w:rFonts w:ascii="Times New Roman" w:hAnsi="Times New Roman"/>
          <w:noProof/>
        </w:rPr>
        <w:t>Στο πλαίσιο της επιτόπιας συνεργασίας Σένγκεν, τα προξενεία πρέπει να καθορίζουν «προφίλ» αιτούντων που εμφανί</w:t>
      </w:r>
      <w:r>
        <w:rPr>
          <w:rFonts w:ascii="Times New Roman" w:hAnsi="Times New Roman"/>
          <w:noProof/>
        </w:rPr>
        <w:t>ζουν συγκεκριμένο κίνδυνο, σύμφωνα με τις τοπικές συνθήκες και περιστάσεις, λαμβάνοντας επίσης υπόψη τη γενική κατάσταση στη χώρα κατοικίας (π.χ. πολιτικά ασταθείς περιοχές, υψηλό επίπεδο ανεργίας και διαδεδομένη φτώχεια). Τα προφίλ μπορούν να βασίζονται σ</w:t>
      </w:r>
      <w:r>
        <w:rPr>
          <w:rFonts w:ascii="Times New Roman" w:hAnsi="Times New Roman"/>
          <w:noProof/>
        </w:rPr>
        <w:t xml:space="preserve">τη σταθερότητα της κοινωνικοοικονομικής κατάστασης του αιτούντος, αλλά κάθε μεμονωμένη αίτηση πρέπει να αξιολογείται αυτοτελώς, ανεξάρτητα από τα τυχόν «προφίλ» που έχουν καταρτισθεί. </w:t>
      </w:r>
    </w:p>
    <w:p w:rsidR="006B6D8B" w:rsidRDefault="00A36C45">
      <w:pPr>
        <w:jc w:val="both"/>
        <w:rPr>
          <w:rFonts w:ascii="Times New Roman" w:hAnsi="Times New Roman"/>
          <w:noProof/>
          <w:sz w:val="24"/>
          <w:szCs w:val="24"/>
        </w:rPr>
      </w:pPr>
      <w:r>
        <w:rPr>
          <w:rFonts w:ascii="Times New Roman" w:hAnsi="Times New Roman"/>
          <w:noProof/>
        </w:rPr>
        <w:t>Η χρήση τοπικών καταλόγων προειδοποίησης που περιέχουν δεδομένα για συγ</w:t>
      </w:r>
      <w:r>
        <w:rPr>
          <w:rFonts w:ascii="Times New Roman" w:hAnsi="Times New Roman"/>
          <w:noProof/>
        </w:rPr>
        <w:t xml:space="preserve">κεκριμένα πρόσωπα θα πρέπει να ελέγχεται με τις εθνικές αρχές προστασίας δεδομένων.    </w:t>
      </w:r>
    </w:p>
    <w:p w:rsidR="006B6D8B" w:rsidRDefault="00A36C45">
      <w:pPr>
        <w:jc w:val="both"/>
        <w:rPr>
          <w:rFonts w:ascii="Times New Roman" w:hAnsi="Times New Roman"/>
          <w:noProof/>
          <w:sz w:val="24"/>
          <w:szCs w:val="24"/>
        </w:rPr>
      </w:pPr>
      <w:r>
        <w:rPr>
          <w:rFonts w:ascii="Times New Roman" w:hAnsi="Times New Roman"/>
          <w:noProof/>
        </w:rPr>
        <w:t>Το ατομικό επίπεδο σταθερότητας εξαρτάται από διάφορους παράγοντες: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οικογενειακοί δεσμοί ή άλλοι προσωπικοί δεσμοί στη χώρα διαμονής·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οικογενειακοί δεσμοί ή άλλοι προσω</w:t>
      </w:r>
      <w:r>
        <w:rPr>
          <w:rFonts w:ascii="Times New Roman" w:hAnsi="Times New Roman"/>
          <w:noProof/>
        </w:rPr>
        <w:t>πικοί δεσμοί στα κράτη μέλη·</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οικογενειακή κατάσταση·</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κατάσταση απασχόλησης (ύψος μισθού, εφόσον ο αιτών εργάζεται)·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τακτικότητα του εισοδήματος (απασχόληση, αυτοαπασχόληση, σύνταξη, εισόδημα από επενδύσεις κ.λπ.) του αιτούντος ή του/της συζύγου, των τέκνων</w:t>
      </w:r>
      <w:r>
        <w:rPr>
          <w:rFonts w:ascii="Times New Roman" w:hAnsi="Times New Roman"/>
          <w:noProof/>
        </w:rPr>
        <w:t xml:space="preserve"> ή των συντηρούμενων προσώπων·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ύψος εισοδήματος·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κοινωνικό καθεστώς στη χώρα διαμονής (π.χ. κάτοχος δημόσιου αξιώματος, εκπρόσωπος ΜΚΟ· επάγγελμα με υψηλό κοινωνικό καθεστώς: δικηγόρος, ιατρός, καθηγητής πανεπιστημίου)·</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ιδιοκτησία σπιτιού/ακίνητης περιουσί</w:t>
      </w:r>
      <w:r>
        <w:rPr>
          <w:rFonts w:ascii="Times New Roman" w:hAnsi="Times New Roman"/>
          <w:noProof/>
        </w:rPr>
        <w:t>ας.</w:t>
      </w:r>
    </w:p>
    <w:p w:rsidR="006B6D8B" w:rsidRDefault="00A36C45">
      <w:pPr>
        <w:jc w:val="both"/>
        <w:rPr>
          <w:rFonts w:ascii="Times New Roman" w:hAnsi="Times New Roman"/>
          <w:noProof/>
          <w:sz w:val="24"/>
          <w:szCs w:val="24"/>
        </w:rPr>
      </w:pPr>
      <w:r>
        <w:rPr>
          <w:rFonts w:ascii="Times New Roman" w:hAnsi="Times New Roman"/>
          <w:noProof/>
        </w:rPr>
        <w:t xml:space="preserve">Οι παράγοντες μπορεί να διαφέρουν ανάλογα με τη χώρα κατοικίας του αιτούντος: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υπήκοος τρίτης χώρας υπόχρεος θεώρησης, ο οποίος διαμένει νόμιμα σε άλλη τρίτη χώρα των οποίων οι υπήκοοι απαλλάσσονται από την υποχρέωση θεώρησης (Ινδός πολίτης ο οποίος διαμένει στον Καναδά ή Κινέζος πολίτης ο οποίος διαμένει στις Ηνωμένες Πολιτείες) εμ</w:t>
            </w:r>
            <w:r>
              <w:rPr>
                <w:rFonts w:ascii="Times New Roman" w:hAnsi="Times New Roman"/>
                <w:i/>
                <w:noProof/>
              </w:rPr>
              <w:t>φανίζει κανονικά πολύ περιορισμένο κίνδυνο παράνομης μετανάστευσης στα κράτη μέλη.</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Η κοινωνικοοικονομική κατάσταση μπορεί επίσης να εμφανίζει διαφορετικές πτυχές: ένας άνεργος αιτών μπορεί να διαθέτει πολύ σταθερή οικονομική κατάσταση, ενώ ένας καλά αμει</w:t>
      </w:r>
      <w:r>
        <w:rPr>
          <w:rFonts w:ascii="Times New Roman" w:hAnsi="Times New Roman"/>
          <w:noProof/>
        </w:rPr>
        <w:t>βόμενος αιτών μπορεί να εξετάζει το ενδεχόμενο παράνομης μετανάστευσης για προσωπικούς λόγους, και όλα τα στοιχεία πρέπει να λαμβάνονται υπόψη προκειμένου να εξασφαλισθεί αντικειμενική αξιολόγηση. Σε πολλές περιπτώσεις οι συγκεκριμένες πτυχές γίνονται εμφα</w:t>
      </w:r>
      <w:r>
        <w:rPr>
          <w:rFonts w:ascii="Times New Roman" w:hAnsi="Times New Roman"/>
          <w:noProof/>
        </w:rPr>
        <w:t>νείς μόνο μετά από συνέντευξη του αιτούντος.</w:t>
      </w:r>
    </w:p>
    <w:p w:rsidR="006B6D8B" w:rsidRDefault="00A36C45">
      <w:pPr>
        <w:jc w:val="both"/>
        <w:rPr>
          <w:rFonts w:ascii="Times New Roman" w:hAnsi="Times New Roman"/>
          <w:noProof/>
          <w:sz w:val="24"/>
          <w:szCs w:val="24"/>
        </w:rPr>
      </w:pPr>
      <w:r>
        <w:rPr>
          <w:rFonts w:ascii="Times New Roman" w:hAnsi="Times New Roman"/>
          <w:noProof/>
        </w:rPr>
        <w:t>Άλλες πτυχές που πρέπει να ελέγχονται: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προηγούμενες παράνομες παραμονές στα κράτη μέλη·</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προηγούμενη κατάχρηση κοινωνικής πρόνοιας στα κράτη μέλη·</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διαδοχικές διαφορετικές αιτήσεις θεώρησης (για θεωρήσεις βραχείας</w:t>
      </w:r>
      <w:r>
        <w:rPr>
          <w:rFonts w:ascii="Times New Roman" w:hAnsi="Times New Roman"/>
          <w:noProof/>
        </w:rPr>
        <w:t xml:space="preserve"> διάρκειας ή μακράς διάρκειας), οι οποίες υποβάλλονται για διαφορετικούς μη σχετιζόμενους μεταξύ τους λόγους·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αξιοπιστία του προσκαλούντος, όταν προσκομίζεται η επιστολή πρόσκλησης.</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5" w:name="_Toc29983573"/>
      <w:r>
        <w:rPr>
          <w:rFonts w:ascii="Times New Roman" w:hAnsi="Times New Roman"/>
          <w:b/>
          <w:bCs/>
          <w:iCs/>
          <w:noProof/>
        </w:rPr>
        <w:t xml:space="preserve">6.14 </w:t>
      </w:r>
      <w:r>
        <w:rPr>
          <w:rFonts w:ascii="Times New Roman" w:hAnsi="Times New Roman"/>
          <w:b/>
          <w:bCs/>
          <w:iCs/>
          <w:noProof/>
        </w:rPr>
        <w:tab/>
        <w:t>Αίτηση θεώρησης διέλευσης από αερολιμένα</w:t>
      </w:r>
      <w:bookmarkEnd w:id="65"/>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w:t>
      </w:r>
      <w:r>
        <w:rPr>
          <w:rFonts w:ascii="Times New Roman" w:hAnsi="Times New Roman"/>
          <w:b/>
          <w:i/>
          <w:noProof/>
        </w:rPr>
        <w:t xml:space="preserve">εων, άρθρο 21 παράγραφος 6 </w:t>
      </w:r>
    </w:p>
    <w:p w:rsidR="006B6D8B" w:rsidRDefault="00A36C45">
      <w:pPr>
        <w:jc w:val="both"/>
        <w:rPr>
          <w:rFonts w:ascii="Times New Roman" w:hAnsi="Times New Roman"/>
          <w:noProof/>
          <w:sz w:val="24"/>
          <w:szCs w:val="24"/>
        </w:rPr>
      </w:pPr>
      <w:r>
        <w:rPr>
          <w:rFonts w:ascii="Times New Roman" w:hAnsi="Times New Roman"/>
          <w:noProof/>
        </w:rPr>
        <w:t>Ο κάτοχος θεώρησης για διέλευση από αερολιμένα δεν δικαιούται να εισέλθει στο έδαφος των κρατών μελών. Επομένως, τα προξενεία δεν πρέπει να εξακριβώνουν κατά πόσον το πρόσωπο που υποβάλλει αίτηση για τον συγκεκριμένο τύπο θεώρησ</w:t>
      </w:r>
      <w:r>
        <w:rPr>
          <w:rFonts w:ascii="Times New Roman" w:hAnsi="Times New Roman"/>
          <w:noProof/>
        </w:rPr>
        <w:t>ης πληροί τις προϋποθέσεις εισόδου (πράγμα που σημαίνει ότι ο έλεγχος στο SIS και η προηγούμενη διαβούλευση, εφόσον συντρέχει περίπτωση, δεν εφαρμόζονται), αλλά πρέπει:</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ελέγχουν το ταξιδιωτικό έγγραφο (βλέπε σημείο 6.4)·</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ελέγχουν κατά πόσον μια θεώρη</w:t>
      </w:r>
      <w:r>
        <w:rPr>
          <w:rFonts w:ascii="Times New Roman" w:hAnsi="Times New Roman"/>
          <w:noProof/>
        </w:rPr>
        <w:t xml:space="preserve">ση διέλευσης από αερολιμένα είναι κατάλληλη για το προβλεπόμενο δρομολόγιο, καθώς ο αιτών μπορεί να χρειάζεται θεώρηση η οποία επιτρέπει την είσοδο στο έδαφος των κρατών μελών, βλέπε </w:t>
      </w:r>
      <w:r>
        <w:rPr>
          <w:rFonts w:ascii="Times New Roman" w:hAnsi="Times New Roman"/>
          <w:noProof/>
          <w:u w:val="single"/>
        </w:rPr>
        <w:t>σημεία 1.4 και 1.5</w:t>
      </w:r>
      <w:r>
        <w:rPr>
          <w:rFonts w:ascii="Times New Roman" w:hAnsi="Times New Roman"/>
          <w:noProof/>
        </w:rPr>
        <w:t xml:space="preserve">, </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ελέγχουν το δρομολόγιο και την έγκριση εισόδου στ</w:t>
      </w:r>
      <w:r>
        <w:rPr>
          <w:rFonts w:ascii="Times New Roman" w:hAnsi="Times New Roman"/>
          <w:noProof/>
        </w:rPr>
        <w:t>η χώρα τελικού προορισμού και να αξιολογούν τον κίνδυνο παράνομης μετανάστευσης κατά τη διέλευση (βλέπε σημείο 5.2.4).</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να ελέγχουν τα σημεία αναχώρησης και προορισμού του υπηκόου τρίτης χώρας και τη συνεκτικότητα του προβλεπόμενου δρομολογίου και της </w:t>
      </w:r>
      <w:r>
        <w:rPr>
          <w:rFonts w:ascii="Times New Roman" w:hAnsi="Times New Roman"/>
          <w:noProof/>
        </w:rPr>
        <w:t xml:space="preserve">διέλευσης από αερολιμένα: η πραγματοποίηση μιας μεγάλης ή/και δαπανηρής παράκαμψης μέσω αεροδρομίου κράτους </w:t>
      </w:r>
      <w:r>
        <w:rPr>
          <w:rFonts w:ascii="Times New Roman" w:hAnsi="Times New Roman"/>
          <w:noProof/>
        </w:rPr>
        <w:lastRenderedPageBreak/>
        <w:t>μέλους δημιουργεί υποψίες, παρότι σε ορισμένες περιπτώσεις μπορεί να υπάρχει λογική εξήγηση·</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εξακριβώνουν την απόδειξη της συνέχειας του ταξιδιού</w:t>
      </w:r>
      <w:r>
        <w:rPr>
          <w:rFonts w:ascii="Times New Roman" w:hAnsi="Times New Roman"/>
          <w:noProof/>
        </w:rPr>
        <w:t xml:space="preserve"> στον τελικό προορισμό.</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66" w:name="_Toc29983574"/>
      <w:r>
        <w:rPr>
          <w:rFonts w:ascii="Times New Roman" w:hAnsi="Times New Roman"/>
          <w:b/>
          <w:bCs/>
          <w:iCs/>
          <w:noProof/>
        </w:rPr>
        <w:t xml:space="preserve">6.15 </w:t>
      </w:r>
      <w:r>
        <w:rPr>
          <w:rFonts w:ascii="Times New Roman" w:hAnsi="Times New Roman"/>
          <w:b/>
          <w:bCs/>
          <w:iCs/>
          <w:noProof/>
        </w:rPr>
        <w:tab/>
        <w:t>Ανήλικοι</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6B6D8B">
        <w:trPr>
          <w:trHeight w:val="601"/>
        </w:trPr>
        <w:tc>
          <w:tcPr>
            <w:tcW w:w="8928" w:type="dxa"/>
          </w:tcPr>
          <w:p w:rsidR="006B6D8B" w:rsidRDefault="00A36C45">
            <w:pPr>
              <w:tabs>
                <w:tab w:val="num" w:pos="360"/>
              </w:tabs>
              <w:jc w:val="both"/>
              <w:rPr>
                <w:rFonts w:ascii="Times New Roman" w:hAnsi="Times New Roman"/>
                <w:noProof/>
                <w:sz w:val="24"/>
                <w:szCs w:val="24"/>
              </w:rPr>
            </w:pPr>
            <w:r>
              <w:rPr>
                <w:rFonts w:ascii="Times New Roman" w:hAnsi="Times New Roman"/>
                <w:noProof/>
              </w:rPr>
              <w:t>Συνιστώμενη βέλτιστη πρακτική σχετικά με τον χειρισμό των αιτήσεων που υποβάλλονται εξ ονόματος ανηλίκων:</w:t>
            </w:r>
          </w:p>
          <w:p w:rsidR="006B6D8B" w:rsidRDefault="00A36C45">
            <w:pPr>
              <w:tabs>
                <w:tab w:val="num" w:pos="360"/>
              </w:tabs>
              <w:jc w:val="both"/>
              <w:rPr>
                <w:rFonts w:ascii="Times New Roman" w:hAnsi="Times New Roman"/>
                <w:noProof/>
                <w:sz w:val="24"/>
                <w:szCs w:val="24"/>
              </w:rPr>
            </w:pPr>
            <w:r>
              <w:rPr>
                <w:rFonts w:ascii="Times New Roman" w:hAnsi="Times New Roman"/>
                <w:noProof/>
              </w:rPr>
              <w:t>Σε περίπτωση ανηλίκου (ηλικίας κάτω των 18 ετών), το προξενείο πρέπει να ελέγχει τα εξής:</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το πρόσωπο που υποβάλ</w:t>
            </w:r>
            <w:r>
              <w:rPr>
                <w:rFonts w:ascii="Times New Roman" w:hAnsi="Times New Roman"/>
                <w:noProof/>
              </w:rPr>
              <w:t>λει αίτηση θεώρησης εξ ονόματός του είναι γονέας ή νόμιμος κηδεμόνας του·</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εάν ο ανήλικος πρόκειται να ταξιδέψει μόνος του ή με έναν μόνο γονέα, παρέχεται η συγκατάθεση του (των) προσώπου (-ων) που ασκεί τη γονική μέριμνα ή του νόμιμου κηδεμόνα, ανεξάρτητα </w:t>
            </w:r>
            <w:r>
              <w:rPr>
                <w:rFonts w:ascii="Times New Roman" w:hAnsi="Times New Roman"/>
                <w:noProof/>
              </w:rPr>
              <w:t>από την ηλικία ενηλικίωσης στη χώρα διαμονής.</w:t>
            </w:r>
          </w:p>
          <w:p w:rsidR="006B6D8B" w:rsidRDefault="00A36C45">
            <w:pPr>
              <w:spacing w:before="120" w:after="120" w:line="240" w:lineRule="auto"/>
              <w:ind w:left="850"/>
              <w:jc w:val="both"/>
              <w:rPr>
                <w:rFonts w:ascii="Times New Roman" w:eastAsia="Times New Roman" w:hAnsi="Times New Roman"/>
                <w:i/>
                <w:noProof/>
                <w:sz w:val="24"/>
                <w:szCs w:val="24"/>
              </w:rPr>
            </w:pPr>
            <w:r>
              <w:rPr>
                <w:rFonts w:ascii="Times New Roman" w:hAnsi="Times New Roman"/>
                <w:noProof/>
              </w:rPr>
              <w:t xml:space="preserve">Τα προξενεία πρέπει να γνωρίζουν ότι σε ορισμένες τρίτες χώρες ένας εκ των γονέων δικαιούται να ενεργεί εξ ονόματος των παιδιών του χωρίς την έγγραφη συγκατάθεση του άλλου γονέα· </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ο ανήλικος δεν αφαιρέθηκε παρά</w:t>
            </w:r>
            <w:r>
              <w:rPr>
                <w:rFonts w:ascii="Times New Roman" w:hAnsi="Times New Roman"/>
                <w:noProof/>
              </w:rPr>
              <w:t>νομα από τη μέριμνα του προσώπου που ασκεί νόμιμα τη γονική μέριμνα επ’ αυτού: εάν υπάρχουν υπόνοιες για τέτοια παράνομη αφαίρεση, το προξενείο πρέπει να διενεργήσει όλες τις αναγκαίες έρευνες, προκειμένου να αποτρέψει την απαγωγή ή την παράνομη αφαίρεση τ</w:t>
            </w:r>
            <w:r>
              <w:rPr>
                <w:rFonts w:ascii="Times New Roman" w:hAnsi="Times New Roman"/>
                <w:noProof/>
              </w:rPr>
              <w:t>ου ανηλίκου·</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δεν υπάρχουν υπόνοιες για εμπορία ή κακομεταχείριση παιδιών·</w:t>
            </w:r>
          </w:p>
          <w:p w:rsidR="006B6D8B" w:rsidRDefault="00A36C45">
            <w:pPr>
              <w:numPr>
                <w:ilvl w:val="0"/>
                <w:numId w:val="15"/>
              </w:numPr>
              <w:spacing w:before="120" w:after="120" w:line="240" w:lineRule="auto"/>
              <w:jc w:val="both"/>
              <w:rPr>
                <w:rFonts w:ascii="Times New Roman" w:eastAsia="Times New Roman" w:hAnsi="Times New Roman"/>
                <w:noProof/>
                <w:sz w:val="24"/>
                <w:szCs w:val="24"/>
              </w:rPr>
            </w:pPr>
            <w:r>
              <w:rPr>
                <w:rFonts w:ascii="Times New Roman" w:hAnsi="Times New Roman"/>
                <w:noProof/>
              </w:rPr>
              <w:t>σκοπός του ταξιδιού δεν είναι η παράνομη μετανάστευση στο έδαφος των κρατών μελών.</w:t>
            </w:r>
          </w:p>
        </w:tc>
      </w:tr>
    </w:tbl>
    <w:p w:rsidR="006B6D8B" w:rsidRDefault="006B6D8B">
      <w:pPr>
        <w:jc w:val="both"/>
        <w:rPr>
          <w:rFonts w:ascii="Times New Roman" w:hAnsi="Times New Roman"/>
          <w:b/>
          <w:noProof/>
          <w:sz w:val="24"/>
          <w:szCs w:val="24"/>
        </w:rPr>
      </w:pPr>
    </w:p>
    <w:p w:rsidR="006B6D8B" w:rsidRDefault="00A36C45">
      <w:pPr>
        <w:keepNext/>
        <w:spacing w:before="100" w:beforeAutospacing="1" w:after="100" w:afterAutospacing="1"/>
        <w:ind w:left="567" w:hanging="567"/>
        <w:jc w:val="both"/>
        <w:outlineLvl w:val="1"/>
        <w:rPr>
          <w:rFonts w:ascii="Times New Roman" w:eastAsia="Times New Roman" w:hAnsi="Times New Roman"/>
          <w:b/>
          <w:bCs/>
          <w:iCs/>
          <w:noProof/>
          <w:sz w:val="24"/>
          <w:szCs w:val="24"/>
        </w:rPr>
      </w:pPr>
      <w:bookmarkStart w:id="67" w:name="_Toc29983575"/>
      <w:r>
        <w:rPr>
          <w:rFonts w:ascii="Times New Roman" w:hAnsi="Times New Roman"/>
          <w:b/>
          <w:bCs/>
          <w:iCs/>
          <w:noProof/>
        </w:rPr>
        <w:t xml:space="preserve">6.16 </w:t>
      </w:r>
      <w:r>
        <w:rPr>
          <w:rFonts w:ascii="Times New Roman" w:hAnsi="Times New Roman"/>
          <w:b/>
          <w:bCs/>
          <w:iCs/>
          <w:noProof/>
        </w:rPr>
        <w:tab/>
        <w:t>Τήρηση ιστορικού της διαδικασίας λήψης αποφάσεων</w:t>
      </w:r>
      <w:bookmarkEnd w:id="67"/>
      <w:r>
        <w:rPr>
          <w:rFonts w:ascii="Times New Roman" w:hAnsi="Times New Roman"/>
          <w:b/>
          <w:bCs/>
          <w:iCs/>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6B6D8B">
        <w:trPr>
          <w:trHeight w:val="553"/>
        </w:trPr>
        <w:tc>
          <w:tcPr>
            <w:tcW w:w="8897" w:type="dxa"/>
            <w:shd w:val="clear" w:color="auto" w:fill="auto"/>
          </w:tcPr>
          <w:p w:rsidR="006B6D8B" w:rsidRDefault="00A36C45">
            <w:pPr>
              <w:spacing w:before="100" w:beforeAutospacing="1" w:after="100" w:afterAutospacing="1"/>
              <w:rPr>
                <w:rFonts w:ascii="Times New Roman" w:hAnsi="Times New Roman"/>
                <w:noProof/>
                <w:sz w:val="24"/>
                <w:szCs w:val="24"/>
              </w:rPr>
            </w:pPr>
            <w:r>
              <w:rPr>
                <w:rFonts w:ascii="Times New Roman" w:hAnsi="Times New Roman"/>
                <w:noProof/>
              </w:rPr>
              <w:t xml:space="preserve">Συνιστώμενη βέλτιστη πρακτική: Τα </w:t>
            </w:r>
            <w:r>
              <w:rPr>
                <w:rFonts w:ascii="Times New Roman" w:hAnsi="Times New Roman"/>
                <w:noProof/>
              </w:rPr>
              <w:t>αποτελέσματα της εξέτασης, των ελέγχων ιστορικού και των συνεντεύξεων θα πρέπει να είναι καλά τεκμηριωμένα, ώστε να μπορούν να ανακτώνται εύκολα οι λόγοι της απόφασης. Τα αρχεία αυτά θα πρέπει, στην ιδανική περίπτωση, να αποθηκεύονται στο εθνικό σύστημα ΤΠ</w:t>
            </w:r>
            <w:r>
              <w:rPr>
                <w:rFonts w:ascii="Times New Roman" w:hAnsi="Times New Roman"/>
                <w:noProof/>
              </w:rPr>
              <w:t xml:space="preserve"> και όχι μόνο στον αρχειοθετημένο φάκελο σε χαρτί.</w:t>
            </w:r>
          </w:p>
        </w:tc>
      </w:tr>
    </w:tbl>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68" w:name="_Toc29983576"/>
      <w:r>
        <w:rPr>
          <w:rFonts w:ascii="Times New Roman" w:hAnsi="Times New Roman"/>
          <w:b/>
          <w:bCs/>
          <w:iCs/>
          <w:noProof/>
        </w:rPr>
        <w:t>6.17</w:t>
      </w:r>
      <w:r>
        <w:rPr>
          <w:rFonts w:ascii="Times New Roman" w:hAnsi="Times New Roman"/>
          <w:b/>
          <w:bCs/>
          <w:iCs/>
          <w:noProof/>
        </w:rPr>
        <w:tab/>
        <w:t>Διαδικασίες αναφοράς («έλεγχος της επιστροφής»)</w:t>
      </w:r>
      <w:bookmarkEnd w:id="68"/>
    </w:p>
    <w:p w:rsidR="006B6D8B" w:rsidRDefault="00A36C45">
      <w:pPr>
        <w:shd w:val="clear" w:color="auto" w:fill="FFFFFF" w:themeFill="background1"/>
        <w:jc w:val="both"/>
        <w:rPr>
          <w:rFonts w:ascii="Times New Roman" w:hAnsi="Times New Roman"/>
          <w:noProof/>
          <w:sz w:val="24"/>
          <w:szCs w:val="24"/>
        </w:rPr>
      </w:pPr>
      <w:r>
        <w:rPr>
          <w:rFonts w:ascii="Times New Roman" w:hAnsi="Times New Roman"/>
          <w:noProof/>
        </w:rPr>
        <w:t>Δεν υπάρχουν κανόνες της ΕΕ σχετικά με τις διαδικασίες αναφοράς, δηλαδή να ζητείται από συγκεκριμένες κατηγορίες ταξιδιωτών να υποβάλουν αναφορά στο προξενείο όταν επιστρέφουν από διαμονή για την οποία έχει χορηγηθεί θεώρηση. Ωστόσο, η χρήση τέτοιων πρακτι</w:t>
      </w:r>
      <w:r>
        <w:rPr>
          <w:rFonts w:ascii="Times New Roman" w:hAnsi="Times New Roman"/>
          <w:noProof/>
        </w:rPr>
        <w:t>κών θα πρέπει να είναι περιορισμένη και βάσιμη και δεν θα πρέπει να χρησιμεύουν για τον μετριασμό του μεταναστευτικού κινδύνου σε περιπτώσεις αμφιβολίας. Τα προξενεία θα πρέπει να ανταλλάσσουν πληροφορίες σχετικά με τις πρακτικές τους όσον αφορά τον «έλεγχ</w:t>
      </w:r>
      <w:r>
        <w:rPr>
          <w:rFonts w:ascii="Times New Roman" w:hAnsi="Times New Roman"/>
          <w:noProof/>
        </w:rPr>
        <w:t xml:space="preserve">ο επιστροφής» στο πλαίσιο της επιτόπιας συνεργασίας Σένγκεν με στόχο την αποφυγή μεγάλων αποκλίσεων στις εφαρμοζόμενες πρακτικές. </w:t>
      </w:r>
    </w:p>
    <w:p w:rsidR="006B6D8B" w:rsidRDefault="00A36C45">
      <w:pPr>
        <w:jc w:val="both"/>
        <w:rPr>
          <w:rFonts w:ascii="Times New Roman" w:hAnsi="Times New Roman"/>
          <w:noProof/>
          <w:sz w:val="24"/>
          <w:szCs w:val="24"/>
        </w:rPr>
      </w:pPr>
      <w:r>
        <w:rPr>
          <w:rFonts w:ascii="Times New Roman" w:hAnsi="Times New Roman"/>
          <w:noProof/>
        </w:rPr>
        <w:t>Τα προξενεία θα πρέπει να απέχουν από την επικόλληση σφραγίδων στο διαβατήριο του κατόχου της θεώρησης όσον αφορά τις απαιτήσ</w:t>
      </w:r>
      <w:r>
        <w:rPr>
          <w:rFonts w:ascii="Times New Roman" w:hAnsi="Times New Roman"/>
          <w:noProof/>
        </w:rPr>
        <w:t xml:space="preserve">εις αναφοράς, ώστε να αποφεύγονται αδικαιολόγητες επιπλοκές για τον κάτοχο των ταξιδιωτικών εγγράφων στο μέλλον. </w:t>
      </w:r>
    </w:p>
    <w:p w:rsidR="006B6D8B" w:rsidRDefault="006B6D8B">
      <w:pPr>
        <w:rPr>
          <w:rFonts w:ascii="Times New Roman" w:hAnsi="Times New Roman"/>
          <w:b/>
          <w:noProof/>
          <w:sz w:val="24"/>
          <w:szCs w:val="24"/>
        </w:rPr>
        <w:sectPr w:rsidR="006B6D8B">
          <w:headerReference w:type="even" r:id="rId71"/>
          <w:headerReference w:type="default" r:id="rId72"/>
          <w:footerReference w:type="even" r:id="rId73"/>
          <w:footerReference w:type="default" r:id="rId74"/>
          <w:headerReference w:type="first" r:id="rId75"/>
          <w:footerReference w:type="first" r:id="rId76"/>
          <w:pgSz w:w="11906" w:h="16838"/>
          <w:pgMar w:top="1417" w:right="1417" w:bottom="1417" w:left="1417" w:header="708" w:footer="708" w:gutter="0"/>
          <w:cols w:space="708"/>
          <w:docGrid w:linePitch="360"/>
        </w:sectPr>
      </w:pPr>
    </w:p>
    <w:p w:rsidR="006B6D8B" w:rsidRDefault="00A36C45">
      <w:pPr>
        <w:keepNext/>
        <w:spacing w:before="360" w:after="120" w:line="240" w:lineRule="auto"/>
        <w:ind w:left="709" w:hanging="709"/>
        <w:jc w:val="both"/>
        <w:outlineLvl w:val="0"/>
        <w:rPr>
          <w:rFonts w:ascii="Times New Roman" w:eastAsia="Times New Roman" w:hAnsi="Times New Roman"/>
          <w:b/>
          <w:bCs/>
          <w:smallCaps/>
          <w:noProof/>
          <w:sz w:val="24"/>
          <w:szCs w:val="24"/>
        </w:rPr>
      </w:pPr>
      <w:bookmarkStart w:id="69" w:name="_Toc29983577"/>
      <w:r>
        <w:rPr>
          <w:rFonts w:ascii="Times New Roman" w:hAnsi="Times New Roman"/>
          <w:b/>
          <w:bCs/>
          <w:smallCaps/>
          <w:noProof/>
        </w:rPr>
        <w:lastRenderedPageBreak/>
        <w:t xml:space="preserve">7. </w:t>
      </w:r>
      <w:r>
        <w:rPr>
          <w:rFonts w:ascii="Times New Roman" w:hAnsi="Times New Roman"/>
          <w:b/>
          <w:bCs/>
          <w:smallCaps/>
          <w:noProof/>
        </w:rPr>
        <w:tab/>
        <w:t>Λήψη απόφασης σχετικά με αίτηση θεώρησης</w:t>
      </w:r>
      <w:bookmarkEnd w:id="69"/>
      <w:r>
        <w:rPr>
          <w:rFonts w:ascii="Times New Roman" w:hAnsi="Times New Roman"/>
          <w:b/>
          <w:bCs/>
          <w:smallCaps/>
          <w:noProof/>
        </w:rPr>
        <w:t xml:space="preserve">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0" w:name="_Toc29983578"/>
      <w:r>
        <w:rPr>
          <w:rFonts w:ascii="Times New Roman" w:hAnsi="Times New Roman"/>
          <w:b/>
          <w:bCs/>
          <w:iCs/>
          <w:noProof/>
        </w:rPr>
        <w:t xml:space="preserve">7.1 </w:t>
      </w:r>
      <w:r>
        <w:rPr>
          <w:rFonts w:ascii="Times New Roman" w:hAnsi="Times New Roman"/>
          <w:b/>
          <w:bCs/>
          <w:iCs/>
          <w:noProof/>
        </w:rPr>
        <w:tab/>
        <w:t xml:space="preserve">Ποιες είναι οι προθεσμίες για τη </w:t>
      </w:r>
      <w:r>
        <w:rPr>
          <w:rFonts w:ascii="Times New Roman" w:hAnsi="Times New Roman"/>
          <w:b/>
          <w:bCs/>
          <w:iCs/>
          <w:noProof/>
        </w:rPr>
        <w:t>λήψη απόφασης σχετικά με μια αίτηση;</w:t>
      </w:r>
      <w:bookmarkEnd w:id="70"/>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23</w:t>
      </w:r>
    </w:p>
    <w:p w:rsidR="006B6D8B" w:rsidRDefault="00A36C45">
      <w:pPr>
        <w:jc w:val="both"/>
        <w:rPr>
          <w:rFonts w:ascii="Times New Roman" w:hAnsi="Times New Roman"/>
          <w:noProof/>
          <w:sz w:val="24"/>
          <w:szCs w:val="24"/>
        </w:rPr>
      </w:pPr>
      <w:r>
        <w:rPr>
          <w:rFonts w:ascii="Times New Roman" w:hAnsi="Times New Roman"/>
          <w:noProof/>
        </w:rPr>
        <w:t xml:space="preserve">Οι αποφάσεις επί των αιτήσεων θεώρησης πρέπει να λαμβάνονται όσο το δυνατόν ταχύτερα, χωρίς να διακυβεύεται η διεξοδική αξιολόγηση του κατά πόσον ο αιτών πληροί τις προϋποθέσεις </w:t>
      </w:r>
      <w:r>
        <w:rPr>
          <w:rFonts w:ascii="Times New Roman" w:hAnsi="Times New Roman"/>
          <w:noProof/>
        </w:rPr>
        <w:t>εισόδου ή εμφανίζει κίνδυνο μετανάστευσης βάσει των εγγράφων που υποβλήθηκαν και των πληροφοριών που παρασχέθηκαν.</w:t>
      </w:r>
    </w:p>
    <w:p w:rsidR="006B6D8B" w:rsidRDefault="00A36C45">
      <w:pPr>
        <w:jc w:val="both"/>
        <w:rPr>
          <w:rFonts w:ascii="Times New Roman" w:hAnsi="Times New Roman"/>
          <w:noProof/>
          <w:sz w:val="24"/>
          <w:szCs w:val="24"/>
        </w:rPr>
      </w:pPr>
      <w:r>
        <w:rPr>
          <w:rFonts w:ascii="Times New Roman" w:hAnsi="Times New Roman"/>
          <w:noProof/>
        </w:rPr>
        <w:t xml:space="preserve">Ένας τρόπος για τη διατήρηση των προθεσμιών επεξεργασίας μιας αίτησης θεώρησης εντός εύλογων και σχετικά σύντομων ορίων είναι να καθίστανται </w:t>
      </w:r>
      <w:r>
        <w:rPr>
          <w:rFonts w:ascii="Times New Roman" w:hAnsi="Times New Roman"/>
          <w:noProof/>
        </w:rPr>
        <w:t>ευρέως γνωστές στους αιτούντες λεπτομερείς πληροφορίες σχετικά με τις απαιτήσεις, ώστε όλα τα σχετικά έγγραφα και οι πληροφορίες να υποβάλλονται με την αρχική αίτηση.</w:t>
      </w:r>
    </w:p>
    <w:p w:rsidR="006B6D8B" w:rsidRDefault="00A36C45">
      <w:pPr>
        <w:jc w:val="both"/>
        <w:rPr>
          <w:rFonts w:ascii="Times New Roman" w:hAnsi="Times New Roman"/>
          <w:noProof/>
          <w:sz w:val="24"/>
          <w:szCs w:val="24"/>
        </w:rPr>
      </w:pPr>
      <w:r>
        <w:rPr>
          <w:rFonts w:ascii="Times New Roman" w:hAnsi="Times New Roman"/>
          <w:noProof/>
        </w:rPr>
        <w:t>Ωστόσο, η λήψη απόφασης μπορεί να απαιτήσει έως 15 ημερολογιακές ημέρες από την ημερομηνί</w:t>
      </w:r>
      <w:r>
        <w:rPr>
          <w:rFonts w:ascii="Times New Roman" w:hAnsi="Times New Roman"/>
          <w:noProof/>
        </w:rPr>
        <w:t xml:space="preserve">α κατά την οποία η αίτηση χαρακτηρίσθηκε παραδεκτή (βλέπε σημείο 3.5). Η προθεσμία αυτή περιλαμβάνει τον χρόνο για την ενδεχόμενη προηγούμενη διαβούλευση με άλλα κράτη μέλη (βλέπε σημείο 6.7) ή με τις κεντρικές αρχές του προξενείου. </w:t>
      </w:r>
    </w:p>
    <w:p w:rsidR="006B6D8B" w:rsidRDefault="00A36C45">
      <w:pPr>
        <w:jc w:val="both"/>
        <w:rPr>
          <w:rFonts w:ascii="Times New Roman" w:hAnsi="Times New Roman"/>
          <w:noProof/>
          <w:sz w:val="24"/>
          <w:szCs w:val="24"/>
        </w:rPr>
      </w:pPr>
      <w:r>
        <w:rPr>
          <w:rFonts w:ascii="Times New Roman" w:hAnsi="Times New Roman"/>
          <w:noProof/>
        </w:rPr>
        <w:t>Κατά την εξέταση αίτησ</w:t>
      </w:r>
      <w:r>
        <w:rPr>
          <w:rFonts w:ascii="Times New Roman" w:hAnsi="Times New Roman"/>
          <w:noProof/>
        </w:rPr>
        <w:t xml:space="preserve">ης θεώρησης, το προξενείο δεν εξαντλεί συστηματικά την προθεσμία αυτή, αλλά λαμβάνει υπόψη τον δεόντως αιτιολογημένο επείγοντα χαρακτήρα της αίτησης, σύμφωνα με τον αιτούντα (ανθρωπιστικοί λόγοι), οπότε η απόφαση θα πρέπει να λαμβάνεται χωρίς καθυστέρηση. </w:t>
      </w:r>
      <w:r>
        <w:rPr>
          <w:rFonts w:ascii="Times New Roman" w:hAnsi="Times New Roman"/>
          <w:noProof/>
        </w:rPr>
        <w:t>Ο επείγων χαρακτήρας δεν πρέπει να συγχέεται με την καθυστερημένη υποβολή της αίτησης λόγω αμέλειας.</w:t>
      </w:r>
    </w:p>
    <w:p w:rsidR="006B6D8B" w:rsidRDefault="00A36C45">
      <w:pPr>
        <w:jc w:val="both"/>
        <w:rPr>
          <w:rFonts w:ascii="Times New Roman" w:hAnsi="Times New Roman"/>
          <w:noProof/>
          <w:sz w:val="24"/>
          <w:szCs w:val="24"/>
        </w:rPr>
      </w:pPr>
      <w:r>
        <w:rPr>
          <w:rFonts w:ascii="Times New Roman" w:hAnsi="Times New Roman"/>
          <w:noProof/>
        </w:rPr>
        <w:t xml:space="preserve">Μόνον σε μεμονωμένες περιπτώσεις, όταν απαιτείται περαιτέρω ενδελεχής εξέταση της αίτησης, η προθεσμία μπορεί να παραταθεί κατά ανώτατο όριο σε 45 </w:t>
      </w:r>
      <w:r>
        <w:rPr>
          <w:rFonts w:ascii="Times New Roman" w:hAnsi="Times New Roman"/>
          <w:noProof/>
        </w:rPr>
        <w:t>ημερολογιακές ημέρες από την ημερομηνία κατά την οποία η αίτηση χαρακτηρίσθηκε παραδεκτή.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283"/>
        </w:trPr>
        <w:tc>
          <w:tcPr>
            <w:tcW w:w="9288" w:type="dxa"/>
          </w:tcPr>
          <w:p w:rsidR="006B6D8B" w:rsidRDefault="00A36C45">
            <w:pPr>
              <w:spacing w:before="120" w:after="120"/>
              <w:jc w:val="both"/>
              <w:rPr>
                <w:rFonts w:ascii="Times New Roman" w:eastAsia="Times New Roman" w:hAnsi="Times New Roman"/>
                <w:i/>
                <w:noProof/>
                <w:sz w:val="24"/>
                <w:szCs w:val="24"/>
              </w:rPr>
            </w:pPr>
            <w:r>
              <w:rPr>
                <w:rFonts w:ascii="Times New Roman" w:hAnsi="Times New Roman"/>
                <w:b/>
                <w:i/>
                <w:noProof/>
              </w:rPr>
              <w:t>Παραδείγματα περιπτώσεων στις οποίες μπορεί να απαιτείται περαιτέρω ενδελεχής εξέταση</w:t>
            </w:r>
            <w:r>
              <w:rPr>
                <w:rFonts w:ascii="Times New Roman" w:hAnsi="Times New Roman"/>
                <w:i/>
                <w:noProof/>
              </w:rPr>
              <w:t xml:space="preserve">: </w:t>
            </w:r>
          </w:p>
          <w:p w:rsidR="006B6D8B" w:rsidRDefault="00A36C45">
            <w:pPr>
              <w:spacing w:before="120" w:after="120"/>
              <w:jc w:val="both"/>
              <w:rPr>
                <w:rFonts w:ascii="Times New Roman" w:eastAsia="Times New Roman" w:hAnsi="Times New Roman"/>
                <w:i/>
                <w:noProof/>
                <w:sz w:val="24"/>
                <w:szCs w:val="24"/>
              </w:rPr>
            </w:pPr>
            <w:r>
              <w:rPr>
                <w:rFonts w:ascii="Times New Roman" w:hAnsi="Times New Roman"/>
                <w:i/>
                <w:noProof/>
              </w:rPr>
              <w:t>Αιτών θεώρηση αναφέρει «οικογενειακή επίσκεψη» ως σκοπό του ταξιδιού του στη Σ</w:t>
            </w:r>
            <w:r>
              <w:rPr>
                <w:rFonts w:ascii="Times New Roman" w:hAnsi="Times New Roman"/>
                <w:i/>
                <w:noProof/>
              </w:rPr>
              <w:t xml:space="preserve">λοβακία, όπου επιθυμεί να επισκεφθεί μια θεία του. Το προξενείο έχει αμφιβολίες για τον οικογενειακό δεσμό των δύο προσώπων και ζητεί περαιτέρω αποδείξεις σχετικά. </w:t>
            </w:r>
          </w:p>
          <w:p w:rsidR="006B6D8B" w:rsidRDefault="00A36C45">
            <w:pPr>
              <w:jc w:val="both"/>
              <w:rPr>
                <w:rFonts w:ascii="Times New Roman" w:hAnsi="Times New Roman"/>
                <w:i/>
                <w:noProof/>
                <w:sz w:val="24"/>
                <w:szCs w:val="24"/>
              </w:rPr>
            </w:pPr>
            <w:r>
              <w:rPr>
                <w:rFonts w:ascii="Times New Roman" w:hAnsi="Times New Roman"/>
                <w:i/>
                <w:noProof/>
              </w:rPr>
              <w:t>Υπήκοος τρίτης χώρας έχει προσκληθεί σε κράτος μέλος για διάστημα δύο μηνών για ειδικές σπο</w:t>
            </w:r>
            <w:r>
              <w:rPr>
                <w:rFonts w:ascii="Times New Roman" w:hAnsi="Times New Roman"/>
                <w:i/>
                <w:noProof/>
              </w:rPr>
              <w:t>υδές/έρευνα σε εργαστήριο πανεπιστημίου, προσκομίζοντας γνήσια πρόσκληση από το πανεπιστήμιο. Κατά τη διάρκεια της εξέτασης της αίτησης, προκύπτουν αμφιβολίες όσον αφορά τον ακριβή σκοπό των σπουδών/της έρευνας (κίνδυνος διάδοσης χημικών όπλων) και το προξ</w:t>
            </w:r>
            <w:r>
              <w:rPr>
                <w:rFonts w:ascii="Times New Roman" w:hAnsi="Times New Roman"/>
                <w:i/>
                <w:noProof/>
              </w:rPr>
              <w:t>ενείο εκφράζει την επιθυμία να ελέγξει περαιτέρω την πρόσκληση και το ιστορικό της.</w:t>
            </w:r>
          </w:p>
          <w:p w:rsidR="006B6D8B" w:rsidRDefault="00A36C45">
            <w:pPr>
              <w:tabs>
                <w:tab w:val="left" w:pos="180"/>
              </w:tabs>
              <w:spacing w:before="120" w:after="120"/>
              <w:jc w:val="both"/>
              <w:rPr>
                <w:rFonts w:ascii="Times New Roman" w:eastAsia="Times New Roman" w:hAnsi="Times New Roman"/>
                <w:i/>
                <w:noProof/>
                <w:sz w:val="24"/>
                <w:szCs w:val="24"/>
              </w:rPr>
            </w:pPr>
            <w:r>
              <w:rPr>
                <w:rFonts w:ascii="Times New Roman" w:hAnsi="Times New Roman"/>
                <w:i/>
                <w:noProof/>
              </w:rPr>
              <w:t>Υπήκοος τρίτης χώρας ισχυρίζεται ότι είναι μέλος οικογένειας Γάλλου υπηκόου ο οποίος διαμένει στη Γαλλία (επομένως, δεν καλύπτεται από την οδηγία 2004/38) και προσκομίζει π</w:t>
            </w:r>
            <w:r>
              <w:rPr>
                <w:rFonts w:ascii="Times New Roman" w:hAnsi="Times New Roman"/>
                <w:i/>
                <w:noProof/>
              </w:rPr>
              <w:t xml:space="preserve">ιστοποιητικό γάμου σε έναν τόπο όπου τέτοιου είδους πλαστά «εξατομικευμένα» πιστοποιητικά μπορούν να αποκτηθούν εύκολα, οπότε πρέπει να εξασφαλισθούν περαιτέρω πληροφορίες από τις τοπικές αρχές. </w:t>
            </w:r>
          </w:p>
          <w:p w:rsidR="006B6D8B" w:rsidRDefault="00A36C45">
            <w:pPr>
              <w:tabs>
                <w:tab w:val="left" w:pos="180"/>
              </w:tabs>
              <w:spacing w:before="120" w:after="120"/>
              <w:jc w:val="both"/>
              <w:rPr>
                <w:rFonts w:ascii="Times New Roman" w:eastAsia="Times New Roman" w:hAnsi="Times New Roman"/>
                <w:i/>
                <w:noProof/>
                <w:sz w:val="24"/>
                <w:szCs w:val="24"/>
              </w:rPr>
            </w:pPr>
            <w:r>
              <w:rPr>
                <w:rFonts w:ascii="Times New Roman" w:hAnsi="Times New Roman"/>
                <w:i/>
                <w:noProof/>
              </w:rPr>
              <w:t>Περαιτέρω έλεγχος μπορεί να είναι αναγκαίος στις ακόλουθες π</w:t>
            </w:r>
            <w:r>
              <w:rPr>
                <w:rFonts w:ascii="Times New Roman" w:hAnsi="Times New Roman"/>
                <w:i/>
                <w:noProof/>
              </w:rPr>
              <w:t>εριπτώσεις:</w:t>
            </w:r>
          </w:p>
          <w:p w:rsidR="006B6D8B" w:rsidRDefault="00A36C45">
            <w:pPr>
              <w:pStyle w:val="ListParagraph"/>
              <w:numPr>
                <w:ilvl w:val="0"/>
                <w:numId w:val="102"/>
              </w:numPr>
              <w:tabs>
                <w:tab w:val="left" w:pos="180"/>
              </w:tabs>
              <w:spacing w:before="120" w:after="120" w:line="276" w:lineRule="auto"/>
              <w:jc w:val="both"/>
              <w:rPr>
                <w:rFonts w:ascii="Times New Roman" w:eastAsia="Times New Roman" w:hAnsi="Times New Roman"/>
                <w:i/>
                <w:noProof/>
                <w:sz w:val="24"/>
                <w:szCs w:val="24"/>
              </w:rPr>
            </w:pPr>
            <w:r>
              <w:rPr>
                <w:rFonts w:ascii="Times New Roman" w:hAnsi="Times New Roman"/>
                <w:i/>
                <w:noProof/>
              </w:rPr>
              <w:t xml:space="preserve">Εάν τα έγγραφα που πιστοποιούν την οικογενειακή κατάσταση του αιτούντος πρέπει να επαληθευτούν από τις αρχές στη χώρα διαμονής ή καταγωγής του, και εάν η αίτηση δεν </w:t>
            </w:r>
            <w:r>
              <w:rPr>
                <w:rFonts w:ascii="Times New Roman" w:hAnsi="Times New Roman"/>
                <w:i/>
                <w:noProof/>
              </w:rPr>
              <w:lastRenderedPageBreak/>
              <w:t xml:space="preserve">υποβλήθηκε στη χώρα που εξέδωσε τα έγγραφα οικογενειακής κατάστασης. </w:t>
            </w:r>
          </w:p>
          <w:p w:rsidR="006B6D8B" w:rsidRDefault="00A36C45">
            <w:pPr>
              <w:pStyle w:val="ListParagraph"/>
              <w:numPr>
                <w:ilvl w:val="0"/>
                <w:numId w:val="102"/>
              </w:numPr>
              <w:spacing w:line="276" w:lineRule="auto"/>
              <w:jc w:val="both"/>
              <w:rPr>
                <w:rFonts w:ascii="Times New Roman" w:hAnsi="Times New Roman"/>
                <w:i/>
                <w:noProof/>
                <w:sz w:val="24"/>
                <w:szCs w:val="24"/>
              </w:rPr>
            </w:pPr>
            <w:r>
              <w:rPr>
                <w:rFonts w:ascii="Times New Roman" w:hAnsi="Times New Roman"/>
                <w:i/>
                <w:noProof/>
              </w:rPr>
              <w:t>Εάν είναι</w:t>
            </w:r>
            <w:r>
              <w:rPr>
                <w:rFonts w:ascii="Times New Roman" w:hAnsi="Times New Roman"/>
                <w:i/>
                <w:noProof/>
              </w:rPr>
              <w:t xml:space="preserve"> αναγκαίο να ζητηθούν περαιτέρω πληροφορίες από το πρόσωπο που αναλαμβάνει την ευθύνη για τον αιτούντα στο κράτος μέλος σχετικά με την κατάσταση και τη σχέση του με τον αιτούντα.</w:t>
            </w:r>
          </w:p>
        </w:tc>
      </w:tr>
    </w:tbl>
    <w:p w:rsidR="006B6D8B" w:rsidRDefault="00A36C45">
      <w:pPr>
        <w:keepNext/>
        <w:spacing w:before="120" w:after="120"/>
        <w:ind w:left="567" w:hanging="567"/>
        <w:jc w:val="both"/>
        <w:outlineLvl w:val="1"/>
        <w:rPr>
          <w:rFonts w:ascii="Times New Roman" w:eastAsia="Times New Roman" w:hAnsi="Times New Roman"/>
          <w:b/>
          <w:bCs/>
          <w:iCs/>
          <w:noProof/>
          <w:sz w:val="24"/>
          <w:szCs w:val="24"/>
        </w:rPr>
      </w:pPr>
      <w:bookmarkStart w:id="71" w:name="_Toc29983579"/>
      <w:r>
        <w:rPr>
          <w:rFonts w:ascii="Times New Roman" w:hAnsi="Times New Roman"/>
          <w:b/>
          <w:bCs/>
          <w:iCs/>
          <w:noProof/>
        </w:rPr>
        <w:lastRenderedPageBreak/>
        <w:t xml:space="preserve">7.2 </w:t>
      </w:r>
      <w:r>
        <w:rPr>
          <w:rFonts w:ascii="Times New Roman" w:hAnsi="Times New Roman"/>
          <w:b/>
          <w:bCs/>
          <w:iCs/>
          <w:noProof/>
        </w:rPr>
        <w:tab/>
        <w:t xml:space="preserve">Από πότε αρχίζουν να υπολογίζονται οι προθεσμίες για τη λήψη απόφασης </w:t>
      </w:r>
      <w:r>
        <w:rPr>
          <w:rFonts w:ascii="Times New Roman" w:hAnsi="Times New Roman"/>
          <w:b/>
          <w:bCs/>
          <w:iCs/>
          <w:noProof/>
        </w:rPr>
        <w:t>σε μια αίτηση;</w:t>
      </w:r>
      <w:bookmarkEnd w:id="71"/>
    </w:p>
    <w:p w:rsidR="006B6D8B" w:rsidRDefault="00A36C45">
      <w:pPr>
        <w:jc w:val="both"/>
        <w:rPr>
          <w:rFonts w:ascii="Times New Roman" w:hAnsi="Times New Roman"/>
          <w:noProof/>
          <w:sz w:val="24"/>
          <w:szCs w:val="24"/>
        </w:rPr>
      </w:pPr>
      <w:r>
        <w:rPr>
          <w:rFonts w:ascii="Times New Roman" w:hAnsi="Times New Roman"/>
          <w:noProof/>
        </w:rPr>
        <w:t>Καθώς το παραδεκτό της αίτησης μπορεί να ελεγχθεί μόνον από το αρμόδιο προξενείο, οι εν λόγω προθεσμίες αρχίζουν να υπολογίζονται μόνον αφού εξακριβωθεί η πλήρωση των κριτηρίων παραδεκτού, και όχι από την υποβολή της αίτησης από τον αιτούντα</w:t>
      </w:r>
      <w:r>
        <w:rPr>
          <w:rFonts w:ascii="Times New Roman" w:hAnsi="Times New Roman"/>
          <w:noProof/>
        </w:rPr>
        <w:t>, ανεξάρτητα από την οργάνωση υποβολής (ύπαρξη ή μη συστήματος προκαθορισμένης συνάντησης, παραλαβή αιτήσεων από εξωτερικό πάροχο υπηρεσιών ή επίτιμο πρόξενο, ή μη).</w:t>
      </w:r>
    </w:p>
    <w:p w:rsidR="006B6D8B" w:rsidRDefault="00A36C45">
      <w:pPr>
        <w:jc w:val="both"/>
        <w:rPr>
          <w:rFonts w:ascii="Times New Roman" w:hAnsi="Times New Roman"/>
          <w:noProof/>
          <w:sz w:val="24"/>
          <w:szCs w:val="24"/>
        </w:rPr>
      </w:pPr>
      <w:r>
        <w:rPr>
          <w:rFonts w:ascii="Times New Roman" w:hAnsi="Times New Roman"/>
          <w:noProof/>
        </w:rPr>
        <w:t>Όσον αφορά τους ειδικούς κανόνες για τους αιτούντες που είναι μέλη της οικογένειας πολιτών</w:t>
      </w:r>
      <w:r>
        <w:rPr>
          <w:rFonts w:ascii="Times New Roman" w:hAnsi="Times New Roman"/>
          <w:noProof/>
        </w:rPr>
        <w:t xml:space="preserve"> της ΕΕ ή Ελβετών πολιτών, βλέπε Μέρος III.</w:t>
      </w:r>
    </w:p>
    <w:p w:rsidR="006B6D8B" w:rsidRDefault="00A36C45">
      <w:pPr>
        <w:jc w:val="both"/>
        <w:rPr>
          <w:rFonts w:ascii="Times New Roman" w:hAnsi="Times New Roman"/>
          <w:noProof/>
          <w:color w:val="0000FF"/>
          <w:sz w:val="24"/>
          <w:szCs w:val="24"/>
        </w:rPr>
      </w:pPr>
      <w:r>
        <w:rPr>
          <w:rFonts w:ascii="Times New Roman" w:hAnsi="Times New Roman"/>
          <w:noProof/>
        </w:rPr>
        <w:t>Όσον αφορά τους ειδικούς κανόνες οι οποίοι εφαρμόζονται στις κατηγορίες προσώπων που καλύπτονται από συμφωνίες για την απλούστευση της έκδοσης θεωρήσεων, βλέπε τις αντίστοιχες κατευθυντήριες οδηγίες</w:t>
      </w:r>
      <w:r>
        <w:rPr>
          <w:rFonts w:ascii="Times New Roman" w:hAnsi="Times New Roman"/>
          <w:noProof/>
          <w:color w:val="0000FF"/>
        </w:rPr>
        <w:t>.</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2" w:name="_Toc29983580"/>
      <w:r>
        <w:rPr>
          <w:rFonts w:ascii="Times New Roman" w:hAnsi="Times New Roman"/>
          <w:b/>
          <w:bCs/>
          <w:iCs/>
          <w:noProof/>
        </w:rPr>
        <w:t xml:space="preserve">7.3 </w:t>
      </w:r>
      <w:r>
        <w:rPr>
          <w:rFonts w:ascii="Times New Roman" w:hAnsi="Times New Roman"/>
          <w:b/>
          <w:bCs/>
          <w:iCs/>
          <w:noProof/>
        </w:rPr>
        <w:tab/>
      </w:r>
      <w:r>
        <w:rPr>
          <w:rFonts w:ascii="Times New Roman" w:hAnsi="Times New Roman"/>
          <w:b/>
          <w:bCs/>
          <w:iCs/>
          <w:noProof/>
        </w:rPr>
        <w:t>Πληροφορίες που πρέπει να αναγράφονται στο VIS όταν λαμβάνεται απόφαση για την έκδοση θεώρησης</w:t>
      </w:r>
      <w:bookmarkEnd w:id="72"/>
    </w:p>
    <w:p w:rsidR="006B6D8B" w:rsidRDefault="00A36C45">
      <w:pPr>
        <w:jc w:val="both"/>
        <w:rPr>
          <w:rFonts w:ascii="Times New Roman" w:hAnsi="Times New Roman"/>
          <w:noProof/>
          <w:sz w:val="24"/>
          <w:szCs w:val="24"/>
        </w:rPr>
      </w:pPr>
      <w:r>
        <w:rPr>
          <w:rFonts w:ascii="Times New Roman" w:hAnsi="Times New Roman"/>
          <w:noProof/>
        </w:rPr>
        <w:t>Όταν ληφθεί η απόφαση έκδοσης θεώρησης, το αρμόδιο προξενείο πρέπει να προσθέσει πληροφορίες στον ήδη υφιστάμενο φάκελο της αίτησης θεώρησης σχετικά με την κατάσ</w:t>
      </w:r>
      <w:r>
        <w:rPr>
          <w:rFonts w:ascii="Times New Roman" w:hAnsi="Times New Roman"/>
          <w:noProof/>
        </w:rPr>
        <w:t>ταση της εν λόγω θεώρησης, την αρχή έκδοσης, τον αριθμό της αυτοκόλλητης θεώρησης κ.λπ., σύμφωνα με το άρθρο 10 του κανονισμού VIS.</w:t>
      </w:r>
    </w:p>
    <w:p w:rsidR="006B6D8B" w:rsidRDefault="006B6D8B">
      <w:pPr>
        <w:jc w:val="both"/>
        <w:rPr>
          <w:rFonts w:ascii="Times New Roman" w:hAnsi="Times New Roman"/>
          <w:b/>
          <w:noProof/>
          <w:sz w:val="24"/>
          <w:szCs w:val="24"/>
        </w:rPr>
      </w:pPr>
    </w:p>
    <w:p w:rsidR="006B6D8B" w:rsidRDefault="006B6D8B">
      <w:pPr>
        <w:jc w:val="both"/>
        <w:rPr>
          <w:rFonts w:ascii="Times New Roman" w:hAnsi="Times New Roman"/>
          <w:noProof/>
          <w:sz w:val="24"/>
          <w:szCs w:val="24"/>
        </w:rPr>
      </w:pPr>
    </w:p>
    <w:p w:rsidR="006B6D8B" w:rsidRDefault="006B6D8B">
      <w:pPr>
        <w:jc w:val="both"/>
        <w:rPr>
          <w:rFonts w:ascii="Times New Roman" w:hAnsi="Times New Roman"/>
          <w:noProof/>
          <w:sz w:val="24"/>
          <w:szCs w:val="24"/>
        </w:rPr>
      </w:pPr>
    </w:p>
    <w:p w:rsidR="006B6D8B" w:rsidRDefault="006B6D8B">
      <w:pPr>
        <w:jc w:val="both"/>
        <w:rPr>
          <w:rFonts w:ascii="Times New Roman" w:hAnsi="Times New Roman"/>
          <w:noProof/>
          <w:sz w:val="24"/>
          <w:szCs w:val="24"/>
        </w:rPr>
        <w:sectPr w:rsidR="006B6D8B">
          <w:headerReference w:type="even" r:id="rId77"/>
          <w:headerReference w:type="default" r:id="rId78"/>
          <w:footerReference w:type="even" r:id="rId79"/>
          <w:footerReference w:type="default" r:id="rId80"/>
          <w:headerReference w:type="first" r:id="rId81"/>
          <w:footerReference w:type="first" r:id="rId82"/>
          <w:pgSz w:w="11906" w:h="16838"/>
          <w:pgMar w:top="1417" w:right="1417" w:bottom="1417" w:left="1417" w:header="708" w:footer="708" w:gutter="0"/>
          <w:cols w:space="708"/>
          <w:docGrid w:linePitch="360"/>
        </w:sectPr>
      </w:pP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73" w:name="_Toc29983581"/>
      <w:r>
        <w:rPr>
          <w:rFonts w:ascii="Times New Roman" w:hAnsi="Times New Roman"/>
          <w:b/>
          <w:bCs/>
          <w:smallCaps/>
          <w:noProof/>
        </w:rPr>
        <w:lastRenderedPageBreak/>
        <w:t xml:space="preserve">8. </w:t>
      </w:r>
      <w:r>
        <w:rPr>
          <w:rFonts w:ascii="Times New Roman" w:hAnsi="Times New Roman"/>
          <w:b/>
          <w:bCs/>
          <w:smallCaps/>
          <w:noProof/>
        </w:rPr>
        <w:tab/>
        <w:t>Είδη θεωρήσεων</w:t>
      </w:r>
      <w:bookmarkEnd w:id="73"/>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άρθρα 24, 25 κ</w:t>
      </w:r>
      <w:r>
        <w:rPr>
          <w:rFonts w:ascii="Times New Roman" w:hAnsi="Times New Roman"/>
          <w:b/>
          <w:i/>
          <w:noProof/>
        </w:rPr>
        <w:t xml:space="preserve">αι 26 </w:t>
      </w:r>
    </w:p>
    <w:p w:rsidR="006B6D8B" w:rsidRDefault="00A36C45">
      <w:pPr>
        <w:jc w:val="both"/>
        <w:rPr>
          <w:rFonts w:ascii="Times New Roman" w:hAnsi="Times New Roman"/>
          <w:noProof/>
          <w:sz w:val="24"/>
          <w:szCs w:val="24"/>
        </w:rPr>
      </w:pPr>
      <w:r>
        <w:rPr>
          <w:rFonts w:ascii="Times New Roman" w:hAnsi="Times New Roman"/>
          <w:noProof/>
        </w:rPr>
        <w:t>Βασικά στοιχεία που πρέπει να λαμβάνονται υπόψη όταν αποφασίζεται το είδος της θεώρησης που πρόκειται να εκδοθεί:</w:t>
      </w:r>
    </w:p>
    <w:p w:rsidR="006B6D8B" w:rsidRDefault="00A36C45">
      <w:pPr>
        <w:pStyle w:val="ListParagraph"/>
        <w:numPr>
          <w:ilvl w:val="0"/>
          <w:numId w:val="65"/>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rPr>
        <w:t>περίοδος ισχύος</w:t>
      </w:r>
      <w:r>
        <w:rPr>
          <w:rFonts w:ascii="Times New Roman" w:hAnsi="Times New Roman"/>
          <w:noProof/>
        </w:rPr>
        <w:t xml:space="preserve">: το διάστημα κατά το οποίο ο κάτοχος της θεώρησης μπορεί να χρησιμοποιήσει τη χορηγηθείσα θεώρηση για να εισέλθει και </w:t>
      </w:r>
      <w:r>
        <w:rPr>
          <w:rFonts w:ascii="Times New Roman" w:hAnsi="Times New Roman"/>
          <w:noProof/>
        </w:rPr>
        <w:t>να εξέλθει από το έδαφος των κρατών μελών, τηρώντας τη διάρκεια της επιτρεπόμενης διαμονής. Η μέγιστη διάρκεια ισχύος της θεώρησης βραχείας διαμονής είναι πέντε έτη.</w:t>
      </w:r>
    </w:p>
    <w:p w:rsidR="006B6D8B" w:rsidRDefault="00A36C45">
      <w:pPr>
        <w:pStyle w:val="ListParagraph"/>
        <w:numPr>
          <w:ilvl w:val="0"/>
          <w:numId w:val="65"/>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rPr>
        <w:t>διάρκεια επιτρεπόμενης διαμονής</w:t>
      </w:r>
      <w:r>
        <w:rPr>
          <w:rFonts w:ascii="Times New Roman" w:hAnsi="Times New Roman"/>
          <w:noProof/>
        </w:rPr>
        <w:t>: ο πραγματικός αριθμός ημερών κατά τις οποίες ο κάτοχος τη</w:t>
      </w:r>
      <w:r>
        <w:rPr>
          <w:rFonts w:ascii="Times New Roman" w:hAnsi="Times New Roman"/>
          <w:noProof/>
        </w:rPr>
        <w:t>ς θεώρησης μπορεί να παραμείνει στην επικράτεια των κρατών μελών κατά την περίοδο ισχύος της θεώρησης. Η διάρκεια επιτρεπόμενης διαμονής μπορεί να κυμαίνεται από 1 έως 90 ημέρες·</w:t>
      </w:r>
    </w:p>
    <w:p w:rsidR="006B6D8B" w:rsidRDefault="00A36C45">
      <w:pPr>
        <w:pStyle w:val="ListParagraph"/>
        <w:numPr>
          <w:ilvl w:val="0"/>
          <w:numId w:val="65"/>
        </w:numPr>
        <w:tabs>
          <w:tab w:val="num" w:pos="360"/>
        </w:tabs>
        <w:spacing w:before="120" w:after="120"/>
        <w:ind w:left="360"/>
        <w:jc w:val="both"/>
        <w:rPr>
          <w:rFonts w:ascii="Times New Roman" w:eastAsia="Times New Roman" w:hAnsi="Times New Roman"/>
          <w:noProof/>
          <w:sz w:val="24"/>
          <w:szCs w:val="24"/>
        </w:rPr>
      </w:pPr>
      <w:r>
        <w:rPr>
          <w:rFonts w:ascii="Times New Roman" w:hAnsi="Times New Roman"/>
          <w:b/>
          <w:noProof/>
        </w:rPr>
        <w:t>αριθμός εισόδων</w:t>
      </w:r>
      <w:r>
        <w:rPr>
          <w:rFonts w:ascii="Times New Roman" w:hAnsi="Times New Roman"/>
          <w:noProof/>
        </w:rPr>
        <w:t xml:space="preserve">: αφορά τον αριθμό επισκέψεων που μπορούν να πραγματοποιηθούν </w:t>
      </w:r>
      <w:r>
        <w:rPr>
          <w:rFonts w:ascii="Times New Roman" w:hAnsi="Times New Roman"/>
          <w:noProof/>
        </w:rPr>
        <w:t xml:space="preserve">κατά τη διάρκεια της περιόδου ισχύος της θεώρησης τηρώντας παράλληλα τη διάρκεια της </w:t>
      </w:r>
      <w:r>
        <w:rPr>
          <w:rFonts w:ascii="Times New Roman" w:hAnsi="Times New Roman"/>
          <w:noProof/>
          <w:u w:val="single"/>
        </w:rPr>
        <w:t>επιτρεπόμενης διαμονής</w:t>
      </w:r>
      <w:r>
        <w:rPr>
          <w:rFonts w:ascii="Times New Roman" w:hAnsi="Times New Roman"/>
          <w:noProof/>
        </w:rPr>
        <w:t xml:space="preserve">: </w:t>
      </w:r>
    </w:p>
    <w:p w:rsidR="006B6D8B" w:rsidRDefault="00A36C45">
      <w:pPr>
        <w:jc w:val="both"/>
        <w:rPr>
          <w:rFonts w:ascii="Times New Roman" w:hAnsi="Times New Roman"/>
          <w:i/>
          <w:noProof/>
          <w:sz w:val="24"/>
          <w:szCs w:val="24"/>
        </w:rPr>
      </w:pPr>
      <w:r>
        <w:rPr>
          <w:rFonts w:ascii="Times New Roman" w:hAnsi="Times New Roman"/>
          <w:i/>
          <w:noProof/>
        </w:rPr>
        <w:t xml:space="preserve">Παραδείγματα: </w:t>
      </w:r>
    </w:p>
    <w:p w:rsidR="006B6D8B" w:rsidRDefault="00A36C45">
      <w:pPr>
        <w:pStyle w:val="ListParagraph"/>
        <w:numPr>
          <w:ilvl w:val="0"/>
          <w:numId w:val="65"/>
        </w:numPr>
        <w:tabs>
          <w:tab w:val="num" w:pos="283"/>
        </w:tabs>
        <w:spacing w:before="120" w:after="120"/>
        <w:jc w:val="both"/>
        <w:rPr>
          <w:rFonts w:ascii="Times New Roman" w:eastAsia="Times New Roman" w:hAnsi="Times New Roman"/>
          <w:noProof/>
          <w:sz w:val="24"/>
          <w:szCs w:val="24"/>
        </w:rPr>
      </w:pPr>
      <w:r>
        <w:rPr>
          <w:rFonts w:ascii="Times New Roman" w:hAnsi="Times New Roman"/>
          <w:noProof/>
          <w:u w:val="single"/>
        </w:rPr>
        <w:t>μία είσοδος</w:t>
      </w:r>
      <w:r>
        <w:rPr>
          <w:rFonts w:ascii="Times New Roman" w:hAnsi="Times New Roman"/>
          <w:noProof/>
        </w:rPr>
        <w:t>: η θεώρηση ισχύει από την 1η Ιανουαρίου έως τις 30 Μαρτίου και παρέχει δικαίωμα μίας εισόδου. Στο διάστημα αυτό, ο κάτο</w:t>
      </w:r>
      <w:r>
        <w:rPr>
          <w:rFonts w:ascii="Times New Roman" w:hAnsi="Times New Roman"/>
          <w:noProof/>
        </w:rPr>
        <w:t xml:space="preserve">χος δικαιούται να ταξιδέψει μία φορά στην επικράτεια των κρατών μελών· αφού αναχωρήσει από την επικράτεια των κρατών μελών, δεν δικαιούται να εισέλθει εκ νέου, ακόμη και αν ο συνολικός αριθμός των επιτρεπόμενων ημερών διαμονής δεν έχει εξαντληθεί. </w:t>
      </w:r>
    </w:p>
    <w:p w:rsidR="006B6D8B" w:rsidRDefault="00A36C45">
      <w:pPr>
        <w:pStyle w:val="ListParagraph"/>
        <w:numPr>
          <w:ilvl w:val="0"/>
          <w:numId w:val="65"/>
        </w:numPr>
        <w:tabs>
          <w:tab w:val="num" w:pos="283"/>
        </w:tabs>
        <w:spacing w:before="120" w:after="120"/>
        <w:jc w:val="both"/>
        <w:rPr>
          <w:rFonts w:ascii="Times New Roman" w:eastAsia="Times New Roman" w:hAnsi="Times New Roman"/>
          <w:noProof/>
          <w:sz w:val="24"/>
          <w:szCs w:val="24"/>
        </w:rPr>
      </w:pPr>
      <w:r>
        <w:rPr>
          <w:rFonts w:ascii="Times New Roman" w:hAnsi="Times New Roman"/>
          <w:noProof/>
        </w:rPr>
        <w:t>δύο είσ</w:t>
      </w:r>
      <w:r>
        <w:rPr>
          <w:rFonts w:ascii="Times New Roman" w:hAnsi="Times New Roman"/>
          <w:noProof/>
        </w:rPr>
        <w:t>οδοι: η θεώρηση ισχύει από την 1η Ιανουαρίου έως τις 30 Ιουνίου και παρέχει δικαίωμα δύο εισόδων. Στο διάστημα αυτό, ο κάτοχος δικαιούται να παραμείνει για συνολικό αριθμό 90 ημερών κατανεμημένο σε δύο χωριστά ταξίδια.</w:t>
      </w:r>
    </w:p>
    <w:p w:rsidR="006B6D8B" w:rsidRDefault="00A36C45">
      <w:pPr>
        <w:pStyle w:val="ListParagraph"/>
        <w:numPr>
          <w:ilvl w:val="0"/>
          <w:numId w:val="65"/>
        </w:numPr>
        <w:spacing w:before="120" w:after="120"/>
        <w:jc w:val="both"/>
        <w:rPr>
          <w:rFonts w:ascii="Times New Roman" w:eastAsia="Times New Roman" w:hAnsi="Times New Roman"/>
          <w:noProof/>
          <w:sz w:val="24"/>
          <w:szCs w:val="24"/>
        </w:rPr>
      </w:pPr>
      <w:r>
        <w:rPr>
          <w:rFonts w:ascii="Times New Roman" w:hAnsi="Times New Roman"/>
          <w:noProof/>
        </w:rPr>
        <w:t>πολλαπλές είσοδοι: η θεώρηση ισχύει α</w:t>
      </w:r>
      <w:r>
        <w:rPr>
          <w:rFonts w:ascii="Times New Roman" w:hAnsi="Times New Roman"/>
          <w:noProof/>
        </w:rPr>
        <w:t xml:space="preserve">πό την 1η Ιανουαρίου έως τις 31 Δεκεμβρίου και παρέχει δικαίωμα πολλαπλών εισόδων. Στο διάστημα αυτό, ο κάτοχος δικαιούται να παραμείνει έως 90 ημέρες εντός περιόδου 180 ημερών. Η διαμονή μπορεί να κατανεμηθεί σε όσα χωριστά ταξίδια επιθυμεί ο κάτοχος της </w:t>
      </w:r>
      <w:r>
        <w:rPr>
          <w:rFonts w:ascii="Times New Roman" w:hAnsi="Times New Roman"/>
          <w:noProof/>
        </w:rPr>
        <w:t xml:space="preserve">θεώρησης. </w:t>
      </w:r>
    </w:p>
    <w:p w:rsidR="006B6D8B" w:rsidRDefault="00A36C45">
      <w:pPr>
        <w:pStyle w:val="ListParagraph"/>
        <w:numPr>
          <w:ilvl w:val="0"/>
          <w:numId w:val="65"/>
        </w:numPr>
        <w:tabs>
          <w:tab w:val="num" w:pos="283"/>
        </w:tabs>
        <w:spacing w:before="120" w:after="120"/>
        <w:ind w:hanging="720"/>
        <w:jc w:val="both"/>
        <w:rPr>
          <w:rFonts w:ascii="Times New Roman" w:eastAsia="Times New Roman" w:hAnsi="Times New Roman"/>
          <w:noProof/>
          <w:sz w:val="24"/>
          <w:szCs w:val="24"/>
        </w:rPr>
      </w:pPr>
      <w:r>
        <w:rPr>
          <w:rFonts w:ascii="Times New Roman" w:hAnsi="Times New Roman"/>
          <w:b/>
          <w:noProof/>
        </w:rPr>
        <w:t xml:space="preserve">εδαφική ισχύς: </w:t>
      </w:r>
      <w:r>
        <w:rPr>
          <w:rFonts w:ascii="Times New Roman" w:hAnsi="Times New Roman"/>
          <w:noProof/>
        </w:rPr>
        <w:t>η εδαφική ισχύς μιας θεώρησης μπορεί να ποικίλλει:</w:t>
      </w:r>
    </w:p>
    <w:p w:rsidR="006B6D8B" w:rsidRDefault="00A36C45">
      <w:pPr>
        <w:pStyle w:val="ListParagraph"/>
        <w:numPr>
          <w:ilvl w:val="0"/>
          <w:numId w:val="65"/>
        </w:numPr>
        <w:spacing w:before="120" w:after="120"/>
        <w:jc w:val="both"/>
        <w:rPr>
          <w:rFonts w:ascii="Times New Roman" w:eastAsia="Times New Roman" w:hAnsi="Times New Roman"/>
          <w:noProof/>
          <w:sz w:val="24"/>
          <w:szCs w:val="24"/>
        </w:rPr>
      </w:pPr>
      <w:r>
        <w:rPr>
          <w:rFonts w:ascii="Times New Roman" w:hAnsi="Times New Roman"/>
          <w:noProof/>
        </w:rPr>
        <w:t>η ομοιόμορφη θεώρηση παρέχει στον κάτοχό της το δικαίωμα να ταξιδεύει σε ολόκληρη την επικράτεια των κρατών μελών·</w:t>
      </w:r>
    </w:p>
    <w:p w:rsidR="006B6D8B" w:rsidRDefault="00A36C45">
      <w:pPr>
        <w:pStyle w:val="ListParagraph"/>
        <w:numPr>
          <w:ilvl w:val="0"/>
          <w:numId w:val="65"/>
        </w:numPr>
        <w:spacing w:before="120" w:after="120"/>
        <w:jc w:val="both"/>
        <w:rPr>
          <w:rFonts w:ascii="Times New Roman" w:eastAsia="Times New Roman" w:hAnsi="Times New Roman"/>
          <w:noProof/>
          <w:sz w:val="24"/>
          <w:szCs w:val="24"/>
        </w:rPr>
      </w:pPr>
      <w:r>
        <w:rPr>
          <w:rFonts w:ascii="Times New Roman" w:hAnsi="Times New Roman"/>
          <w:noProof/>
        </w:rPr>
        <w:t xml:space="preserve">η θεώρηση περιορισμένης εδαφικής ισχύος παρέχει στον κάτοχό της </w:t>
      </w:r>
      <w:r>
        <w:rPr>
          <w:rFonts w:ascii="Times New Roman" w:hAnsi="Times New Roman"/>
          <w:noProof/>
        </w:rPr>
        <w:t>το δικαίωμα να ταξιδεύει μόνον στο (στα) κράτος (-η) μέλος (-η) για το (τα) οποίο (-α) ισχύει·</w:t>
      </w:r>
    </w:p>
    <w:p w:rsidR="006B6D8B" w:rsidRDefault="00A36C45">
      <w:pPr>
        <w:pStyle w:val="ListParagraph"/>
        <w:numPr>
          <w:ilvl w:val="0"/>
          <w:numId w:val="65"/>
        </w:numPr>
        <w:spacing w:before="120" w:after="120"/>
        <w:jc w:val="both"/>
        <w:rPr>
          <w:rFonts w:ascii="Times New Roman" w:eastAsia="Times New Roman" w:hAnsi="Times New Roman"/>
          <w:noProof/>
          <w:sz w:val="24"/>
          <w:szCs w:val="24"/>
        </w:rPr>
      </w:pPr>
      <w:r>
        <w:rPr>
          <w:rFonts w:ascii="Times New Roman" w:hAnsi="Times New Roman"/>
          <w:noProof/>
        </w:rPr>
        <w:t>η θεώρηση διέλευσης από αερολιμένα παρέχει στον κάτοχό της μόνον το δικαίωμα διέλευσης από τη διεθνή ζώνη διέλευσης των αερολιμένων που βρίσκονται στο έδαφος των</w:t>
      </w:r>
      <w:r>
        <w:rPr>
          <w:rFonts w:ascii="Times New Roman" w:hAnsi="Times New Roman"/>
          <w:noProof/>
        </w:rPr>
        <w:t xml:space="preserve"> κρατών μελών, και όχι δικαίωμα εισόδου στην εν λόγω επικράτεια.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4" w:name="_Toc29983582"/>
      <w:r>
        <w:rPr>
          <w:rFonts w:ascii="Times New Roman" w:hAnsi="Times New Roman"/>
          <w:b/>
          <w:bCs/>
          <w:iCs/>
          <w:noProof/>
        </w:rPr>
        <w:t xml:space="preserve">8.1 </w:t>
      </w:r>
      <w:r>
        <w:rPr>
          <w:rFonts w:ascii="Times New Roman" w:hAnsi="Times New Roman"/>
          <w:b/>
          <w:bCs/>
          <w:iCs/>
          <w:noProof/>
        </w:rPr>
        <w:tab/>
        <w:t>Θεώρηση η οποία επιτρέπει στον κάτοχο να εισέλθει στο έδαφος των κρατών μελών</w:t>
      </w:r>
      <w:bookmarkEnd w:id="74"/>
      <w:r>
        <w:rPr>
          <w:rFonts w:ascii="Times New Roman" w:hAnsi="Times New Roman"/>
          <w:b/>
          <w:bCs/>
          <w:iCs/>
          <w:noProof/>
        </w:rPr>
        <w:tab/>
      </w:r>
    </w:p>
    <w:p w:rsidR="006B6D8B" w:rsidRDefault="00A36C45">
      <w:pPr>
        <w:rPr>
          <w:rFonts w:ascii="Times New Roman" w:hAnsi="Times New Roman"/>
          <w:b/>
          <w:noProof/>
          <w:sz w:val="24"/>
          <w:szCs w:val="24"/>
        </w:rPr>
      </w:pPr>
      <w:r>
        <w:rPr>
          <w:rFonts w:ascii="Times New Roman" w:hAnsi="Times New Roman"/>
          <w:b/>
          <w:noProof/>
        </w:rPr>
        <w:t>Ομοιόμορφη θεώρηση</w:t>
      </w:r>
    </w:p>
    <w:p w:rsidR="006B6D8B" w:rsidRDefault="00A36C45">
      <w:pPr>
        <w:jc w:val="both"/>
        <w:rPr>
          <w:rFonts w:ascii="Times New Roman" w:hAnsi="Times New Roman"/>
          <w:b/>
          <w:noProof/>
          <w:sz w:val="24"/>
          <w:szCs w:val="24"/>
        </w:rPr>
      </w:pPr>
      <w:r>
        <w:rPr>
          <w:rFonts w:ascii="Times New Roman" w:hAnsi="Times New Roman"/>
          <w:b/>
          <w:i/>
          <w:noProof/>
        </w:rPr>
        <w:t>Νομική βάση: κώδικας θεωρήσεων, άρθρο 24</w:t>
      </w:r>
    </w:p>
    <w:p w:rsidR="006B6D8B" w:rsidRDefault="00A36C45">
      <w:pPr>
        <w:jc w:val="both"/>
        <w:rPr>
          <w:rFonts w:ascii="Times New Roman" w:hAnsi="Times New Roman"/>
          <w:noProof/>
          <w:sz w:val="24"/>
          <w:szCs w:val="24"/>
        </w:rPr>
      </w:pPr>
      <w:r>
        <w:rPr>
          <w:rFonts w:ascii="Times New Roman" w:hAnsi="Times New Roman"/>
          <w:noProof/>
        </w:rPr>
        <w:t xml:space="preserve">Η εδαφική ισχύς της θεώρησης: Η </w:t>
      </w:r>
      <w:r>
        <w:rPr>
          <w:rFonts w:ascii="Times New Roman" w:hAnsi="Times New Roman"/>
          <w:noProof/>
          <w:u w:val="single"/>
        </w:rPr>
        <w:t>ομοιόμορφη</w:t>
      </w:r>
      <w:r>
        <w:rPr>
          <w:rFonts w:ascii="Times New Roman" w:hAnsi="Times New Roman"/>
          <w:noProof/>
        </w:rPr>
        <w:t xml:space="preserve"> θεώ</w:t>
      </w:r>
      <w:r>
        <w:rPr>
          <w:rFonts w:ascii="Times New Roman" w:hAnsi="Times New Roman"/>
          <w:noProof/>
        </w:rPr>
        <w:t>ρηση παρέχει στον κάτοχό της το δικαίωμα να κυκλοφορεί σε ολόκληρη την επικράτεια των κρατών μελών.</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5" w:name="_Toc29983583"/>
      <w:r>
        <w:rPr>
          <w:rFonts w:ascii="Times New Roman" w:hAnsi="Times New Roman"/>
          <w:b/>
          <w:bCs/>
          <w:iCs/>
          <w:noProof/>
        </w:rPr>
        <w:lastRenderedPageBreak/>
        <w:t xml:space="preserve">8.2 </w:t>
      </w:r>
      <w:r>
        <w:rPr>
          <w:rFonts w:ascii="Times New Roman" w:hAnsi="Times New Roman"/>
          <w:b/>
          <w:bCs/>
          <w:iCs/>
          <w:noProof/>
        </w:rPr>
        <w:tab/>
        <w:t>Διάρκεια ισχύος</w:t>
      </w:r>
      <w:bookmarkEnd w:id="75"/>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Η περίοδος ισχύος της θεώρησης δεν μπορεί να υπερβαίνει τα 5 έτη. Οι κεντρικές αρχές των κρατών μελών δεν πρέπει να θεσπίζουν εσωτερικ</w:t>
      </w:r>
      <w:r>
        <w:rPr>
          <w:rFonts w:ascii="Times New Roman" w:hAnsi="Times New Roman"/>
          <w:noProof/>
        </w:rPr>
        <w:t>ούς κανόνες σχετικά με ανώτατα όρια μικρότερα των 5 ετών.</w:t>
      </w:r>
    </w:p>
    <w:p w:rsidR="006B6D8B" w:rsidRDefault="00A36C45">
      <w:pPr>
        <w:jc w:val="both"/>
        <w:rPr>
          <w:rFonts w:ascii="Times New Roman" w:hAnsi="Times New Roman"/>
          <w:noProof/>
          <w:sz w:val="24"/>
          <w:szCs w:val="24"/>
          <w:u w:val="single"/>
        </w:rPr>
      </w:pPr>
      <w:r>
        <w:rPr>
          <w:rFonts w:ascii="Times New Roman" w:hAnsi="Times New Roman"/>
          <w:noProof/>
        </w:rPr>
        <w:t>Η ισχύς της χορηγούμενης θεώρησης δεν μπορεί ωστόσο να υπερβεί τις απαιτήσεις που αφορούν την ισχύ του ταξιδιωτικού εγγράφου, η οποία θα πρέπει να εκτείνεται τρεις μήνες πέραν της προβλεπόμενης ημερομηνίας αναχώρησης από το έδαφος των κρατών μελών και, επο</w:t>
      </w:r>
      <w:r>
        <w:rPr>
          <w:rFonts w:ascii="Times New Roman" w:hAnsi="Times New Roman"/>
          <w:noProof/>
        </w:rPr>
        <w:t xml:space="preserve">μένως, η περίοδος ισχύος της χορηγούμενης θεώρησης δεν πρέπει επίσης να υπερβαίνει τη συγκεκριμένη ημερομηνία (δηλαδή τρεις μήνες πριν από τη λήξη του ταξιδιωτικού εγγράφου) (βλέπε </w:t>
      </w:r>
      <w:r>
        <w:rPr>
          <w:rFonts w:ascii="Times New Roman" w:hAnsi="Times New Roman"/>
          <w:noProof/>
          <w:color w:val="0000FF"/>
          <w:u w:val="single"/>
        </w:rPr>
        <w:t>σημείο 3.1.1</w:t>
      </w:r>
      <w:r>
        <w:rPr>
          <w:rFonts w:ascii="Times New Roman" w:hAnsi="Times New Roman"/>
          <w:noProof/>
        </w:rPr>
        <w:t>).</w:t>
      </w:r>
      <w:r>
        <w:rPr>
          <w:rFonts w:ascii="Times New Roman" w:hAnsi="Times New Roman"/>
          <w:noProof/>
          <w:u w:val="single"/>
        </w:rPr>
        <w:t xml:space="preserve"> </w:t>
      </w:r>
    </w:p>
    <w:p w:rsidR="006B6D8B" w:rsidRDefault="00A36C45">
      <w:pPr>
        <w:jc w:val="both"/>
        <w:rPr>
          <w:rFonts w:ascii="Times New Roman" w:hAnsi="Times New Roman"/>
          <w:noProof/>
          <w:sz w:val="24"/>
          <w:szCs w:val="24"/>
          <w:u w:val="single"/>
        </w:rPr>
      </w:pPr>
      <w:r>
        <w:rPr>
          <w:rFonts w:ascii="Times New Roman" w:hAnsi="Times New Roman"/>
          <w:noProof/>
          <w:u w:val="single"/>
        </w:rPr>
        <w:t xml:space="preserve">Οι ειδικοί κανόνες σχετικά με την περίοδο ισχύος των </w:t>
      </w:r>
      <w:r>
        <w:rPr>
          <w:rFonts w:ascii="Times New Roman" w:hAnsi="Times New Roman"/>
          <w:noProof/>
          <w:u w:val="single"/>
        </w:rPr>
        <w:t>θεωρήσεων πολλαπλών εισόδων που εκδίδονται για τους κατ’ επανάληψη αιτούντες περιγράφονται στο τμήμα 8.4.3.</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8.2.1 </w:t>
      </w:r>
      <w:r>
        <w:rPr>
          <w:rFonts w:ascii="Times New Roman" w:hAnsi="Times New Roman"/>
          <w:b/>
          <w:noProof/>
        </w:rPr>
        <w:tab/>
        <w:t>Περίοδος χάριτος</w:t>
      </w:r>
    </w:p>
    <w:p w:rsidR="006B6D8B" w:rsidRDefault="00A36C45">
      <w:pPr>
        <w:jc w:val="both"/>
        <w:rPr>
          <w:rFonts w:ascii="Times New Roman" w:hAnsi="Times New Roman"/>
          <w:b/>
          <w:noProof/>
          <w:sz w:val="24"/>
          <w:szCs w:val="24"/>
        </w:rPr>
      </w:pPr>
      <w:r>
        <w:rPr>
          <w:rFonts w:ascii="Times New Roman" w:hAnsi="Times New Roman"/>
          <w:noProof/>
        </w:rPr>
        <w:t>Μια πρόσθετη «περίοδος χάριτος» 15 ημερών θα πρέπει να περιλαμβάνεται στη διάρκεια ισχύος των θεωρήσεων για μία είσοδο και δ</w:t>
      </w:r>
      <w:r>
        <w:rPr>
          <w:rFonts w:ascii="Times New Roman" w:hAnsi="Times New Roman"/>
          <w:noProof/>
        </w:rPr>
        <w:t>ύο εισόδους και της θεώρησης πολλαπλών εισόδων με διάρκεια μικρότερη των 90 ημερών ώστε να παρέχεται κάποιο περιθώριο ελιγμών στον κάτοχο της θεώρησης.</w:t>
      </w:r>
      <w:r>
        <w:rPr>
          <w:rFonts w:ascii="Times New Roman" w:hAnsi="Times New Roman"/>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spacing w:after="0"/>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noProof/>
              </w:rPr>
              <w:t xml:space="preserve"> </w:t>
            </w:r>
            <w:r>
              <w:rPr>
                <w:rFonts w:ascii="Times New Roman" w:hAnsi="Times New Roman"/>
                <w:i/>
                <w:noProof/>
              </w:rPr>
              <w:t xml:space="preserve">Αιγύπτια υπήκοος ταξιδεύει στην Ιταλία για να παραστεί σε γάμο ο οποίος τελείται στις 25.6 </w:t>
            </w:r>
            <w:r>
              <w:rPr>
                <w:rFonts w:ascii="Times New Roman" w:hAnsi="Times New Roman"/>
                <w:i/>
                <w:noProof/>
              </w:rPr>
              <w:t xml:space="preserve">και επιθυμεί να περάσει πρόσθετο χρόνο στη χώρα για σκοπούς τουρισμού μετά τις εκδηλώσεις του γάμου. Προσκομίζει κράτηση αεροπορικού εισιτηρίου, η οποία αναφέρει προβλεπόμενη άφιξη στις 22.6, αναχώρηση στις 6.7 και κρατήσεις σε ξενοδοχείο για τουριστικούς </w:t>
            </w:r>
            <w:r>
              <w:rPr>
                <w:rFonts w:ascii="Times New Roman" w:hAnsi="Times New Roman"/>
                <w:i/>
                <w:noProof/>
              </w:rPr>
              <w:t>σκοπούς στο διάστημα από 27.6 έως 5.7.</w:t>
            </w:r>
          </w:p>
          <w:p w:rsidR="006B6D8B" w:rsidRDefault="006B6D8B">
            <w:pPr>
              <w:spacing w:after="0"/>
              <w:jc w:val="both"/>
              <w:rPr>
                <w:rFonts w:ascii="Times New Roman" w:hAnsi="Times New Roman"/>
                <w:noProof/>
                <w:sz w:val="24"/>
                <w:szCs w:val="24"/>
              </w:rPr>
            </w:pPr>
          </w:p>
          <w:p w:rsidR="006B6D8B" w:rsidRDefault="00A36C45">
            <w:pPr>
              <w:spacing w:after="0"/>
              <w:jc w:val="both"/>
              <w:rPr>
                <w:rFonts w:ascii="Times New Roman" w:hAnsi="Times New Roman"/>
                <w:i/>
                <w:noProof/>
                <w:sz w:val="24"/>
                <w:szCs w:val="24"/>
              </w:rPr>
            </w:pPr>
            <w:r>
              <w:rPr>
                <w:rFonts w:ascii="Times New Roman" w:hAnsi="Times New Roman"/>
                <w:noProof/>
              </w:rPr>
              <w:t>Η περίοδος ισχύος της θεώρησης που θα εκδοθεί πρέπει να εκτείνεται από τις 22.6 έως τις 21.7 (30 ημέρες): ημερομηνία άφιξης</w:t>
            </w:r>
            <w:r>
              <w:rPr>
                <w:rFonts w:ascii="Times New Roman" w:hAnsi="Times New Roman"/>
                <w:b/>
                <w:noProof/>
              </w:rPr>
              <w:t xml:space="preserve"> </w:t>
            </w:r>
            <w:r>
              <w:rPr>
                <w:rFonts w:ascii="Times New Roman" w:hAnsi="Times New Roman"/>
                <w:noProof/>
              </w:rPr>
              <w:t>+ διάρκεια διαμονής + 15 ημέρες «περιόδου χάριτος».</w:t>
            </w:r>
          </w:p>
        </w:tc>
      </w:tr>
    </w:tbl>
    <w:p w:rsidR="006B6D8B" w:rsidRDefault="006B6D8B">
      <w:pPr>
        <w:jc w:val="both"/>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jc w:val="both"/>
              <w:rPr>
                <w:noProof/>
                <w:sz w:val="24"/>
                <w:szCs w:val="24"/>
              </w:rPr>
            </w:pPr>
            <w:r>
              <w:rPr>
                <w:b/>
                <w:i/>
                <w:noProof/>
              </w:rPr>
              <w:t>Παράδειγμα:</w:t>
            </w:r>
            <w:r>
              <w:rPr>
                <w:noProof/>
              </w:rPr>
              <w:t xml:space="preserve"> </w:t>
            </w:r>
            <w:r>
              <w:rPr>
                <w:i/>
                <w:noProof/>
              </w:rPr>
              <w:t>μια Κινέζα υπήκοος επιθυμε</w:t>
            </w:r>
            <w:r>
              <w:rPr>
                <w:i/>
                <w:noProof/>
              </w:rPr>
              <w:t>ί να ταξιδέψει στο Svalbard (Spitzbergen) για μια εβδομάδα. Προσκομίζει κράτηση αεροπορικού εισιτηρίου που αναφέρει την άφιξη στο αεροδρόμιο του Όσλο (Νορβηγία), τη μεταφορά και την αναχώρηση στο Longyearbyen μέσω του Tromsø, όπου θα διεξαχθεί συνοριακός έ</w:t>
            </w:r>
            <w:r>
              <w:rPr>
                <w:i/>
                <w:noProof/>
              </w:rPr>
              <w:t>λεγχος. Καθώς η αιτούσα θα πρέπει να ταξιδέψει με τον ίδιο τρόπο πίσω στην Κίνα, υποβάλλει αίτηση για θεώρηση δύο εισόδων.</w:t>
            </w:r>
            <w:r>
              <w:rPr>
                <w:noProof/>
              </w:rPr>
              <w:t xml:space="preserve"> </w:t>
            </w:r>
          </w:p>
          <w:p w:rsidR="006B6D8B" w:rsidRDefault="00A36C45">
            <w:pPr>
              <w:jc w:val="both"/>
              <w:rPr>
                <w:noProof/>
                <w:sz w:val="24"/>
                <w:szCs w:val="24"/>
              </w:rPr>
            </w:pPr>
            <w:r>
              <w:rPr>
                <w:noProof/>
              </w:rPr>
              <w:t>Στο συγκεκριμένο πρόσωπο θα πρέπει να χορηγηθεί θεώρηση η οποία να παρέχει δικαίωμα δύο εισόδων και μιας «περιόδου χάριτος»: ημερομη</w:t>
            </w:r>
            <w:r>
              <w:rPr>
                <w:noProof/>
              </w:rPr>
              <w:t>νία άφιξης + διάρκεια διαμονής + 15 ημέρες «περιόδου χάριτος»</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Τα κράτη μέλη μπορούν να αποφασίσουν να μην χορηγήσουν την εν λόγω «περίοδο χάριτος» για λόγους</w:t>
      </w:r>
      <w:r>
        <w:rPr>
          <w:rFonts w:ascii="Times New Roman" w:hAnsi="Times New Roman"/>
          <w:b/>
          <w:noProof/>
        </w:rPr>
        <w:t xml:space="preserve"> </w:t>
      </w:r>
      <w:r>
        <w:rPr>
          <w:rFonts w:ascii="Times New Roman" w:hAnsi="Times New Roman"/>
          <w:noProof/>
        </w:rPr>
        <w:t>δημόσιας τάξης ή λόγω των διεθνών σχέσεων των κρατών μελών.</w:t>
      </w:r>
    </w:p>
    <w:p w:rsidR="006B6D8B" w:rsidRDefault="00A36C45">
      <w:pPr>
        <w:spacing w:before="274"/>
        <w:jc w:val="both"/>
        <w:rPr>
          <w:rFonts w:ascii="Times New Roman" w:hAnsi="Times New Roman"/>
          <w:noProof/>
          <w:color w:val="000000"/>
          <w:sz w:val="24"/>
          <w:szCs w:val="24"/>
        </w:rPr>
      </w:pPr>
      <w:r>
        <w:rPr>
          <w:rFonts w:ascii="Times New Roman" w:hAnsi="Times New Roman"/>
          <w:noProof/>
        </w:rPr>
        <w:t xml:space="preserve">«Περίοδος χάριτος» δεν θα πρέπει να </w:t>
      </w:r>
      <w:r>
        <w:rPr>
          <w:rFonts w:ascii="Times New Roman" w:hAnsi="Times New Roman"/>
          <w:noProof/>
        </w:rPr>
        <w:t>χορηγείται εφόσον χορηγείται θεώρηση για πολλαπλές εισόδους (με περίοδο ισχύος από 6 μήνες έως 5 έτη), καθώς το συγκεκριμένο είδος θεώρησης παρέχει ήδη ευελιξία στον κάτοχο.</w:t>
      </w:r>
    </w:p>
    <w:p w:rsidR="006B6D8B" w:rsidRDefault="00A36C45">
      <w:pPr>
        <w:keepNext/>
        <w:spacing w:before="120" w:after="120" w:line="240" w:lineRule="auto"/>
        <w:ind w:left="567" w:hanging="567"/>
        <w:jc w:val="both"/>
        <w:outlineLvl w:val="1"/>
        <w:rPr>
          <w:rFonts w:ascii="Times New Roman" w:hAnsi="Times New Roman"/>
          <w:noProof/>
          <w:sz w:val="24"/>
          <w:szCs w:val="24"/>
        </w:rPr>
      </w:pPr>
      <w:bookmarkStart w:id="76" w:name="_Toc29983584"/>
      <w:r>
        <w:rPr>
          <w:rFonts w:ascii="Times New Roman" w:hAnsi="Times New Roman"/>
          <w:b/>
          <w:bCs/>
          <w:iCs/>
          <w:noProof/>
        </w:rPr>
        <w:lastRenderedPageBreak/>
        <w:t xml:space="preserve">8.3 </w:t>
      </w:r>
      <w:r>
        <w:rPr>
          <w:rFonts w:ascii="Times New Roman" w:hAnsi="Times New Roman"/>
          <w:b/>
          <w:bCs/>
          <w:iCs/>
          <w:noProof/>
        </w:rPr>
        <w:tab/>
        <w:t>Διάρκεια διαμονής</w:t>
      </w:r>
      <w:bookmarkEnd w:id="76"/>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Η διάρκεια επιτρεπόμενης διαμονής για μία ή δύο θεωρήσεις </w:t>
      </w:r>
      <w:r>
        <w:rPr>
          <w:rFonts w:ascii="Times New Roman" w:hAnsi="Times New Roman"/>
          <w:noProof/>
        </w:rPr>
        <w:t>εισόδου θα πρέπει καταρχήν να αντιστοιχεί στον προβλεπόμενο σκοπό της διαμονής, με παράλληλη τήρηση των γενικών κανόνων που αφορούν τη διάρκεια της διαμονής. Αυτό, ωστόσο, δεν ισχύει για την έκδοση θεωρήσεων πολλαπλών εισόδων μακράς ισχύος σε συχνούς και τ</w:t>
      </w:r>
      <w:r>
        <w:rPr>
          <w:rFonts w:ascii="Times New Roman" w:hAnsi="Times New Roman"/>
          <w:noProof/>
        </w:rPr>
        <w:t xml:space="preserve">ακτικούς ταξιδιώτες. </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b/>
          <w:noProof/>
        </w:rPr>
        <w:t xml:space="preserve">Συνιστώμενη βέλτιστη πρακτική: </w:t>
      </w:r>
      <w:r>
        <w:rPr>
          <w:rFonts w:ascii="Times New Roman" w:hAnsi="Times New Roman"/>
          <w:noProof/>
        </w:rPr>
        <w:t>Τα προξενεία θα πρέπει να εξετάσουν το ενδεχόμενο να χορηγήσουν περίοδο διαμονής μεγαλύτερη κατά λίγες ημέρες πέρα από την προβλεπόμενη διαμονή, προκειμένου να επιτρέψουν στον κάτοχο της θεώρησης να παρα</w:t>
      </w:r>
      <w:r>
        <w:rPr>
          <w:rFonts w:ascii="Times New Roman" w:hAnsi="Times New Roman"/>
          <w:noProof/>
        </w:rPr>
        <w:t xml:space="preserve">τείνει ελαφρώς τη διαμονή στον χώρο Σένγκεν σε περίπτωση απρόβλεπτων περιστάσεων (π.χ. ακυρώσεις πτήσεων ή αιφνίδια ασθένεια) και για την αποφυγή της ανάγκης παράτασης της θεώρησης. </w:t>
      </w:r>
    </w:p>
    <w:p w:rsidR="006B6D8B" w:rsidRDefault="00A36C45">
      <w:pPr>
        <w:jc w:val="both"/>
        <w:rPr>
          <w:rFonts w:ascii="Times New Roman" w:hAnsi="Times New Roman"/>
          <w:noProof/>
          <w:sz w:val="24"/>
          <w:szCs w:val="24"/>
        </w:rPr>
      </w:pPr>
      <w:r>
        <w:rPr>
          <w:rFonts w:ascii="Times New Roman" w:hAnsi="Times New Roman"/>
          <w:noProof/>
        </w:rPr>
        <w:t>Οι προηγούμενες διαμονές στο έδαφος ενός κράτους μέλους βάσει εθνικής θεώ</w:t>
      </w:r>
      <w:r>
        <w:rPr>
          <w:rFonts w:ascii="Times New Roman" w:hAnsi="Times New Roman"/>
          <w:noProof/>
        </w:rPr>
        <w:t xml:space="preserve">ρησης μακράς διαμονής ή άδειας διαμονής δεν επηρεάζουν τη διαμονή που επιτρέπεται από την ομοιόμορφη θεώρηση ή τη θεώρηση περιορισμένης εδαφικής ισχύος.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6B6D8B">
        <w:trPr>
          <w:trHeight w:val="1670"/>
        </w:trPr>
        <w:tc>
          <w:tcPr>
            <w:tcW w:w="9180"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υπήκοος της Βολιβίας πέρασε έξι μήνες σπουδάζοντας σε πανεπιστήμιο στην Ισπανία (Ιανουάριο</w:t>
            </w:r>
            <w:r>
              <w:rPr>
                <w:rFonts w:ascii="Times New Roman" w:hAnsi="Times New Roman"/>
                <w:i/>
                <w:noProof/>
              </w:rPr>
              <w:t xml:space="preserve">ς – Ιούνιος 2009) βάσει εθνικής θεώρησης μακράς διάρκειας και επέστρεψε στη Βολιβία. Στις αρχές Αυγούστου αποφασίζει να ταξιδέψει στη Γερμανία για να παρακολουθήσει εντατικά μαθήματα γλώσσας διάρκειας έξι εβδομάδων. </w:t>
            </w:r>
          </w:p>
          <w:p w:rsidR="006B6D8B" w:rsidRDefault="00A36C45">
            <w:pPr>
              <w:jc w:val="both"/>
              <w:rPr>
                <w:rFonts w:ascii="Times New Roman" w:hAnsi="Times New Roman"/>
                <w:i/>
                <w:noProof/>
                <w:sz w:val="24"/>
                <w:szCs w:val="24"/>
              </w:rPr>
            </w:pPr>
            <w:r>
              <w:rPr>
                <w:rFonts w:ascii="Times New Roman" w:hAnsi="Times New Roman"/>
                <w:noProof/>
              </w:rPr>
              <w:t>Υπό τις συγκεκριμένες περιστάσεις, μπορ</w:t>
            </w:r>
            <w:r>
              <w:rPr>
                <w:rFonts w:ascii="Times New Roman" w:hAnsi="Times New Roman"/>
                <w:noProof/>
              </w:rPr>
              <w:t>εί να εκδοθεί ομοιόμορφη θεώρηση η οποία θα επιτρέπει τη διαμονή για διάστημα έως 90 ημέρες.</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Οι κάτοχοι έγκυρης θεώρησης πολλαπλών εισόδων</w:t>
      </w:r>
      <w:r>
        <w:rPr>
          <w:rFonts w:ascii="Times New Roman" w:hAnsi="Times New Roman"/>
          <w:strike/>
          <w:noProof/>
        </w:rPr>
        <w:t xml:space="preserve"> </w:t>
      </w:r>
      <w:r>
        <w:rPr>
          <w:rFonts w:ascii="Times New Roman" w:hAnsi="Times New Roman"/>
          <w:noProof/>
        </w:rPr>
        <w:t>μπορούν να λάβουν νέα θεώρηση πολλαπλών εισόδων μακράς ισχύος υπό την προϋπόθεση ότι η ισχύς της νέας θεώρησης αρχί</w:t>
      </w:r>
      <w:r>
        <w:rPr>
          <w:rFonts w:ascii="Times New Roman" w:hAnsi="Times New Roman"/>
          <w:noProof/>
        </w:rPr>
        <w:t>ζει μετά τη λήξη της προηγούμενης θεώρησης και ότι η ισχύουσα έγκυρη θεώρηση δεν θα πρέπει να ανακληθεί. Η ευθύνη για τη συμμόρφωση με τον κανόνα 90/180-ημερών βαρύνει τον κάτοχο της θεώρησης.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361"/>
        </w:trPr>
        <w:tc>
          <w:tcPr>
            <w:tcW w:w="9288" w:type="dxa"/>
          </w:tcPr>
          <w:p w:rsidR="006B6D8B" w:rsidRDefault="00A36C45">
            <w:pPr>
              <w:spacing w:line="240" w:lineRule="auto"/>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Μαροκινή δικηγόρος, η οποία εκπροσωπεί ΜΚΟ για την ισότητα των φύλων και συμμετέχει συχνά σε συσκέψεις σε διάφορα κράτη μέλη, είναι κάτοχος θεώρησης πολλαπλών εισόδων, η οποία λήγει στις 31/5. Υποβάλλει αίτηση νέας θεώρησης στις 15/4.</w:t>
            </w:r>
          </w:p>
          <w:p w:rsidR="006B6D8B" w:rsidRDefault="00A36C45">
            <w:pPr>
              <w:spacing w:line="240" w:lineRule="auto"/>
              <w:jc w:val="both"/>
              <w:rPr>
                <w:rFonts w:ascii="Times New Roman" w:hAnsi="Times New Roman"/>
                <w:i/>
                <w:noProof/>
                <w:sz w:val="24"/>
                <w:szCs w:val="24"/>
              </w:rPr>
            </w:pPr>
            <w:r>
              <w:rPr>
                <w:rFonts w:ascii="Times New Roman" w:hAnsi="Times New Roman"/>
                <w:noProof/>
              </w:rPr>
              <w:t>Εάν εκδοθεί νέα θεώρ</w:t>
            </w:r>
            <w:r>
              <w:rPr>
                <w:rFonts w:ascii="Times New Roman" w:hAnsi="Times New Roman"/>
                <w:noProof/>
              </w:rPr>
              <w:t>ηση, πρέπει να ισχύει από την 1/6. Στην περίπτωση αυτή η κάτοχος της θεώρησης θα δικαιούται να εισέλθει στο έδαφος του κράτους μέλους βάσει της πρώτης θεώρησης, η οποία θα λήξει κατά τη διάρκεια της διαμονής της, και να αναχωρήσει βάσει της νέας θεώρησης.</w:t>
            </w:r>
          </w:p>
        </w:tc>
      </w:tr>
    </w:tbl>
    <w:p w:rsidR="006B6D8B" w:rsidRDefault="00A36C45">
      <w:pPr>
        <w:pStyle w:val="Text1"/>
        <w:spacing w:line="276" w:lineRule="auto"/>
        <w:ind w:left="0"/>
        <w:rPr>
          <w:rFonts w:eastAsia="Calibri"/>
          <w:noProof/>
          <w:sz w:val="22"/>
          <w:szCs w:val="22"/>
          <w:lang w:eastAsia="en-US"/>
        </w:rPr>
      </w:pPr>
      <w:r>
        <w:rPr>
          <w:rFonts w:eastAsia="Calibri"/>
          <w:noProof/>
          <w:sz w:val="22"/>
          <w:szCs w:val="22"/>
          <w:lang w:eastAsia="en-US"/>
        </w:rPr>
        <w:t>Η ισχύς της θεώρησης παύει όταν ο συνολικός αριθμός των εξόδων τις οποίες πραγματοποίησε ο κάτοχος της θεώρησης ισοδυναμεί με τον αριθμό των επιτρεπόμενων εισόδων, ακόμα και εάν ο κάτοχος της θεώρησης δεν έχει συμπληρώσει τον αριθμό των ημερών που επιτρέπ</w:t>
      </w:r>
      <w:r>
        <w:rPr>
          <w:rFonts w:eastAsia="Calibri"/>
          <w:noProof/>
          <w:sz w:val="22"/>
          <w:szCs w:val="22"/>
          <w:lang w:eastAsia="en-US"/>
        </w:rPr>
        <w:t>ει η θεώρηση.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6D8B">
        <w:tc>
          <w:tcPr>
            <w:tcW w:w="9180" w:type="dxa"/>
            <w:tcBorders>
              <w:top w:val="single" w:sz="4" w:space="0" w:color="auto"/>
              <w:left w:val="single" w:sz="4" w:space="0" w:color="auto"/>
              <w:bottom w:val="single" w:sz="4" w:space="0" w:color="auto"/>
              <w:right w:val="single" w:sz="4" w:space="0" w:color="auto"/>
            </w:tcBorders>
            <w:hideMark/>
          </w:tcPr>
          <w:p w:rsidR="006B6D8B" w:rsidRDefault="00A36C45">
            <w:pPr>
              <w:pStyle w:val="Text1"/>
              <w:spacing w:line="276" w:lineRule="auto"/>
              <w:ind w:left="0"/>
              <w:rPr>
                <w:rFonts w:eastAsia="Calibri"/>
                <w:noProof/>
                <w:sz w:val="22"/>
                <w:szCs w:val="22"/>
                <w:lang w:eastAsia="en-US"/>
              </w:rPr>
            </w:pPr>
            <w:r>
              <w:rPr>
                <w:rFonts w:eastAsia="Calibri"/>
                <w:noProof/>
                <w:sz w:val="22"/>
                <w:szCs w:val="22"/>
                <w:lang w:eastAsia="en-US"/>
              </w:rPr>
              <w:t>Παράδειγμα: Ο κάτοχος θεώρησης μίας εισόδου που επιτρέπει διαμονή 10 ημερών και ισχύει για 25 ημέρες εξέρχεται μετά από διαμονή 6 ημερών (ήτοι, η θεώρηση ισχύει από 1ης Ιανουαρίου έως τις 26 Ιανουαρίου· περίοδος της πραγματικής διαμονής: 5 Ια</w:t>
            </w:r>
            <w:r>
              <w:rPr>
                <w:rFonts w:eastAsia="Calibri"/>
                <w:noProof/>
                <w:sz w:val="22"/>
                <w:szCs w:val="22"/>
                <w:lang w:eastAsia="en-US"/>
              </w:rPr>
              <w:t xml:space="preserve">νουαρίου - 10 Ιανουαρίου). </w:t>
            </w:r>
          </w:p>
          <w:p w:rsidR="006B6D8B" w:rsidRDefault="00A36C45">
            <w:pPr>
              <w:pStyle w:val="Text1"/>
              <w:spacing w:line="276" w:lineRule="auto"/>
              <w:ind w:left="0"/>
              <w:rPr>
                <w:rFonts w:eastAsia="Calibri"/>
                <w:noProof/>
              </w:rPr>
            </w:pPr>
            <w:r>
              <w:rPr>
                <w:rFonts w:eastAsia="Calibri"/>
                <w:noProof/>
                <w:sz w:val="22"/>
                <w:szCs w:val="22"/>
                <w:lang w:eastAsia="en-US"/>
              </w:rPr>
              <w:t>Ακόμη και αν δεν έχουν αξιοποιηθεί όλες οι ημέρες της επιτρεπόμενης διαμονής και οι ημερομηνίες ισχύος δεν έχουν παρέλθει, η συγκεκριμένη θεώρηση δεν ισχύει πλέον.</w:t>
            </w:r>
            <w:r>
              <w:rPr>
                <w:noProof/>
              </w:rPr>
              <w:t xml:space="preserve"> </w:t>
            </w:r>
          </w:p>
        </w:tc>
      </w:tr>
    </w:tbl>
    <w:p w:rsidR="006B6D8B" w:rsidRDefault="006B6D8B">
      <w:pPr>
        <w:jc w:val="both"/>
        <w:rPr>
          <w:rFonts w:ascii="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7" w:name="_Toc29983585"/>
      <w:r>
        <w:rPr>
          <w:rFonts w:ascii="Times New Roman" w:hAnsi="Times New Roman"/>
          <w:b/>
          <w:bCs/>
          <w:iCs/>
          <w:noProof/>
        </w:rPr>
        <w:lastRenderedPageBreak/>
        <w:t>8.4</w:t>
      </w:r>
      <w:r>
        <w:rPr>
          <w:rFonts w:ascii="Times New Roman" w:hAnsi="Times New Roman"/>
          <w:b/>
          <w:bCs/>
          <w:iCs/>
          <w:noProof/>
        </w:rPr>
        <w:tab/>
        <w:t>Αριθμός εισόδων</w:t>
      </w:r>
      <w:bookmarkEnd w:id="77"/>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Η ομοιόμορφη θεώρηση μπορεί να εκδοθεί για μία, δύο ή πολλαπλές εισόδους. Ο αιτών πρέπει να αναφέρει στο έντυπο της αίτησης πόσες εισόδους επιθυμεί και το προξενείο που εξετάζει την αίτηση είναι αυτό που αποφασίζει τον αριθμό των εισόδων που θα χορηγηθούν.</w:t>
      </w:r>
      <w:r>
        <w:rPr>
          <w:rFonts w:ascii="Times New Roman" w:hAnsi="Times New Roman"/>
          <w:noProof/>
        </w:rPr>
        <w:t xml:space="preserve"> </w:t>
      </w:r>
    </w:p>
    <w:p w:rsidR="006B6D8B" w:rsidRDefault="00A36C45">
      <w:pPr>
        <w:jc w:val="both"/>
        <w:rPr>
          <w:rFonts w:ascii="Times New Roman" w:hAnsi="Times New Roman"/>
          <w:noProof/>
          <w:sz w:val="24"/>
          <w:szCs w:val="24"/>
        </w:rPr>
      </w:pPr>
      <w:r>
        <w:rPr>
          <w:rFonts w:ascii="Times New Roman" w:hAnsi="Times New Roman"/>
          <w:noProof/>
        </w:rPr>
        <w:t xml:space="preserve">Όταν εκδίδεται θεώρηση πολλαπλών εισόδων, πρέπει να τηρείται η διάρκεια ισχύος του ταξιδιωτικού εγγράφου (βλέπε σημείο 8.1.1 ανωτέρω). </w:t>
      </w:r>
    </w:p>
    <w:p w:rsidR="006B6D8B" w:rsidRDefault="00A36C45">
      <w:pPr>
        <w:pStyle w:val="ListParagraph"/>
        <w:numPr>
          <w:ilvl w:val="2"/>
          <w:numId w:val="86"/>
        </w:numPr>
        <w:spacing w:before="120" w:after="120"/>
        <w:ind w:left="567" w:hanging="578"/>
        <w:jc w:val="both"/>
        <w:rPr>
          <w:rFonts w:ascii="Times New Roman" w:eastAsia="Times New Roman" w:hAnsi="Times New Roman"/>
          <w:b/>
          <w:noProof/>
          <w:sz w:val="24"/>
          <w:szCs w:val="24"/>
        </w:rPr>
      </w:pPr>
      <w:r>
        <w:rPr>
          <w:rFonts w:ascii="Times New Roman" w:hAnsi="Times New Roman"/>
          <w:b/>
          <w:noProof/>
        </w:rPr>
        <w:t>Μία είσοδος</w:t>
      </w:r>
    </w:p>
    <w:p w:rsidR="006B6D8B" w:rsidRDefault="00A36C45">
      <w:pPr>
        <w:jc w:val="both"/>
        <w:rPr>
          <w:rFonts w:ascii="Times New Roman" w:hAnsi="Times New Roman"/>
          <w:noProof/>
          <w:sz w:val="24"/>
          <w:szCs w:val="24"/>
        </w:rPr>
      </w:pPr>
      <w:r>
        <w:rPr>
          <w:rFonts w:ascii="Times New Roman" w:hAnsi="Times New Roman"/>
          <w:noProof/>
        </w:rPr>
        <w:t>Εάν ο σκοπός του ταξιδιού του αιτούντος είναι ένα συγκεκριμένο γεγονός που προσδιορίζεται χρονικά, πρέπει,</w:t>
      </w:r>
      <w:r>
        <w:rPr>
          <w:rFonts w:ascii="Times New Roman" w:hAnsi="Times New Roman"/>
          <w:noProof/>
        </w:rPr>
        <w:t xml:space="preserve"> καταρχήν, να επιτρέπεται μόνον μία είσοδος. Ωστόσο, θα πρέπει να ληφθούν δεόντως υπόψη οι κανόνες του «διαδοχικού» συστήματος, βλ. σημείο 8.4.3.1.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115"/>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Ινδονήσιος υπήκοος επιθυμεί να ταξιδέψει στην Ελλάδα για να παρακολουθήσει το παγκόσμιο πρωτάθλη</w:t>
            </w:r>
            <w:r>
              <w:rPr>
                <w:rFonts w:ascii="Times New Roman" w:hAnsi="Times New Roman"/>
                <w:i/>
                <w:noProof/>
              </w:rPr>
              <w:t>μα καλαθόσφαιρας, το οποίο διαρκεί 2 εβδομάδες.</w:t>
            </w:r>
          </w:p>
          <w:p w:rsidR="006B6D8B" w:rsidRDefault="00A36C45">
            <w:pPr>
              <w:jc w:val="both"/>
              <w:rPr>
                <w:rFonts w:ascii="Times New Roman" w:hAnsi="Times New Roman"/>
                <w:i/>
                <w:noProof/>
                <w:sz w:val="24"/>
                <w:szCs w:val="24"/>
              </w:rPr>
            </w:pPr>
            <w:r>
              <w:rPr>
                <w:rFonts w:ascii="Times New Roman" w:hAnsi="Times New Roman"/>
                <w:noProof/>
              </w:rPr>
              <w:t>Στο συγκεκριμένο πρόσωπο πρέπει να χορηγηθεί θεώρηση μίας εισόδου.</w:t>
            </w:r>
          </w:p>
        </w:tc>
      </w:tr>
    </w:tbl>
    <w:p w:rsidR="006B6D8B" w:rsidRDefault="00A36C45">
      <w:pPr>
        <w:pStyle w:val="ListParagraph"/>
        <w:numPr>
          <w:ilvl w:val="2"/>
          <w:numId w:val="86"/>
        </w:numPr>
        <w:spacing w:before="120" w:after="120"/>
        <w:ind w:left="567" w:hanging="578"/>
        <w:jc w:val="both"/>
        <w:rPr>
          <w:rFonts w:ascii="Times New Roman" w:eastAsia="Times New Roman" w:hAnsi="Times New Roman"/>
          <w:b/>
          <w:noProof/>
          <w:sz w:val="24"/>
          <w:szCs w:val="24"/>
        </w:rPr>
      </w:pPr>
      <w:r>
        <w:rPr>
          <w:rFonts w:ascii="Times New Roman" w:hAnsi="Times New Roman"/>
          <w:b/>
          <w:noProof/>
        </w:rPr>
        <w:t>Δύο είσοδοι</w:t>
      </w:r>
    </w:p>
    <w:p w:rsidR="006B6D8B" w:rsidRDefault="00A36C45">
      <w:pPr>
        <w:jc w:val="both"/>
        <w:rPr>
          <w:rFonts w:ascii="Times New Roman" w:hAnsi="Times New Roman"/>
          <w:noProof/>
          <w:sz w:val="24"/>
          <w:szCs w:val="24"/>
        </w:rPr>
      </w:pPr>
      <w:r>
        <w:rPr>
          <w:rFonts w:ascii="Times New Roman" w:hAnsi="Times New Roman"/>
          <w:noProof/>
        </w:rPr>
        <w:t>Εάν ο σκοπός του ταξιδιού του αιτούντος είναι ένα συγκεκριμένο γεγονός που προσδιορίζεται χρονικά, αλλά κατά τη διάρκεια της συγ</w:t>
      </w:r>
      <w:r>
        <w:rPr>
          <w:rFonts w:ascii="Times New Roman" w:hAnsi="Times New Roman"/>
          <w:noProof/>
        </w:rPr>
        <w:t>κεκριμένης επίσκεψης επιθυμεί να επισκεφθεί για παράδειγμα το Ηνωμένο Βασίλειο ή την Ιρλανδία, πρέπει να του χορηγηθεί θεώρηση δύο εισόδων.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115"/>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Αιθίοπας υπήκοος ταξιδεύει στο Βέλγιο για να παρακολουθήσει θερινά μαθήματα διάρκειας ενός μήνα σε πανεπ</w:t>
            </w:r>
            <w:r>
              <w:rPr>
                <w:rFonts w:ascii="Times New Roman" w:hAnsi="Times New Roman"/>
                <w:i/>
                <w:noProof/>
              </w:rPr>
              <w:t>ιστήμιο. Κατά τη διάρκεια της μηνιαίας διαμονής του επιθυμεί να περάσει ένα σαββατοκύριακο με φίλους στο Δουβλίνο.</w:t>
            </w:r>
          </w:p>
          <w:p w:rsidR="006B6D8B" w:rsidRDefault="00A36C45">
            <w:pPr>
              <w:jc w:val="both"/>
              <w:rPr>
                <w:rFonts w:ascii="Times New Roman" w:hAnsi="Times New Roman"/>
                <w:i/>
                <w:noProof/>
                <w:sz w:val="24"/>
                <w:szCs w:val="24"/>
              </w:rPr>
            </w:pPr>
            <w:r>
              <w:rPr>
                <w:rFonts w:ascii="Times New Roman" w:hAnsi="Times New Roman"/>
                <w:noProof/>
              </w:rPr>
              <w:t>Στο συγκεκριμένο πρόσωπο πρέπει να χορηγηθεί θεώρηση η οποία να παρέχει δικαίωμα δύο εισόδων.</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υπήκοος του Κοσσυφοπεδίου ταξιδεύ</w:t>
            </w:r>
            <w:r>
              <w:rPr>
                <w:rFonts w:ascii="Times New Roman" w:hAnsi="Times New Roman"/>
                <w:i/>
                <w:noProof/>
              </w:rPr>
              <w:t>ει με λεωφορείο από την Πρίστινα στο Λονδίνο και επιστρέφει στο Κοσσυφοπέδιο.</w:t>
            </w:r>
          </w:p>
          <w:p w:rsidR="006B6D8B" w:rsidRDefault="00A36C45">
            <w:pPr>
              <w:jc w:val="both"/>
              <w:rPr>
                <w:rFonts w:ascii="Times New Roman" w:hAnsi="Times New Roman"/>
                <w:noProof/>
                <w:sz w:val="24"/>
                <w:szCs w:val="24"/>
              </w:rPr>
            </w:pPr>
            <w:r>
              <w:rPr>
                <w:rFonts w:ascii="Times New Roman" w:hAnsi="Times New Roman"/>
                <w:noProof/>
              </w:rPr>
              <w:t>Στο συγκεκριμένο πρόσωπο πρέπει να χορηγηθεί θεώρηση η οποία να παρέχει δικαίωμα δύο εισόδων.</w:t>
            </w:r>
          </w:p>
        </w:tc>
      </w:tr>
    </w:tbl>
    <w:p w:rsidR="006B6D8B" w:rsidRDefault="006B6D8B">
      <w:pPr>
        <w:spacing w:after="0"/>
        <w:jc w:val="both"/>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spacing w:after="0"/>
              <w:jc w:val="both"/>
              <w:rPr>
                <w:noProof/>
                <w:sz w:val="24"/>
                <w:szCs w:val="24"/>
              </w:rPr>
            </w:pPr>
            <w:r>
              <w:rPr>
                <w:b/>
                <w:i/>
                <w:noProof/>
              </w:rPr>
              <w:t>Παράδειγμα</w:t>
            </w:r>
            <w:r>
              <w:rPr>
                <w:i/>
                <w:noProof/>
              </w:rPr>
              <w:t>:</w:t>
            </w:r>
            <w:r>
              <w:rPr>
                <w:noProof/>
              </w:rPr>
              <w:t xml:space="preserve"> Ένας Ρώσος υπήκοος ταξιδεύει από τη Μόσχα (Ρωσία) στο Ζάγκρεμπ (Κροατία) αεροπορικώς μέσω Βιέννης (Αυστρία), όπου θα περάσει μια ημέρα σε κάθε κατεύθυνση του ταξιδιού κατά τη διάρκεια της ενδιάμεσης στάσης. </w:t>
            </w:r>
          </w:p>
          <w:p w:rsidR="006B6D8B" w:rsidRDefault="00A36C45">
            <w:pPr>
              <w:spacing w:after="0"/>
              <w:jc w:val="both"/>
              <w:rPr>
                <w:noProof/>
                <w:sz w:val="24"/>
                <w:szCs w:val="24"/>
              </w:rPr>
            </w:pPr>
            <w:r>
              <w:rPr>
                <w:noProof/>
              </w:rPr>
              <w:t>Στο συγκεκριμένο πρόσωπο πρέπει να χορηγηθεί θε</w:t>
            </w:r>
            <w:r>
              <w:rPr>
                <w:noProof/>
              </w:rPr>
              <w:t>ώρηση η οποία να παρέχει δικαίωμα δύο εισόδων με ισχύ που να επιτρέπει τη μεταφορά από τη Βιέννη προς/από το Ζάγκρεμπ.</w:t>
            </w:r>
          </w:p>
        </w:tc>
      </w:tr>
    </w:tbl>
    <w:p w:rsidR="006B6D8B" w:rsidRDefault="006B6D8B">
      <w:pPr>
        <w:spacing w:after="0"/>
        <w:jc w:val="both"/>
        <w:rPr>
          <w:rFonts w:ascii="Times New Roman" w:hAnsi="Times New Roman"/>
          <w:noProof/>
          <w:sz w:val="24"/>
          <w:szCs w:val="24"/>
        </w:rPr>
      </w:pPr>
    </w:p>
    <w:p w:rsidR="006B6D8B" w:rsidRDefault="00A36C45">
      <w:pPr>
        <w:pStyle w:val="ListParagraph"/>
        <w:numPr>
          <w:ilvl w:val="2"/>
          <w:numId w:val="94"/>
        </w:numPr>
        <w:spacing w:before="120" w:after="120"/>
        <w:ind w:left="567" w:hanging="578"/>
        <w:jc w:val="both"/>
        <w:rPr>
          <w:rFonts w:ascii="Times New Roman" w:eastAsia="Times New Roman" w:hAnsi="Times New Roman"/>
          <w:b/>
          <w:noProof/>
          <w:sz w:val="24"/>
          <w:szCs w:val="24"/>
        </w:rPr>
      </w:pPr>
      <w:r>
        <w:rPr>
          <w:rFonts w:ascii="Times New Roman" w:hAnsi="Times New Roman"/>
          <w:b/>
          <w:noProof/>
        </w:rPr>
        <w:t>Πολλαπλές είσοδοι</w:t>
      </w:r>
    </w:p>
    <w:p w:rsidR="006B6D8B" w:rsidRDefault="00A36C45">
      <w:pPr>
        <w:jc w:val="both"/>
        <w:rPr>
          <w:rFonts w:ascii="Times New Roman" w:hAnsi="Times New Roman"/>
          <w:noProof/>
          <w:sz w:val="24"/>
          <w:szCs w:val="24"/>
        </w:rPr>
      </w:pPr>
      <w:r>
        <w:rPr>
          <w:rFonts w:ascii="Times New Roman" w:hAnsi="Times New Roman"/>
          <w:noProof/>
        </w:rPr>
        <w:t>Όταν χορηγείται θεώρηση πολλαπλών εισόδων με περίοδο ισχύος μεταξύ 180 ημερών (έξι μηνών) και 5 ετών, η διάρκεια της επιτρεπόμενης διαμονής είναι πάντοτε 90 ημέρες (ανά περίοδο 180 ημερών). Θεωρήσεις πολλαπλών εισόδων (ΜΕV) μακράς ισχύος θα πρέπει να εκδίδ</w:t>
      </w:r>
      <w:r>
        <w:rPr>
          <w:rFonts w:ascii="Times New Roman" w:hAnsi="Times New Roman"/>
          <w:noProof/>
        </w:rPr>
        <w:t xml:space="preserve">ονται για τους συχνούς ή τακτικούς ταξιδιώτες ανεξαρτήτως του σκοπού του ταξιδιού τους. </w:t>
      </w:r>
    </w:p>
    <w:p w:rsidR="006B6D8B" w:rsidRDefault="00A36C45">
      <w:pPr>
        <w:jc w:val="both"/>
        <w:rPr>
          <w:rFonts w:ascii="Times New Roman" w:hAnsi="Times New Roman"/>
          <w:strike/>
          <w:noProof/>
          <w:sz w:val="24"/>
          <w:szCs w:val="24"/>
        </w:rPr>
      </w:pPr>
      <w:r>
        <w:rPr>
          <w:rFonts w:ascii="Times New Roman" w:hAnsi="Times New Roman"/>
          <w:noProof/>
        </w:rPr>
        <w:lastRenderedPageBreak/>
        <w:t>Κατά την αξιολόγηση του «ιστορικού ταξιδιού» του αιτούντος θεώρηση θα πρέπει να λαμβάνονται υπόψη προηγούμενες θεωρήσεις που εκδίδονται από όλα τα κράτη μέλη και όχι μ</w:t>
      </w:r>
      <w:r>
        <w:rPr>
          <w:rFonts w:ascii="Times New Roman" w:hAnsi="Times New Roman"/>
          <w:noProof/>
        </w:rPr>
        <w:t>όνο εκείνες του κράτους μέλους που διεκπεραιώνει την υπόθεση.</w:t>
      </w:r>
    </w:p>
    <w:p w:rsidR="006B6D8B" w:rsidRDefault="00A36C45">
      <w:pPr>
        <w:jc w:val="both"/>
        <w:rPr>
          <w:rFonts w:ascii="Times New Roman" w:hAnsi="Times New Roman"/>
          <w:noProof/>
          <w:sz w:val="24"/>
          <w:szCs w:val="24"/>
        </w:rPr>
      </w:pPr>
      <w:r>
        <w:rPr>
          <w:rFonts w:ascii="Times New Roman" w:hAnsi="Times New Roman"/>
          <w:noProof/>
        </w:rPr>
        <w:t>Οι θεωρήσεις που επιτρέπουν πολλαπλές εισόδους με διάρκεια ισχύος μικρότερη των 6 μηνών θα πρέπει να εκδίδονται μόνο εάν το μοντέλο ταξιδιού του αιτούντος κατά τη διάρκεια της (βραχείας) περιόδο</w:t>
      </w:r>
      <w:r>
        <w:rPr>
          <w:rFonts w:ascii="Times New Roman" w:hAnsi="Times New Roman"/>
          <w:noProof/>
        </w:rPr>
        <w:t xml:space="preserve">υ ισχύος δεν καλύπτεται από θεώρηση για μία ή δύο εισόδους. Σε αυτές τις περιπτώσεις, εάν ο αιτών θεωρηθεί </w:t>
      </w:r>
      <w:r>
        <w:rPr>
          <w:rFonts w:ascii="Times New Roman" w:hAnsi="Times New Roman"/>
          <w:i/>
          <w:noProof/>
        </w:rPr>
        <w:t>καλόπιστος</w:t>
      </w:r>
      <w:r>
        <w:rPr>
          <w:rFonts w:ascii="Times New Roman" w:hAnsi="Times New Roman"/>
          <w:noProof/>
        </w:rPr>
        <w:t>, το προξενείο θα πρέπει επίσης να εξετάσει εάν θα μπορούσε να εκδώσει θεώρηση πολλαπλών εισόδων ισχύος 6 μηνών και με διάρκεια επιτρεπόμεν</w:t>
      </w:r>
      <w:r>
        <w:rPr>
          <w:rFonts w:ascii="Times New Roman" w:hAnsi="Times New Roman"/>
          <w:noProof/>
        </w:rPr>
        <w:t>ης διαμονής 90 ημερών.</w:t>
      </w:r>
    </w:p>
    <w:p w:rsidR="006B6D8B" w:rsidRDefault="00A36C45">
      <w:pPr>
        <w:ind w:left="851" w:hanging="851"/>
        <w:jc w:val="both"/>
        <w:rPr>
          <w:rFonts w:ascii="Times New Roman" w:hAnsi="Times New Roman"/>
          <w:b/>
          <w:noProof/>
          <w:sz w:val="24"/>
          <w:szCs w:val="24"/>
        </w:rPr>
      </w:pPr>
      <w:r>
        <w:rPr>
          <w:rFonts w:ascii="Times New Roman" w:hAnsi="Times New Roman"/>
          <w:b/>
          <w:noProof/>
        </w:rPr>
        <w:t>8.4.3.1</w:t>
      </w:r>
      <w:r>
        <w:rPr>
          <w:rFonts w:ascii="Times New Roman" w:hAnsi="Times New Roman"/>
          <w:b/>
          <w:noProof/>
        </w:rPr>
        <w:tab/>
        <w:t>«Διαδοχικό» σύστημα</w:t>
      </w:r>
    </w:p>
    <w:p w:rsidR="006B6D8B" w:rsidRDefault="00A36C45">
      <w:pPr>
        <w:jc w:val="both"/>
        <w:rPr>
          <w:rFonts w:ascii="Times New Roman" w:hAnsi="Times New Roman"/>
          <w:noProof/>
          <w:sz w:val="24"/>
          <w:szCs w:val="24"/>
        </w:rPr>
      </w:pPr>
      <w:r>
        <w:rPr>
          <w:rFonts w:ascii="Times New Roman" w:hAnsi="Times New Roman"/>
          <w:b/>
          <w:noProof/>
        </w:rPr>
        <w:t>Υπό τις ακόλουθες περιστάσεις, εκδίδονται θεωρήσεις πολλαπλής εισόδου («διαδοχικό» σύστημα)</w:t>
      </w:r>
      <w:r>
        <w:rPr>
          <w:rFonts w:ascii="Times New Roman" w:hAnsi="Times New Roman"/>
          <w:noProof/>
        </w:rPr>
        <w:t xml:space="preserve">: </w:t>
      </w:r>
    </w:p>
    <w:p w:rsidR="006B6D8B" w:rsidRDefault="00A36C45">
      <w:pPr>
        <w:pStyle w:val="ListParagraph"/>
        <w:numPr>
          <w:ilvl w:val="0"/>
          <w:numId w:val="79"/>
        </w:numPr>
        <w:spacing w:line="276" w:lineRule="auto"/>
        <w:jc w:val="both"/>
        <w:rPr>
          <w:rFonts w:ascii="Times New Roman" w:hAnsi="Times New Roman"/>
          <w:noProof/>
          <w:sz w:val="24"/>
          <w:szCs w:val="24"/>
        </w:rPr>
      </w:pPr>
      <w:r>
        <w:rPr>
          <w:rFonts w:ascii="Times New Roman" w:hAnsi="Times New Roman"/>
          <w:noProof/>
        </w:rPr>
        <w:t xml:space="preserve">ένας αιτών έχει λάβει και χρησιμοποιήσει νόμιμα τρεις ομοιόμορφες* θεωρήσεις κατά τα δύο προηγούμενα έτη (που </w:t>
      </w:r>
      <w:r>
        <w:rPr>
          <w:rFonts w:ascii="Times New Roman" w:hAnsi="Times New Roman"/>
          <w:noProof/>
        </w:rPr>
        <w:t>υπολογίζονται από την ημερομηνία υποβολής της τέταρτης αίτησης). Εφόσον το επιτρέπει η ισχύς του ταξιδιωτικού εγγράφου, εκδίδεται θεώρηση πολλαπλών εισόδων ισχύος ενός έτους·</w:t>
      </w:r>
    </w:p>
    <w:p w:rsidR="006B6D8B" w:rsidRDefault="006B6D8B">
      <w:pPr>
        <w:pStyle w:val="ListParagraph"/>
        <w:spacing w:line="276" w:lineRule="auto"/>
        <w:jc w:val="both"/>
        <w:rPr>
          <w:rFonts w:ascii="Times New Roman" w:hAnsi="Times New Roman"/>
          <w:noProof/>
          <w:sz w:val="24"/>
          <w:szCs w:val="24"/>
        </w:rPr>
      </w:pPr>
    </w:p>
    <w:p w:rsidR="006B6D8B" w:rsidRDefault="00A36C45">
      <w:pPr>
        <w:pStyle w:val="ListParagraph"/>
        <w:numPr>
          <w:ilvl w:val="0"/>
          <w:numId w:val="79"/>
        </w:numPr>
        <w:spacing w:line="276" w:lineRule="auto"/>
        <w:jc w:val="both"/>
        <w:rPr>
          <w:rFonts w:ascii="Times New Roman" w:hAnsi="Times New Roman"/>
          <w:noProof/>
          <w:sz w:val="24"/>
          <w:szCs w:val="24"/>
        </w:rPr>
      </w:pPr>
      <w:r>
        <w:rPr>
          <w:rFonts w:ascii="Times New Roman" w:hAnsi="Times New Roman"/>
          <w:noProof/>
        </w:rPr>
        <w:t xml:space="preserve">ένας αιτών έχει λάβει και χρησιμοποιήσει νόμιμα προηγούμενη ομοιόμορφη* θεώρηση </w:t>
      </w:r>
      <w:r>
        <w:rPr>
          <w:rFonts w:ascii="Times New Roman" w:hAnsi="Times New Roman"/>
          <w:noProof/>
        </w:rPr>
        <w:t xml:space="preserve">πολλαπλών εισόδων με ισχύ ενός έτους κατά τα δύο προηγούμενα έτη (που υπολογίζονται από την ημερομηνία υποβολής της τρέχουσας αίτησης)· Εφόσον το επιτρέπει η ισχύς του ταξιδιωτικού εγγράφου, εκδίδεται θεώρηση πολλαπλών εισόδων ισχύος δύο ετών· και </w:t>
      </w:r>
    </w:p>
    <w:p w:rsidR="006B6D8B" w:rsidRDefault="006B6D8B">
      <w:pPr>
        <w:pStyle w:val="ListParagraph"/>
        <w:spacing w:line="276" w:lineRule="auto"/>
        <w:rPr>
          <w:rFonts w:ascii="Times New Roman" w:hAnsi="Times New Roman"/>
          <w:noProof/>
          <w:sz w:val="24"/>
          <w:szCs w:val="24"/>
        </w:rPr>
      </w:pPr>
    </w:p>
    <w:p w:rsidR="006B6D8B" w:rsidRDefault="00A36C45">
      <w:pPr>
        <w:pStyle w:val="ListParagraph"/>
        <w:numPr>
          <w:ilvl w:val="0"/>
          <w:numId w:val="79"/>
        </w:numPr>
        <w:spacing w:line="276" w:lineRule="auto"/>
        <w:jc w:val="both"/>
        <w:rPr>
          <w:rFonts w:ascii="Times New Roman" w:hAnsi="Times New Roman"/>
          <w:noProof/>
          <w:sz w:val="24"/>
          <w:szCs w:val="24"/>
        </w:rPr>
      </w:pPr>
      <w:r>
        <w:rPr>
          <w:rFonts w:ascii="Times New Roman" w:hAnsi="Times New Roman"/>
          <w:noProof/>
        </w:rPr>
        <w:t>ένας α</w:t>
      </w:r>
      <w:r>
        <w:rPr>
          <w:rFonts w:ascii="Times New Roman" w:hAnsi="Times New Roman"/>
          <w:noProof/>
        </w:rPr>
        <w:t>ιτών έχει λάβει και χρησιμοποιήσει νόμιμα μια προηγούμενη ομοιόμορφη* θεώρηση με ισχύ δύο ετών κατά τα τρία προηγούμενα έτη (που υπολογίζονται από την ημερομηνία υποβολής της τρέχουσας αίτησης). Εφόσον το επιτρέπει η ισχύς του ταξιδιωτικού εγγράφου, εκδίδε</w:t>
      </w:r>
      <w:r>
        <w:rPr>
          <w:rFonts w:ascii="Times New Roman" w:hAnsi="Times New Roman"/>
          <w:noProof/>
        </w:rPr>
        <w:t>ται θεώρηση πολλαπλών εισόδων ισχύος πέντε ετών.</w:t>
      </w:r>
    </w:p>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Λαμβάνονται επίσης υπόψη οι θεωρήσεις περιορισμένης εδαφικής ισχύος που εκδίδονται δυνάμει του άρθρου 25 παράγραφος 3 του κώδικα θεωρήσεων, για τον λόγο και μόνον ότι το ταξιδιωτικό έγγραφο δεν αναγνωρίζε</w:t>
      </w:r>
      <w:r>
        <w:rPr>
          <w:rFonts w:ascii="Times New Roman" w:hAnsi="Times New Roman"/>
          <w:noProof/>
        </w:rPr>
        <w:t>ται από όλα τα κράτη μέλη</w:t>
      </w:r>
      <w:r>
        <w:rPr>
          <w:rFonts w:ascii="Times New Roman" w:hAnsi="Times New Roman"/>
          <w:noProof/>
          <w:u w:val="single"/>
        </w:rPr>
        <w:t>, βλέπε σημείο 8.5.3. Ο</w:t>
      </w:r>
      <w:r>
        <w:rPr>
          <w:rFonts w:ascii="Times New Roman" w:hAnsi="Times New Roman"/>
          <w:noProof/>
        </w:rPr>
        <w:t>ι θεωρήσεις διέλευσης από αερολιμένα ή οι θεωρήσεις περιορισμένης εδαφικής ισχύος που εκδίδονται δυνάμει του άρθρου 25 παράγραφος 1 δεν λαμβάνονται υπόψη.</w:t>
      </w:r>
    </w:p>
    <w:p w:rsidR="006B6D8B" w:rsidRDefault="00A36C45">
      <w:pPr>
        <w:jc w:val="both"/>
        <w:rPr>
          <w:rFonts w:ascii="Times New Roman" w:hAnsi="Times New Roman"/>
          <w:noProof/>
          <w:sz w:val="24"/>
          <w:szCs w:val="24"/>
        </w:rPr>
      </w:pPr>
      <w:r>
        <w:rPr>
          <w:rFonts w:ascii="Times New Roman" w:hAnsi="Times New Roman"/>
          <w:noProof/>
        </w:rPr>
        <w:t>Οι προϋποθέσεις για την έκδοση θεώρησης πολλαπλών εισ</w:t>
      </w:r>
      <w:r>
        <w:rPr>
          <w:rFonts w:ascii="Times New Roman" w:hAnsi="Times New Roman"/>
          <w:noProof/>
        </w:rPr>
        <w:t xml:space="preserve">όδων μακράς ισχύος </w:t>
      </w:r>
      <w:r>
        <w:rPr>
          <w:rFonts w:ascii="Times New Roman" w:hAnsi="Times New Roman"/>
          <w:b/>
          <w:noProof/>
        </w:rPr>
        <w:t xml:space="preserve">δεν </w:t>
      </w:r>
      <w:r>
        <w:rPr>
          <w:rFonts w:ascii="Times New Roman" w:hAnsi="Times New Roman"/>
          <w:noProof/>
        </w:rPr>
        <w:t>είναι σωρευτικές. Για παράδειγμα, για έναν αιτούντα που έχει λάβει και χρησιμοποιήσει νόμιμα θεώρηση πολλαπλών εισόδων με ισχύ ενός έτους κατά τα δύο προηγούμενα έτη θα πρέπει να εκδοθεί θεώρηση πολλαπλών εισόδων για δύο έτη, ακόμη κ</w:t>
      </w:r>
      <w:r>
        <w:rPr>
          <w:rFonts w:ascii="Times New Roman" w:hAnsi="Times New Roman"/>
          <w:noProof/>
        </w:rPr>
        <w:t>αι αν δεν είναι κάτοχος τριών θεωρήσεων σε προηγούμενη περίοδο δύο ετών.</w:t>
      </w:r>
    </w:p>
    <w:p w:rsidR="006B6D8B" w:rsidRDefault="00A36C45">
      <w:pPr>
        <w:jc w:val="both"/>
        <w:rPr>
          <w:rFonts w:ascii="Times New Roman" w:hAnsi="Times New Roman"/>
          <w:noProof/>
          <w:sz w:val="24"/>
          <w:szCs w:val="24"/>
        </w:rPr>
      </w:pPr>
      <w:r>
        <w:rPr>
          <w:rFonts w:ascii="Times New Roman" w:hAnsi="Times New Roman"/>
          <w:noProof/>
        </w:rPr>
        <w:t xml:space="preserve">Βάσει του περιεχομένου του παρόντος κεφαλαίου, τα προξενεία των κρατών μελών σε κάθε δεδομένο τόπο προετοιμάζουν την εφαρμογή των εν λόγω γενικών κανόνων προκειμένου να ληφθούν υπόψη </w:t>
      </w:r>
      <w:r>
        <w:rPr>
          <w:rFonts w:ascii="Times New Roman" w:hAnsi="Times New Roman"/>
          <w:noProof/>
        </w:rPr>
        <w:t>οι τοπικές συνθήκες και να προσφέρουν περισσότερο (ή λιγότερο) γενναιόδωρες «διαδοχικές» ρυθμίσεις για όλες ή ορισμένες κατηγορίες αιτούντων.</w:t>
      </w:r>
      <w:r>
        <w:rPr>
          <w:rFonts w:ascii="Times New Roman" w:hAnsi="Times New Roman"/>
          <w:b/>
          <w:noProof/>
        </w:rPr>
        <w:t xml:space="preserve"> </w:t>
      </w:r>
      <w:r>
        <w:rPr>
          <w:rFonts w:ascii="Times New Roman" w:hAnsi="Times New Roman"/>
          <w:noProof/>
        </w:rPr>
        <w:t xml:space="preserve">Η τοπική εφαρμογή θα πρέπει να εγκριθεί από την Επιτροπή μετά από διαβούλευση της επιτροπής θεωρήσεων, σύμφωνα με </w:t>
      </w:r>
      <w:r>
        <w:rPr>
          <w:rFonts w:ascii="Times New Roman" w:hAnsi="Times New Roman"/>
          <w:noProof/>
        </w:rPr>
        <w:t xml:space="preserve">τη διαδικασία που περιγράφεται στο </w:t>
      </w:r>
      <w:r>
        <w:rPr>
          <w:rFonts w:ascii="Times New Roman" w:hAnsi="Times New Roman"/>
          <w:i/>
          <w:noProof/>
        </w:rPr>
        <w:t xml:space="preserve">Εγχειρίδιο για την οργάνωση των τμημάτων χορήγησης θεωρήσεων και την επιτόπια </w:t>
      </w:r>
      <w:r>
        <w:rPr>
          <w:rFonts w:ascii="Times New Roman" w:hAnsi="Times New Roman"/>
          <w:i/>
          <w:noProof/>
        </w:rPr>
        <w:lastRenderedPageBreak/>
        <w:t>συνεργασία Σένγκεν, Μέρος II [ σημείο 1.1].</w:t>
      </w:r>
      <w:r>
        <w:rPr>
          <w:rFonts w:ascii="Times New Roman" w:hAnsi="Times New Roman"/>
          <w:noProof/>
        </w:rPr>
        <w:t xml:space="preserve"> Οι εκτελεστικές αποφάσεις με τις οποίες θεσπίζονται τοπικές «διαδοχικές» ρυθμίσεις για την έκδοση θ</w:t>
      </w:r>
      <w:r>
        <w:rPr>
          <w:rFonts w:ascii="Times New Roman" w:hAnsi="Times New Roman"/>
          <w:noProof/>
        </w:rPr>
        <w:t>εωρήσεων πολλαπλών εισόδων είναι νομικά δεσμευτικές για τα κράτη μέλη.</w:t>
      </w:r>
    </w:p>
    <w:p w:rsidR="006B6D8B" w:rsidRDefault="00A36C45">
      <w:pPr>
        <w:jc w:val="both"/>
        <w:rPr>
          <w:rFonts w:ascii="Times New Roman" w:hAnsi="Times New Roman"/>
          <w:noProof/>
          <w:sz w:val="24"/>
          <w:szCs w:val="24"/>
        </w:rPr>
      </w:pPr>
      <w:r>
        <w:rPr>
          <w:rFonts w:ascii="Times New Roman" w:hAnsi="Times New Roman"/>
          <w:noProof/>
        </w:rPr>
        <w:t>Σε μεμονωμένες περιπτώσεις, η περίοδος ισχύος ενδέχεται να μειωθεί όταν υπάρχουν εύλογες αμφιβολίες ως προς την τήρηση των όρων εισόδου για ολόκληρη την περίοδο.</w:t>
      </w:r>
    </w:p>
    <w:p w:rsidR="006B6D8B" w:rsidRDefault="00A36C45">
      <w:pPr>
        <w:jc w:val="both"/>
        <w:rPr>
          <w:rFonts w:ascii="Times New Roman" w:hAnsi="Times New Roman"/>
          <w:noProof/>
          <w:sz w:val="24"/>
          <w:szCs w:val="24"/>
        </w:rPr>
      </w:pPr>
      <w:r>
        <w:rPr>
          <w:rFonts w:ascii="Times New Roman" w:hAnsi="Times New Roman"/>
          <w:noProof/>
        </w:rPr>
        <w:t>Οι εν λόγω αμφιβολίες θ</w:t>
      </w:r>
      <w:r>
        <w:rPr>
          <w:rFonts w:ascii="Times New Roman" w:hAnsi="Times New Roman"/>
          <w:noProof/>
        </w:rPr>
        <w:t>α πρέπει να συνδέονται με αντικειμενικά κριτήρια βάσει των οποίων είναι πιθανό ο αιτών να παύσει να πληροί τους όρους εισόδου κάποια στιγμή στο μέλλον, λόγω μιας προβλεπόμενης αλλαγής των προσωπικών/οικονομικών συνθηκών.</w:t>
      </w:r>
    </w:p>
    <w:tbl>
      <w:tblPr>
        <w:tblStyle w:val="TableGrid"/>
        <w:tblW w:w="0" w:type="auto"/>
        <w:tblLook w:val="04A0"/>
      </w:tblPr>
      <w:tblGrid>
        <w:gridCol w:w="9288"/>
      </w:tblGrid>
      <w:tr w:rsidR="006B6D8B">
        <w:tc>
          <w:tcPr>
            <w:tcW w:w="9288" w:type="dxa"/>
          </w:tcPr>
          <w:p w:rsidR="006B6D8B" w:rsidRDefault="00A36C45">
            <w:pPr>
              <w:jc w:val="both"/>
              <w:rPr>
                <w:i/>
                <w:noProof/>
                <w:sz w:val="24"/>
                <w:szCs w:val="24"/>
              </w:rPr>
            </w:pPr>
            <w:r>
              <w:rPr>
                <w:i/>
                <w:noProof/>
              </w:rPr>
              <w:t xml:space="preserve">Παραδείγματα: </w:t>
            </w:r>
          </w:p>
          <w:p w:rsidR="006B6D8B" w:rsidRDefault="00A36C45">
            <w:pPr>
              <w:pStyle w:val="ListParagraph"/>
              <w:numPr>
                <w:ilvl w:val="0"/>
                <w:numId w:val="58"/>
              </w:numPr>
              <w:jc w:val="both"/>
              <w:rPr>
                <w:noProof/>
                <w:sz w:val="24"/>
                <w:szCs w:val="24"/>
              </w:rPr>
            </w:pPr>
            <w:r>
              <w:rPr>
                <w:i/>
                <w:noProof/>
              </w:rPr>
              <w:t>σύμβαση εργασίας ορι</w:t>
            </w:r>
            <w:r>
              <w:rPr>
                <w:i/>
                <w:noProof/>
              </w:rPr>
              <w:t>σμένου χρόνου για μεγάλης κλίμακας κατασκευαστικό έργο που θα λήξει σε τρία έτη.</w:t>
            </w:r>
          </w:p>
          <w:p w:rsidR="006B6D8B" w:rsidRDefault="00A36C45">
            <w:pPr>
              <w:pStyle w:val="ListParagraph"/>
              <w:numPr>
                <w:ilvl w:val="0"/>
                <w:numId w:val="58"/>
              </w:numPr>
              <w:jc w:val="both"/>
              <w:rPr>
                <w:noProof/>
                <w:sz w:val="24"/>
                <w:szCs w:val="24"/>
              </w:rPr>
            </w:pPr>
            <w:r>
              <w:rPr>
                <w:i/>
                <w:noProof/>
              </w:rPr>
              <w:t>Υπήκοος τρίτης χώρας με άδεια διαμονής ορισμένου χρόνου στη χώρα διαμονής, η οποία θα λήξει σε τέσσερα έτη.</w:t>
            </w:r>
          </w:p>
        </w:tc>
      </w:tr>
    </w:tbl>
    <w:p w:rsidR="006B6D8B" w:rsidRDefault="006B6D8B">
      <w:pPr>
        <w:jc w:val="both"/>
        <w:rPr>
          <w:rFonts w:ascii="Times New Roman" w:hAnsi="Times New Roman"/>
          <w:noProof/>
          <w:sz w:val="24"/>
          <w:szCs w:val="24"/>
        </w:rPr>
      </w:pPr>
    </w:p>
    <w:p w:rsidR="006B6D8B" w:rsidRDefault="00A36C45">
      <w:pPr>
        <w:ind w:left="851" w:hanging="851"/>
        <w:jc w:val="both"/>
        <w:rPr>
          <w:rFonts w:ascii="Times New Roman" w:hAnsi="Times New Roman"/>
          <w:b/>
          <w:noProof/>
          <w:sz w:val="24"/>
          <w:szCs w:val="24"/>
        </w:rPr>
      </w:pPr>
      <w:r>
        <w:rPr>
          <w:rFonts w:ascii="Times New Roman" w:hAnsi="Times New Roman"/>
          <w:b/>
          <w:noProof/>
        </w:rPr>
        <w:t>8.4.3.2</w:t>
      </w:r>
      <w:r>
        <w:rPr>
          <w:rFonts w:ascii="Times New Roman" w:hAnsi="Times New Roman"/>
          <w:b/>
          <w:noProof/>
        </w:rPr>
        <w:tab/>
        <w:t xml:space="preserve">Άλλες κατηγορίες συχνών και τακτικών ταξιδιωτών </w:t>
      </w:r>
    </w:p>
    <w:p w:rsidR="006B6D8B" w:rsidRDefault="00A36C45">
      <w:pPr>
        <w:jc w:val="both"/>
        <w:rPr>
          <w:rFonts w:ascii="Times New Roman" w:hAnsi="Times New Roman"/>
          <w:noProof/>
          <w:sz w:val="24"/>
          <w:szCs w:val="24"/>
        </w:rPr>
      </w:pPr>
      <w:r>
        <w:rPr>
          <w:rFonts w:ascii="Times New Roman" w:hAnsi="Times New Roman"/>
          <w:noProof/>
        </w:rPr>
        <w:t>Η θεώρηση πολλαπλών εισόδων μακράς ισχύος θα πρέπει επίσης να χορηγείται σε συχνούς και τακτικούς ταξιδιώτες οι οποίοι ενδέχεται να μην είναι επιλέξιμοι στο πλαίσιο του ανωτέρου «διαδοχικού» συστήματος, ανεξάρτητα από τον σκοπό του ταξιδιού. Αυτό μπορεί να</w:t>
      </w:r>
      <w:r>
        <w:rPr>
          <w:rFonts w:ascii="Times New Roman" w:hAnsi="Times New Roman"/>
          <w:noProof/>
        </w:rPr>
        <w:t xml:space="preserve"> αφορά ιδίως πρόσωπα που έχουν αποδείξει την ακεραιότητα και την αξιοπιστία τους μέσω της νόμιμης χρήσης προηγούμενων ομοιόμορφων θεωρήσεων ή θεωρήσεων περιορισμένης εδαφικής ισχύος (που εκδόθηκαν σύμφωνα με το άρθρο 25 παράγραφος 3 του κώδικα θεωρήσεων απ</w:t>
      </w:r>
      <w:r>
        <w:rPr>
          <w:rFonts w:ascii="Times New Roman" w:hAnsi="Times New Roman"/>
          <w:noProof/>
        </w:rPr>
        <w:t xml:space="preserve">ό οποιοδήποτε κράτος μέλος, βλέπε σημείο 8.5.3). </w:t>
      </w:r>
    </w:p>
    <w:p w:rsidR="006B6D8B" w:rsidRDefault="00A36C45">
      <w:pPr>
        <w:jc w:val="both"/>
        <w:rPr>
          <w:rFonts w:ascii="Times New Roman" w:hAnsi="Times New Roman"/>
          <w:noProof/>
          <w:sz w:val="24"/>
          <w:szCs w:val="24"/>
        </w:rPr>
      </w:pPr>
      <w:r>
        <w:rPr>
          <w:rFonts w:ascii="Times New Roman" w:hAnsi="Times New Roman"/>
          <w:noProof/>
        </w:rPr>
        <w:t xml:space="preserve">Ιδιαίτερη προσοχή ωστόσο θα πρέπει να δοθεί στα άτομα που ταξιδεύουν για την άσκηση του επαγγέλματός τους, όπως: </w:t>
      </w:r>
    </w:p>
    <w:p w:rsidR="006B6D8B" w:rsidRDefault="00A36C45">
      <w:pPr>
        <w:numPr>
          <w:ilvl w:val="0"/>
          <w:numId w:val="60"/>
        </w:numPr>
        <w:spacing w:before="120" w:after="120" w:line="240" w:lineRule="auto"/>
        <w:jc w:val="both"/>
        <w:rPr>
          <w:rFonts w:ascii="Times New Roman" w:eastAsia="Times New Roman" w:hAnsi="Times New Roman"/>
          <w:noProof/>
          <w:sz w:val="24"/>
          <w:szCs w:val="24"/>
        </w:rPr>
      </w:pPr>
      <w:r>
        <w:rPr>
          <w:rFonts w:ascii="Times New Roman" w:hAnsi="Times New Roman"/>
          <w:noProof/>
        </w:rPr>
        <w:t>επιχειρηματίες·</w:t>
      </w:r>
    </w:p>
    <w:p w:rsidR="006B6D8B" w:rsidRDefault="00A36C45">
      <w:pPr>
        <w:numPr>
          <w:ilvl w:val="0"/>
          <w:numId w:val="60"/>
        </w:numPr>
        <w:tabs>
          <w:tab w:val="left" w:pos="360"/>
        </w:tabs>
        <w:spacing w:before="120" w:after="0"/>
        <w:jc w:val="both"/>
        <w:rPr>
          <w:rFonts w:ascii="Times New Roman" w:eastAsia="Times New Roman" w:hAnsi="Times New Roman"/>
          <w:noProof/>
          <w:sz w:val="24"/>
          <w:szCs w:val="24"/>
        </w:rPr>
      </w:pPr>
      <w:r>
        <w:rPr>
          <w:rFonts w:ascii="Times New Roman" w:hAnsi="Times New Roman"/>
          <w:noProof/>
        </w:rPr>
        <w:t>ναυτικοί: για τη συγκεκριμένη κατηγορία προσώπων, απρόβλεπτες αλλαγές (για π</w:t>
      </w:r>
      <w:r>
        <w:rPr>
          <w:rFonts w:ascii="Times New Roman" w:hAnsi="Times New Roman"/>
          <w:noProof/>
        </w:rPr>
        <w:t>αράδειγμα λόγω καιρικών συνθηκών) στα δρομολόγια των σκαφών στα οποία γίνεται η ναυτολόγηση</w:t>
      </w:r>
      <w:r>
        <w:rPr>
          <w:rFonts w:ascii="Times New Roman" w:hAnsi="Times New Roman"/>
          <w:strike/>
          <w:noProof/>
        </w:rPr>
        <w:t xml:space="preserve"> </w:t>
      </w:r>
      <w:r>
        <w:rPr>
          <w:rFonts w:ascii="Times New Roman" w:hAnsi="Times New Roman"/>
          <w:noProof/>
        </w:rPr>
        <w:t xml:space="preserve">ή η αποναυτολόγηση του ναυτικού. </w:t>
      </w:r>
    </w:p>
    <w:p w:rsidR="006B6D8B" w:rsidRDefault="00A36C45">
      <w:pPr>
        <w:tabs>
          <w:tab w:val="left" w:pos="360"/>
        </w:tabs>
        <w:spacing w:before="120" w:after="0"/>
        <w:ind w:left="720"/>
        <w:jc w:val="both"/>
        <w:rPr>
          <w:rFonts w:ascii="Times New Roman" w:eastAsia="Times New Roman" w:hAnsi="Times New Roman"/>
          <w:noProof/>
          <w:sz w:val="24"/>
          <w:szCs w:val="24"/>
        </w:rPr>
      </w:pPr>
      <w:r>
        <w:rPr>
          <w:rFonts w:ascii="Times New Roman" w:hAnsi="Times New Roman"/>
          <w:noProof/>
        </w:rPr>
        <w:t>Συνεπώς, οι ναυτικοί που έχουν αποδείξει την ακεραιότητα και την αξιοπιστία τους, ιδίως με τη νόμιμη χρήση προηγούμενων ενιαίων θε</w:t>
      </w:r>
      <w:r>
        <w:rPr>
          <w:rFonts w:ascii="Times New Roman" w:hAnsi="Times New Roman"/>
          <w:noProof/>
        </w:rPr>
        <w:t>ωρήσεων ή θεωρήσεων περιορισμένης εδαφικής ισχύος και την κατοχή αντίστοιχης σύμβασης εργασίας, πληρούν γενικά ως κατηγορία τις προϋποθέσεις για την έκδοση θεώρησης πολλαπλών εισόδων με μεγαλύτερη περίοδο ισχύος. Όσον αφορά την περίοδο ισχύος και λαμβανομέ</w:t>
      </w:r>
      <w:r>
        <w:rPr>
          <w:rFonts w:ascii="Times New Roman" w:hAnsi="Times New Roman"/>
          <w:noProof/>
        </w:rPr>
        <w:t>νου υπόψη του γεγονότος ότι η σύμβαση εργασίας των ναυτικών διαρκεί κατά μέσο όρο 8 μήνες και ότι συχνά έχουν διαδοχικές συμβάσεις, η ισχύς της θεώρησης πολλαπλών εισόδων θα πρέπει να είναι τουλάχιστον ένα έτος, εάν ο ναυτικός έχει ήδη αποδείξει την ακεραι</w:t>
      </w:r>
      <w:r>
        <w:rPr>
          <w:rFonts w:ascii="Times New Roman" w:hAnsi="Times New Roman"/>
          <w:noProof/>
        </w:rPr>
        <w:t>ότητα και την αξιοπιστία του με βάση την ορθή χρήση προηγούμενων θεωρήσεων.</w:t>
      </w:r>
    </w:p>
    <w:p w:rsidR="006B6D8B" w:rsidRDefault="00A36C45">
      <w:pPr>
        <w:tabs>
          <w:tab w:val="left" w:pos="360"/>
        </w:tabs>
        <w:spacing w:before="120" w:after="0"/>
        <w:ind w:left="720"/>
        <w:jc w:val="both"/>
        <w:rPr>
          <w:rFonts w:ascii="Times New Roman" w:eastAsia="Times New Roman" w:hAnsi="Times New Roman"/>
          <w:noProof/>
          <w:sz w:val="24"/>
          <w:szCs w:val="24"/>
        </w:rPr>
      </w:pPr>
      <w:r>
        <w:rPr>
          <w:rFonts w:ascii="Times New Roman" w:hAnsi="Times New Roman"/>
          <w:noProof/>
        </w:rPr>
        <w:t xml:space="preserve"> </w:t>
      </w:r>
    </w:p>
    <w:tbl>
      <w:tblPr>
        <w:tblStyle w:val="TableGrid"/>
        <w:tblW w:w="0" w:type="auto"/>
        <w:tblInd w:w="720" w:type="dxa"/>
        <w:tblLook w:val="04A0"/>
      </w:tblPr>
      <w:tblGrid>
        <w:gridCol w:w="8568"/>
      </w:tblGrid>
      <w:tr w:rsidR="006B6D8B">
        <w:tc>
          <w:tcPr>
            <w:tcW w:w="8568" w:type="dxa"/>
          </w:tcPr>
          <w:p w:rsidR="006B6D8B" w:rsidRDefault="00A36C45">
            <w:pPr>
              <w:tabs>
                <w:tab w:val="left" w:pos="360"/>
              </w:tabs>
              <w:spacing w:before="120" w:after="0"/>
              <w:jc w:val="both"/>
              <w:rPr>
                <w:noProof/>
                <w:sz w:val="24"/>
                <w:szCs w:val="24"/>
              </w:rPr>
            </w:pPr>
            <w:r>
              <w:rPr>
                <w:b/>
                <w:i/>
                <w:noProof/>
              </w:rPr>
              <w:t>Παράδειγμα:</w:t>
            </w:r>
            <w:r>
              <w:rPr>
                <w:noProof/>
              </w:rPr>
              <w:t xml:space="preserve"> Ένας Ινδονήσιος ναυτικός που εργάζεται εδώ και αρκετά έτη στον κλάδο και ο οποίος έχει αποδείξει την ακεραιότητα και την αξιοπιστία του χρησιμοποιώντας ορθά </w:t>
            </w:r>
            <w:r>
              <w:rPr>
                <w:noProof/>
              </w:rPr>
              <w:lastRenderedPageBreak/>
              <w:t>προηγούμε</w:t>
            </w:r>
            <w:r>
              <w:rPr>
                <w:noProof/>
              </w:rPr>
              <w:t>νες θεωρήσεις, υποβάλλει αίτηση για θεώρηση στο προξενείο της Ιταλίας ενόψει της έναρξης σύμβασης διάρκειας 8 μηνών με πλοίο που αναχωρεί από τη Γένοβα. Στο τέλος της σύμβασης, ο ναυτικός θα επιστρέψει για σύντομο χρονικό διάστημα στην Ινδονησία πριν ξεκιν</w:t>
            </w:r>
            <w:r>
              <w:rPr>
                <w:noProof/>
              </w:rPr>
              <w:t>ήσει μια νέα σύμβαση σε άλλο πλοίο στο οποίο θα επιβιβαστεί από τον Πειραιά. Θα πρέπει να χορηγηθεί θεώρηση πολλαπλών εισόδων μακράς ισχύος (τουλάχιστον ενός έτους).</w:t>
            </w:r>
          </w:p>
        </w:tc>
      </w:tr>
    </w:tbl>
    <w:p w:rsidR="006B6D8B" w:rsidRDefault="006B6D8B">
      <w:pPr>
        <w:tabs>
          <w:tab w:val="left" w:pos="360"/>
        </w:tabs>
        <w:spacing w:before="120" w:after="0"/>
        <w:jc w:val="both"/>
        <w:rPr>
          <w:rFonts w:ascii="Times New Roman" w:eastAsia="Times New Roman" w:hAnsi="Times New Roman"/>
          <w:noProof/>
          <w:sz w:val="24"/>
          <w:szCs w:val="24"/>
        </w:rPr>
      </w:pPr>
    </w:p>
    <w:tbl>
      <w:tblPr>
        <w:tblStyle w:val="TableGrid"/>
        <w:tblW w:w="0" w:type="auto"/>
        <w:tblInd w:w="708" w:type="dxa"/>
        <w:tblLook w:val="04A0"/>
      </w:tblPr>
      <w:tblGrid>
        <w:gridCol w:w="8580"/>
      </w:tblGrid>
      <w:tr w:rsidR="006B6D8B">
        <w:tc>
          <w:tcPr>
            <w:tcW w:w="8580" w:type="dxa"/>
          </w:tcPr>
          <w:p w:rsidR="006B6D8B" w:rsidRDefault="00A36C45">
            <w:pPr>
              <w:tabs>
                <w:tab w:val="left" w:pos="360"/>
              </w:tabs>
              <w:spacing w:before="120" w:after="0"/>
              <w:jc w:val="both"/>
              <w:rPr>
                <w:noProof/>
                <w:sz w:val="24"/>
                <w:szCs w:val="24"/>
              </w:rPr>
            </w:pPr>
            <w:r>
              <w:rPr>
                <w:b/>
                <w:i/>
                <w:noProof/>
              </w:rPr>
              <w:t>Παράδειγμα:</w:t>
            </w:r>
            <w:r>
              <w:rPr>
                <w:noProof/>
              </w:rPr>
              <w:t xml:space="preserve"> Ναυτικός από την Ινδία, που υποβάλλει αίτηση για πρώτη φορά, ταξιδεύει στη Σουηδία για να ναυτολογηθεί σε πλοίο και να ολοκληρώσει 10μηνη σύμβαση. </w:t>
            </w:r>
          </w:p>
          <w:p w:rsidR="006B6D8B" w:rsidRDefault="00A36C45">
            <w:pPr>
              <w:tabs>
                <w:tab w:val="left" w:pos="360"/>
              </w:tabs>
              <w:spacing w:before="120" w:after="0"/>
              <w:jc w:val="both"/>
              <w:rPr>
                <w:noProof/>
                <w:sz w:val="24"/>
                <w:szCs w:val="24"/>
              </w:rPr>
            </w:pPr>
            <w:r>
              <w:rPr>
                <w:noProof/>
              </w:rPr>
              <w:t>Προκειμένου να μπορέσει ο ναυτικός να αποβιβαστεί από το πλοίο σε λιμένα κράτους μέλους και να φθάσει σε αε</w:t>
            </w:r>
            <w:r>
              <w:rPr>
                <w:noProof/>
              </w:rPr>
              <w:t>ρολιμένα για να επιστρέψει στην Ινδία μετά τη λήξη της σύμβασης, θα πρέπει να εκδοθεί θεώρηση μακράς ισχύος ώστε να μπορέσει ο ναυτικός να αποναυτολογηθεί κατά τη λήξη της σύμβασής του.</w:t>
            </w:r>
          </w:p>
        </w:tc>
      </w:tr>
    </w:tbl>
    <w:p w:rsidR="006B6D8B" w:rsidRDefault="006B6D8B">
      <w:pPr>
        <w:tabs>
          <w:tab w:val="left" w:pos="360"/>
        </w:tabs>
        <w:spacing w:before="120" w:after="0"/>
        <w:jc w:val="both"/>
        <w:rPr>
          <w:rFonts w:ascii="Times New Roman" w:eastAsia="Times New Roman" w:hAnsi="Times New Roman"/>
          <w:noProof/>
          <w:sz w:val="24"/>
          <w:szCs w:val="24"/>
        </w:rPr>
      </w:pPr>
    </w:p>
    <w:p w:rsidR="006B6D8B" w:rsidRDefault="00A36C45">
      <w:pPr>
        <w:numPr>
          <w:ilvl w:val="0"/>
          <w:numId w:val="60"/>
        </w:numPr>
        <w:spacing w:before="120" w:after="120"/>
        <w:ind w:left="993"/>
        <w:jc w:val="both"/>
        <w:rPr>
          <w:rFonts w:ascii="Times New Roman" w:eastAsia="Times New Roman" w:hAnsi="Times New Roman"/>
          <w:noProof/>
          <w:sz w:val="24"/>
          <w:szCs w:val="24"/>
        </w:rPr>
      </w:pPr>
      <w:r>
        <w:rPr>
          <w:rFonts w:ascii="Times New Roman" w:hAnsi="Times New Roman"/>
          <w:noProof/>
        </w:rPr>
        <w:t xml:space="preserve">δημόσιοι υπάλληλοι που έχουν τακτικές επίσημες επαφές με κράτη μέλη </w:t>
      </w:r>
      <w:r>
        <w:rPr>
          <w:rFonts w:ascii="Times New Roman" w:hAnsi="Times New Roman"/>
          <w:noProof/>
        </w:rPr>
        <w:t>και τα θεσμικά όργανα της Ευρωπαϊκής Ένωσης·</w:t>
      </w:r>
    </w:p>
    <w:p w:rsidR="006B6D8B" w:rsidRDefault="00A36C45">
      <w:pPr>
        <w:numPr>
          <w:ilvl w:val="0"/>
          <w:numId w:val="61"/>
        </w:numPr>
        <w:spacing w:before="120" w:after="120"/>
        <w:ind w:left="993"/>
        <w:jc w:val="both"/>
        <w:rPr>
          <w:rFonts w:ascii="Times New Roman" w:eastAsia="Times New Roman" w:hAnsi="Times New Roman"/>
          <w:noProof/>
          <w:sz w:val="24"/>
          <w:szCs w:val="24"/>
        </w:rPr>
      </w:pPr>
      <w:r>
        <w:rPr>
          <w:rFonts w:ascii="Times New Roman" w:hAnsi="Times New Roman"/>
          <w:noProof/>
        </w:rPr>
        <w:t>εκπρόσωποι οργανώσεων της κοινωνίας των πολιτών που ταξιδεύουν για επιμόρφωση, σεμινάρια και διασκέψεις, τα μέλη της οικογένειας των πολιτών της Ένωσης·</w:t>
      </w:r>
    </w:p>
    <w:p w:rsidR="006B6D8B" w:rsidRDefault="00A36C45">
      <w:pPr>
        <w:numPr>
          <w:ilvl w:val="0"/>
          <w:numId w:val="62"/>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rPr>
        <w:t>ερευνητές που ταξιδεύουν στα κράτη μέλη με σκοπό τη διενέρ</w:t>
      </w:r>
      <w:r>
        <w:rPr>
          <w:rFonts w:ascii="Times New Roman" w:hAnsi="Times New Roman"/>
          <w:noProof/>
        </w:rPr>
        <w:t>γεια επιστημονικής έρευνας·</w:t>
      </w:r>
    </w:p>
    <w:p w:rsidR="006B6D8B" w:rsidRDefault="00A36C45">
      <w:pPr>
        <w:numPr>
          <w:ilvl w:val="0"/>
          <w:numId w:val="62"/>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rPr>
        <w:t>αθλητές που παρακολουθούν τακτική προπόνηση ή αγώνες σε ένα ή περισσότερα κράτη μέλη·</w:t>
      </w:r>
    </w:p>
    <w:p w:rsidR="006B6D8B" w:rsidRDefault="00A36C45">
      <w:pPr>
        <w:numPr>
          <w:ilvl w:val="0"/>
          <w:numId w:val="62"/>
        </w:numPr>
        <w:spacing w:before="120" w:after="120" w:line="240" w:lineRule="auto"/>
        <w:ind w:left="993"/>
        <w:jc w:val="both"/>
        <w:rPr>
          <w:rFonts w:ascii="Times New Roman" w:eastAsia="Times New Roman" w:hAnsi="Times New Roman"/>
          <w:i/>
          <w:noProof/>
          <w:sz w:val="24"/>
          <w:szCs w:val="24"/>
        </w:rPr>
      </w:pPr>
      <w:r>
        <w:rPr>
          <w:rFonts w:ascii="Times New Roman" w:hAnsi="Times New Roman"/>
          <w:noProof/>
        </w:rPr>
        <w:t xml:space="preserve">καλλιτέχνες που εμφανίζονται τακτικά στα κράτη μέλη, χωρίς να θίγεται η ενδεχόμενη αναγκαιότητα εξασφάλισης επίσης άδειας εργασίας για τον σκοπό αυτό· </w:t>
      </w:r>
    </w:p>
    <w:p w:rsidR="006B6D8B" w:rsidRDefault="00A36C45">
      <w:pPr>
        <w:numPr>
          <w:ilvl w:val="0"/>
          <w:numId w:val="62"/>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rPr>
        <w:t>επαγγελματίες·</w:t>
      </w:r>
    </w:p>
    <w:p w:rsidR="006B6D8B" w:rsidRDefault="00A36C45">
      <w:pPr>
        <w:numPr>
          <w:ilvl w:val="0"/>
          <w:numId w:val="62"/>
        </w:numPr>
        <w:spacing w:before="120" w:after="120" w:line="240" w:lineRule="auto"/>
        <w:ind w:left="993"/>
        <w:jc w:val="both"/>
        <w:rPr>
          <w:rFonts w:ascii="Times New Roman" w:eastAsia="Times New Roman" w:hAnsi="Times New Roman"/>
          <w:noProof/>
          <w:sz w:val="24"/>
          <w:szCs w:val="24"/>
        </w:rPr>
      </w:pPr>
      <w:r>
        <w:rPr>
          <w:rFonts w:ascii="Times New Roman" w:hAnsi="Times New Roman"/>
          <w:noProof/>
        </w:rPr>
        <w:t>επαγγελματίες οδηγοί φορτηγών, λεωφορείων και πούλμαν που εργάζονται στις διεθνείς μεταφο</w:t>
      </w:r>
      <w:r>
        <w:rPr>
          <w:rFonts w:ascii="Times New Roman" w:hAnsi="Times New Roman"/>
          <w:noProof/>
        </w:rPr>
        <w:t>ρές·</w:t>
      </w:r>
    </w:p>
    <w:p w:rsidR="006B6D8B" w:rsidRDefault="00A36C45">
      <w:pPr>
        <w:tabs>
          <w:tab w:val="left" w:pos="0"/>
        </w:tabs>
        <w:jc w:val="both"/>
        <w:rPr>
          <w:rFonts w:ascii="Times New Roman" w:hAnsi="Times New Roman"/>
          <w:noProof/>
          <w:sz w:val="24"/>
          <w:szCs w:val="24"/>
        </w:rPr>
      </w:pPr>
      <w:r>
        <w:rPr>
          <w:rFonts w:ascii="Times New Roman" w:hAnsi="Times New Roman"/>
          <w:noProof/>
        </w:rPr>
        <w:t>Η θεώρηση πολλαπλών εισόδων μακράς ισχύος θα πρέπει επίσης να χορηγείται σε συχνούς και τακτικούς ταξιδιώτες οι οποίοι ενδέχεται να μην είναι επιλέξιμοι στο πλαίσιο του ανωτέρου «διαδοχικού» συστήματος, ανεξάρτητα από τον σκοπό του ταξιδιού. Αυτό μπορ</w:t>
      </w:r>
      <w:r>
        <w:rPr>
          <w:rFonts w:ascii="Times New Roman" w:hAnsi="Times New Roman"/>
          <w:noProof/>
        </w:rPr>
        <w:t>εί να αφορά ιδίως πρόσωπα που έχουν αποδείξει την ακεραιότητα και την αξιοπιστία τους μέσω της νόμιμης χρήσης προηγούμενων ομοιόμορφων θεωρήσεων ή θεωρήσεων περιορισμένης εδαφικής ισχύος (που εκδόθηκαν σύμφωνα με το άρθρο 25 παράγραφος 3 του κώδικα θεωρήσε</w:t>
      </w:r>
      <w:r>
        <w:rPr>
          <w:rFonts w:ascii="Times New Roman" w:hAnsi="Times New Roman"/>
          <w:noProof/>
        </w:rPr>
        <w:t xml:space="preserve">ων από οποιοδήποτε κράτος μέλος, βλέπε σημείο 8.5.3). Συνεπώς, θα πρέπει να δίνεται ιδιαίτερη προσοχή στις ακόλουθες κατηγορίες ταξιδιωτών: </w:t>
      </w:r>
    </w:p>
    <w:p w:rsidR="006B6D8B" w:rsidRDefault="00A36C45">
      <w:pPr>
        <w:numPr>
          <w:ilvl w:val="0"/>
          <w:numId w:val="62"/>
        </w:numPr>
        <w:spacing w:before="120" w:after="120" w:line="240" w:lineRule="auto"/>
        <w:ind w:left="993"/>
        <w:jc w:val="both"/>
        <w:rPr>
          <w:rFonts w:ascii="Times New Roman" w:hAnsi="Times New Roman"/>
          <w:noProof/>
          <w:sz w:val="24"/>
          <w:szCs w:val="24"/>
        </w:rPr>
      </w:pPr>
      <w:r>
        <w:rPr>
          <w:rFonts w:ascii="Times New Roman" w:hAnsi="Times New Roman"/>
          <w:noProof/>
        </w:rPr>
        <w:t xml:space="preserve">πρόσωπα που ταξιδεύουν για τουρισμό· </w:t>
      </w:r>
    </w:p>
    <w:p w:rsidR="006B6D8B" w:rsidRDefault="00A36C45">
      <w:pPr>
        <w:numPr>
          <w:ilvl w:val="0"/>
          <w:numId w:val="62"/>
        </w:numPr>
        <w:spacing w:before="120" w:after="120" w:line="240" w:lineRule="auto"/>
        <w:ind w:left="993"/>
        <w:jc w:val="both"/>
        <w:rPr>
          <w:rFonts w:ascii="Times New Roman" w:hAnsi="Times New Roman"/>
          <w:noProof/>
          <w:sz w:val="24"/>
          <w:szCs w:val="24"/>
        </w:rPr>
      </w:pPr>
      <w:r>
        <w:rPr>
          <w:rFonts w:ascii="Times New Roman" w:hAnsi="Times New Roman"/>
          <w:noProof/>
        </w:rPr>
        <w:t>πρόσωπα που κατέχουν ακίνητη περιουσία στο έδαφος κράτους μέλους·</w:t>
      </w:r>
    </w:p>
    <w:p w:rsidR="006B6D8B" w:rsidRDefault="00A36C45">
      <w:pPr>
        <w:numPr>
          <w:ilvl w:val="0"/>
          <w:numId w:val="62"/>
        </w:numPr>
        <w:spacing w:before="120" w:after="120" w:line="240" w:lineRule="auto"/>
        <w:ind w:left="993"/>
        <w:jc w:val="both"/>
        <w:rPr>
          <w:rFonts w:ascii="Times New Roman" w:hAnsi="Times New Roman"/>
          <w:noProof/>
          <w:sz w:val="24"/>
          <w:szCs w:val="24"/>
        </w:rPr>
      </w:pPr>
      <w:r>
        <w:rPr>
          <w:rFonts w:ascii="Times New Roman" w:hAnsi="Times New Roman"/>
          <w:noProof/>
        </w:rPr>
        <w:t>τα μέλη της</w:t>
      </w:r>
      <w:r>
        <w:rPr>
          <w:rFonts w:ascii="Times New Roman" w:hAnsi="Times New Roman"/>
          <w:noProof/>
        </w:rPr>
        <w:t xml:space="preserve"> οικογένειας των πολιτών της Ένωσης και της Ελβετίας και τα μέλη της οικογένειας των υπηκόων τρίτων χωρών που διαμένουν νομίμως στα κράτη μέλη.</w:t>
      </w:r>
    </w:p>
    <w:p w:rsidR="006B6D8B" w:rsidRDefault="00A36C45">
      <w:pPr>
        <w:jc w:val="both"/>
        <w:rPr>
          <w:rFonts w:ascii="Times New Roman" w:hAnsi="Times New Roman"/>
          <w:noProof/>
          <w:sz w:val="24"/>
          <w:szCs w:val="24"/>
        </w:rPr>
      </w:pPr>
      <w:r>
        <w:rPr>
          <w:rFonts w:ascii="Times New Roman" w:hAnsi="Times New Roman"/>
          <w:noProof/>
        </w:rPr>
        <w:t>Όσον αφορά τους ειδικούς κανόνες οι οποίοι εφαρμόζονται στις κατηγορίες προσώπων που καλύπτονται από συμφωνίες γ</w:t>
      </w:r>
      <w:r>
        <w:rPr>
          <w:rFonts w:ascii="Times New Roman" w:hAnsi="Times New Roman"/>
          <w:noProof/>
        </w:rPr>
        <w:t>ια την απλούστευση της έκδοσης θεωρήσεων, βλέπε τις αντίστοιχες κατευθυντήριες οδηγίες.</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78" w:name="_Toc29983586"/>
      <w:r>
        <w:rPr>
          <w:rFonts w:ascii="Times New Roman" w:hAnsi="Times New Roman"/>
          <w:b/>
          <w:bCs/>
          <w:iCs/>
          <w:noProof/>
        </w:rPr>
        <w:lastRenderedPageBreak/>
        <w:t xml:space="preserve">8.5 </w:t>
      </w:r>
      <w:r>
        <w:rPr>
          <w:rFonts w:ascii="Times New Roman" w:hAnsi="Times New Roman"/>
          <w:b/>
          <w:bCs/>
          <w:iCs/>
          <w:noProof/>
        </w:rPr>
        <w:tab/>
        <w:t>Θεώρηση περιορισμένης εδαφικής ισχύος</w:t>
      </w:r>
      <w:bookmarkEnd w:id="78"/>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25</w:t>
      </w:r>
    </w:p>
    <w:p w:rsidR="006B6D8B" w:rsidRDefault="00A36C45">
      <w:pPr>
        <w:ind w:left="567" w:hanging="567"/>
        <w:rPr>
          <w:rFonts w:ascii="Times New Roman" w:hAnsi="Times New Roman"/>
          <w:b/>
          <w:noProof/>
          <w:sz w:val="24"/>
          <w:szCs w:val="24"/>
        </w:rPr>
      </w:pPr>
      <w:r>
        <w:rPr>
          <w:rFonts w:ascii="Times New Roman" w:hAnsi="Times New Roman"/>
          <w:b/>
          <w:noProof/>
        </w:rPr>
        <w:t>8.5.1</w:t>
      </w:r>
      <w:r>
        <w:rPr>
          <w:rFonts w:ascii="Times New Roman" w:hAnsi="Times New Roman"/>
          <w:b/>
          <w:noProof/>
        </w:rPr>
        <w:tab/>
        <w:t>Χορήγηση θεώρησης περιορισμένης εδαφικής ισχύος σε πρόσωπα που δεν πληρούν τις</w:t>
      </w:r>
      <w:r>
        <w:rPr>
          <w:rFonts w:ascii="Times New Roman" w:hAnsi="Times New Roman"/>
          <w:b/>
          <w:noProof/>
        </w:rPr>
        <w:t xml:space="preserve"> προϋποθέσεις εισόδου</w:t>
      </w:r>
    </w:p>
    <w:p w:rsidR="006B6D8B" w:rsidRDefault="00A36C45">
      <w:pPr>
        <w:jc w:val="both"/>
        <w:rPr>
          <w:rFonts w:ascii="Times New Roman" w:hAnsi="Times New Roman"/>
          <w:noProof/>
          <w:sz w:val="24"/>
          <w:szCs w:val="24"/>
        </w:rPr>
      </w:pPr>
      <w:r>
        <w:rPr>
          <w:rFonts w:ascii="Times New Roman" w:hAnsi="Times New Roman"/>
          <w:noProof/>
        </w:rPr>
        <w:t>Εάν ο αιτών δεν πληροί τις προϋποθέσεις εισόδου ή εάν, στο πλαίσιο της διαδικασίας προηγούμενης διαβούλευσης, ένα κράτος μέλος διαφωνεί με την έκδοση θεώρησης, η αίτηση απορρίπτεται. Όταν παρ’ όλα αυτά θεωρείται αναγκαία η χορήγηση θε</w:t>
      </w:r>
      <w:r>
        <w:rPr>
          <w:rFonts w:ascii="Times New Roman" w:hAnsi="Times New Roman"/>
          <w:noProof/>
        </w:rPr>
        <w:t xml:space="preserve">ώρησης για ανθρωπιστικούς λόγους, για λόγους εθνικού συμφέροντος ή λόγω διεθνών υποχρεώσεων, μπορεί να εκδοθεί κατ’ εξαίρεση θεώρηση περιορισμένης εδαφικής ισχύος.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211"/>
        </w:trPr>
        <w:tc>
          <w:tcPr>
            <w:tcW w:w="9288" w:type="dxa"/>
          </w:tcPr>
          <w:p w:rsidR="006B6D8B" w:rsidRDefault="00A36C45">
            <w:pPr>
              <w:jc w:val="both"/>
              <w:rPr>
                <w:rFonts w:ascii="Times New Roman" w:hAnsi="Times New Roman"/>
                <w:i/>
                <w:noProof/>
                <w:sz w:val="24"/>
                <w:szCs w:val="24"/>
              </w:rPr>
            </w:pPr>
            <w:r>
              <w:rPr>
                <w:rFonts w:ascii="Times New Roman" w:hAnsi="Times New Roman"/>
                <w:i/>
                <w:noProof/>
              </w:rPr>
              <w:t>Παράδειγμα: Ο γενικός γραμματέας του ΟΗΕ οργάνωσε συνάντηση στη Γενεύη (Ελβετία) μεταξύ ενό</w:t>
            </w:r>
            <w:r>
              <w:rPr>
                <w:rFonts w:ascii="Times New Roman" w:hAnsi="Times New Roman"/>
                <w:i/>
                <w:noProof/>
              </w:rPr>
              <w:t>ς αρχηγού κράτους που υπόκειται σε απαγόρευση χορήγησης θεώρησης και του αρχηγού της αντιπολίτευσης της οικείας τρίτης χώρας με σκοπό τη διεξαγωγή διαπραγματεύσεων για την εξεύρεση λύσης στην πολιτική κατάσταση της τρίτης χώρας. Το προξενείο της Ελβετίας α</w:t>
            </w:r>
            <w:r>
              <w:rPr>
                <w:rFonts w:ascii="Times New Roman" w:hAnsi="Times New Roman"/>
                <w:i/>
                <w:noProof/>
              </w:rPr>
              <w:t>ποφασίζει να εκδώσει θεώρηση για λόγους εθνικού συμφέροντος.</w:t>
            </w:r>
          </w:p>
        </w:tc>
      </w:tr>
    </w:tbl>
    <w:p w:rsidR="006B6D8B" w:rsidRDefault="006B6D8B">
      <w:pPr>
        <w:spacing w:after="0"/>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Σε περίπτωση που κρίνεται απαραίτητο να εκδοθεί νέα θεώρηση κατά τη διάρκεια της ίδιας περιόδου των 180 ημερών για αιτούντα ο οποίος κατά τη διάρκεια της συγκεκριμένης περιόδου των 180 ημερών </w:t>
      </w:r>
      <w:r>
        <w:rPr>
          <w:rFonts w:ascii="Times New Roman" w:hAnsi="Times New Roman"/>
          <w:noProof/>
        </w:rPr>
        <w:t>χρησιμοποίησε ήδη 90 ημέρες βάσει ομοιόμορφης θεώρησης, μπορεί να χορηγηθεί θεώρηση περιορισμένης εδαφικής ισχύος η οποία παρέχει δικαίωμα πρόσθετης διαμονής κατά τη διάρκεια της περιόδου των 180 ημερών.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745"/>
        </w:trPr>
        <w:tc>
          <w:tcPr>
            <w:tcW w:w="9288" w:type="dxa"/>
          </w:tcPr>
          <w:p w:rsidR="006B6D8B" w:rsidRDefault="00A36C45">
            <w:pPr>
              <w:jc w:val="both"/>
              <w:rPr>
                <w:rFonts w:ascii="Times New Roman" w:hAnsi="Times New Roman"/>
                <w:noProof/>
                <w:sz w:val="24"/>
                <w:szCs w:val="24"/>
              </w:rPr>
            </w:pPr>
            <w:r>
              <w:rPr>
                <w:rFonts w:ascii="Times New Roman" w:hAnsi="Times New Roman"/>
                <w:b/>
                <w:i/>
                <w:noProof/>
              </w:rPr>
              <w:t>Παράδειγμα</w:t>
            </w:r>
            <w:r>
              <w:rPr>
                <w:rFonts w:ascii="Times New Roman" w:hAnsi="Times New Roman"/>
                <w:i/>
                <w:noProof/>
              </w:rPr>
              <w:t>: Πακιστανός υπήκοος παρέμεινε στην Εσθονί</w:t>
            </w:r>
            <w:r>
              <w:rPr>
                <w:rFonts w:ascii="Times New Roman" w:hAnsi="Times New Roman"/>
                <w:i/>
                <w:noProof/>
              </w:rPr>
              <w:t>α από τις 15 Μαρτίου έως τις 15 Ιουνίου όπου εγκατέστησε ένα ερευνητικό σχέδιο και έκτοτε έχει επιστρέψει στο Πακιστάν. Αμέσως μετά την επιστροφή του, ο Εσθονός υπεύθυνος του έργου διαπιστώνει ότι είναι αναγκαία η επιστροφή του Πακιστανού επιστήμονα, διαφο</w:t>
            </w:r>
            <w:r>
              <w:rPr>
                <w:rFonts w:ascii="Times New Roman" w:hAnsi="Times New Roman"/>
                <w:i/>
                <w:noProof/>
              </w:rPr>
              <w:t xml:space="preserve">ρετικά το σχέδιο θα καταστραφεί. </w:t>
            </w:r>
          </w:p>
          <w:p w:rsidR="006B6D8B" w:rsidRDefault="00A36C45">
            <w:pPr>
              <w:jc w:val="both"/>
              <w:rPr>
                <w:rFonts w:ascii="Times New Roman" w:hAnsi="Times New Roman"/>
                <w:noProof/>
                <w:sz w:val="24"/>
                <w:szCs w:val="24"/>
              </w:rPr>
            </w:pPr>
            <w:r>
              <w:rPr>
                <w:rFonts w:ascii="Times New Roman" w:hAnsi="Times New Roman"/>
                <w:noProof/>
              </w:rPr>
              <w:t>Στην προκειμένη περίπτωση, μπορεί να χορηγηθεί θεώρηση περιορισμένης εδαφικής ισχύος, η οποία παρέχει δικαίωμα διαμονής για μέγιστο διάστημα 90 ημερών στην Εσθονία.</w:t>
            </w:r>
          </w:p>
        </w:tc>
      </w:tr>
    </w:tbl>
    <w:p w:rsidR="006B6D8B" w:rsidRDefault="006B6D8B">
      <w:pPr>
        <w:jc w:val="both"/>
        <w:rPr>
          <w:rFonts w:ascii="Times New Roman" w:hAnsi="Times New Roman"/>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8.5.2 </w:t>
      </w:r>
      <w:r>
        <w:rPr>
          <w:rFonts w:ascii="Times New Roman" w:hAnsi="Times New Roman"/>
          <w:b/>
          <w:noProof/>
        </w:rPr>
        <w:tab/>
        <w:t>Χορήγηση θεώρησης περιορισμένης εδαφικής ισχύος,</w:t>
      </w:r>
      <w:r>
        <w:rPr>
          <w:rFonts w:ascii="Times New Roman" w:hAnsi="Times New Roman"/>
          <w:b/>
          <w:noProof/>
        </w:rPr>
        <w:t xml:space="preserve"> χωρίς τη διενέργεια προηγούμενης διαβούλευσης</w:t>
      </w:r>
    </w:p>
    <w:p w:rsidR="006B6D8B" w:rsidRDefault="00A36C45">
      <w:pPr>
        <w:jc w:val="both"/>
        <w:rPr>
          <w:rFonts w:ascii="Times New Roman" w:hAnsi="Times New Roman"/>
          <w:noProof/>
          <w:sz w:val="24"/>
          <w:szCs w:val="24"/>
        </w:rPr>
      </w:pPr>
      <w:r>
        <w:rPr>
          <w:rFonts w:ascii="Times New Roman" w:hAnsi="Times New Roman"/>
          <w:noProof/>
        </w:rPr>
        <w:t>Γενικά, καμία τελική απόφαση δεν πρέπει να λαμβάνεται σχετικά με αίτηση θεώρησης χωρίς τη διενέργεια προηγούμενης διαβούλευσης με άλλο (-α) κράτος (-η) μέλος (-η), εάν συντρέχει περίπτωση. Ωστόσο, όταν το ενδι</w:t>
      </w:r>
      <w:r>
        <w:rPr>
          <w:rFonts w:ascii="Times New Roman" w:hAnsi="Times New Roman"/>
          <w:noProof/>
        </w:rPr>
        <w:t xml:space="preserve">αφερόμενο κράτος μέλος θεωρεί αναγκαία την έκδοση θεώρησης για ανθρωπιστικούς λόγους, για λόγους εθνικού συμφέροντος ή λόγω διεθνών υποχρεώσεων, και εάν για λόγους επείγουσας ανάγκης θεωρεί αναγκαία την έκδοση θεώρησης χωρίς να διενεργήσει την απαιτούμενη </w:t>
      </w:r>
      <w:r>
        <w:rPr>
          <w:rFonts w:ascii="Times New Roman" w:hAnsi="Times New Roman"/>
          <w:noProof/>
        </w:rPr>
        <w:t>προηγούμενη διαβούλευση, η εν λόγω θεώρηση θα πρέπει να είναι περιορισμένης εδαφικής ισχύος.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Βιετναμέζος δημόσιος υπάλληλος (για τον οποίο απαιτείται προηγούμενη διαβούλευση) πρέπει να ταξιδέψει επειγόντως στη Γαλλία για να αντικαταστήσει έναν </w:t>
            </w:r>
            <w:r>
              <w:rPr>
                <w:rFonts w:ascii="Times New Roman" w:hAnsi="Times New Roman"/>
                <w:i/>
                <w:noProof/>
              </w:rPr>
              <w:t xml:space="preserve">συνάδελφο, ο οποίος επρόκειτο να συμμετάσχει σε πολιτικές διαπραγματεύσεις υψηλού επιπέδου με εκπροσώπους της γαλλικής </w:t>
            </w:r>
            <w:r>
              <w:rPr>
                <w:rFonts w:ascii="Times New Roman" w:hAnsi="Times New Roman"/>
                <w:i/>
                <w:noProof/>
              </w:rPr>
              <w:lastRenderedPageBreak/>
              <w:t xml:space="preserve">κυβέρνησης. </w:t>
            </w:r>
          </w:p>
          <w:p w:rsidR="006B6D8B" w:rsidRDefault="00A36C45">
            <w:pPr>
              <w:jc w:val="both"/>
              <w:rPr>
                <w:rFonts w:ascii="Times New Roman" w:hAnsi="Times New Roman"/>
                <w:i/>
                <w:noProof/>
                <w:sz w:val="24"/>
                <w:szCs w:val="24"/>
              </w:rPr>
            </w:pPr>
            <w:r>
              <w:rPr>
                <w:rFonts w:ascii="Times New Roman" w:hAnsi="Times New Roman"/>
                <w:noProof/>
              </w:rPr>
              <w:t xml:space="preserve">Καθώς δεν υπάρχει χρόνος για τη διενέργεια της αναγκαίας προηγούμενης διαβούλευσης με άλλο κράτος μέλος, το προξενείο της </w:t>
            </w:r>
            <w:r>
              <w:rPr>
                <w:rFonts w:ascii="Times New Roman" w:hAnsi="Times New Roman"/>
                <w:noProof/>
              </w:rPr>
              <w:t>Γαλλίας εκδίδει θεώρηση περιορισμένης εδαφικής ισχύος.</w:t>
            </w:r>
            <w:r>
              <w:rPr>
                <w:rFonts w:ascii="Times New Roman" w:hAnsi="Times New Roman"/>
                <w:i/>
                <w:noProof/>
              </w:rPr>
              <w:t xml:space="preserve"> </w:t>
            </w:r>
          </w:p>
        </w:tc>
      </w:tr>
    </w:tbl>
    <w:p w:rsidR="006B6D8B" w:rsidRDefault="006B6D8B">
      <w:pPr>
        <w:spacing w:after="0"/>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Η εδαφική ισχύς των θεωρήσεων που αναφέρονται στα σημεία 8.5.1 και 8.5.2 θα πρέπει γενικά να περιορίζεται στο έδαφος του κράτους μέλους έκδοσης της θεώρησης (ή του εκπροσωπούμενου κράτους μέλους, κα</w:t>
      </w:r>
      <w:r>
        <w:rPr>
          <w:rFonts w:ascii="Times New Roman" w:hAnsi="Times New Roman"/>
          <w:noProof/>
        </w:rPr>
        <w:t xml:space="preserve">τά περίπτωση) και θα πρέπει να χορηγείται για μόνον μία είσοδο. </w:t>
      </w:r>
    </w:p>
    <w:p w:rsidR="006B6D8B" w:rsidRDefault="00A36C45">
      <w:pPr>
        <w:jc w:val="both"/>
        <w:rPr>
          <w:rFonts w:ascii="Times New Roman" w:hAnsi="Times New Roman"/>
          <w:noProof/>
          <w:sz w:val="24"/>
          <w:szCs w:val="24"/>
        </w:rPr>
      </w:pPr>
      <w:r>
        <w:rPr>
          <w:rFonts w:ascii="Times New Roman" w:hAnsi="Times New Roman"/>
          <w:noProof/>
        </w:rPr>
        <w:t>Κατ’ εξαίρεση, η ισχύς τέτοιων θεωρήσεων μπορεί να επεκταθεί σε άλλα κράτη μέλη, πέραν του κράτους μέλους έκδοσης της θεώρησης, με την επιφύλαξη της συγκατάθεσης των εν λόγω κρατών μελών. Η σ</w:t>
      </w:r>
      <w:r>
        <w:rPr>
          <w:rFonts w:ascii="Times New Roman" w:hAnsi="Times New Roman"/>
          <w:noProof/>
        </w:rPr>
        <w:t>υγκατάθεση αυτή μπορεί να εξασφαλισθεί επιτόπου ή σε κεντρικό επίπεδο.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70"/>
        </w:trPr>
        <w:tc>
          <w:tcPr>
            <w:tcW w:w="9288" w:type="dxa"/>
          </w:tcPr>
          <w:p w:rsidR="006B6D8B" w:rsidRDefault="00A36C45">
            <w:pPr>
              <w:jc w:val="both"/>
              <w:rPr>
                <w:rFonts w:ascii="Times New Roman" w:hAnsi="Times New Roman"/>
                <w:noProof/>
                <w:sz w:val="24"/>
                <w:szCs w:val="24"/>
              </w:rPr>
            </w:pPr>
            <w:r>
              <w:rPr>
                <w:rFonts w:ascii="Times New Roman" w:hAnsi="Times New Roman"/>
                <w:b/>
                <w:i/>
                <w:noProof/>
              </w:rPr>
              <w:t>Παράδειγμα:</w:t>
            </w:r>
            <w:r>
              <w:rPr>
                <w:rFonts w:ascii="Times New Roman" w:hAnsi="Times New Roman"/>
                <w:i/>
                <w:noProof/>
              </w:rPr>
              <w:t xml:space="preserve"> Αιγύπτιος υπήκοος (για τον οποίο απαιτείται προηγούμενη διαβούλευση) έλαβε θεώρηση με περιορισμένη εδαφική ισχύ προκειμένου να παραστεί σε επείγουσες επαγγελματικές συναντήσ</w:t>
            </w:r>
            <w:r>
              <w:rPr>
                <w:rFonts w:ascii="Times New Roman" w:hAnsi="Times New Roman"/>
                <w:i/>
                <w:noProof/>
              </w:rPr>
              <w:t>εις στη Βιέννη (Αυστρία), και η θεώρηση χορηγήθηκε χωρίς τη διενέργεια της προηγούμενης διαβούλευσης</w:t>
            </w:r>
            <w:r>
              <w:rPr>
                <w:rFonts w:ascii="Times New Roman" w:hAnsi="Times New Roman"/>
                <w:noProof/>
              </w:rPr>
              <w:t xml:space="preserve">. </w:t>
            </w:r>
          </w:p>
          <w:p w:rsidR="006B6D8B" w:rsidRDefault="00A36C45">
            <w:pPr>
              <w:jc w:val="both"/>
              <w:rPr>
                <w:rFonts w:ascii="Times New Roman" w:hAnsi="Times New Roman"/>
                <w:noProof/>
                <w:sz w:val="24"/>
                <w:szCs w:val="24"/>
              </w:rPr>
            </w:pPr>
            <w:r>
              <w:rPr>
                <w:rFonts w:ascii="Times New Roman" w:hAnsi="Times New Roman"/>
                <w:noProof/>
              </w:rPr>
              <w:t>Εάν δεν υπάρχουν απευθείας πτήσεις για τη Βιέννη την ημέρα του ταξιδιού και συνεπώς, ο κάτοχος της θεώρησης πρέπει να ταξιδέψει αεροπορικώς στο Μόναχο (Γ</w:t>
            </w:r>
            <w:r>
              <w:rPr>
                <w:rFonts w:ascii="Times New Roman" w:hAnsi="Times New Roman"/>
                <w:noProof/>
              </w:rPr>
              <w:t>ερμανία), η εδαφική ισχύς της θεώρησης πρέπει να περιορισθεί στη Γερμανία και στην Αυστρία. Για τον σκοπό αυτό, είναι ωστόσο, απαραίτητο να εξασφαλισθεί πρώτα η συγκατάθεση της Γερμανίας.</w:t>
            </w:r>
          </w:p>
        </w:tc>
      </w:tr>
    </w:tbl>
    <w:p w:rsidR="006B6D8B" w:rsidRDefault="006B6D8B">
      <w:pPr>
        <w:jc w:val="both"/>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6B6D8B">
        <w:tc>
          <w:tcPr>
            <w:tcW w:w="9180" w:type="dxa"/>
          </w:tcPr>
          <w:p w:rsidR="006B6D8B" w:rsidRDefault="00A36C45">
            <w:pPr>
              <w:tabs>
                <w:tab w:val="left" w:pos="-109"/>
              </w:tabs>
              <w:ind w:firstLine="12"/>
              <w:jc w:val="both"/>
              <w:rPr>
                <w:rFonts w:ascii="Times New Roman" w:hAnsi="Times New Roman"/>
                <w:noProof/>
                <w:sz w:val="24"/>
                <w:szCs w:val="24"/>
              </w:rPr>
            </w:pPr>
            <w:r>
              <w:rPr>
                <w:rFonts w:ascii="Times New Roman" w:hAnsi="Times New Roman"/>
                <w:i/>
                <w:noProof/>
              </w:rPr>
              <w:t>Συνιστώμενη βέλτιστη πρακτική:</w:t>
            </w:r>
            <w:r>
              <w:rPr>
                <w:rFonts w:ascii="Times New Roman" w:hAnsi="Times New Roman"/>
                <w:noProof/>
              </w:rPr>
              <w:t xml:space="preserve"> Όταν ένα κράτος μέλος εξετάζει τη χορήγηση θεώρησης περιορισμένης εδαφικής ισχύος σε πρόσωπο που δεν πληροί τις προϋποθέσεις εισόδου και χρειάζεται να εξασφαλίσει τη συγκατάθεση ενός ή περισσοτέρων άλλων κρατών μελών προκειμένου να παρατείνει την ισχύ της</w:t>
            </w:r>
            <w:r>
              <w:rPr>
                <w:rFonts w:ascii="Times New Roman" w:hAnsi="Times New Roman"/>
                <w:noProof/>
              </w:rPr>
              <w:t xml:space="preserve"> θεώρησης στο έδαφός τους, συνιστάται να διαβιβάσει την αίτηση μέσω του εντύπου που παρατίθεται στο παράρτημα 29.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Κατά κανόνα, δεν θα πρέπει να χορηγείται θεώρηση στα σύνορα σε υπήκοο τρίτης χώρας ο οποίος υπόκειται σε προηγούμενη διαβούλευση. Ωστόσο, </w:t>
      </w:r>
      <w:r>
        <w:rPr>
          <w:rFonts w:ascii="Times New Roman" w:hAnsi="Times New Roman"/>
          <w:noProof/>
        </w:rPr>
        <w:t xml:space="preserve">σε ορισμένες περιπτώσεις μπορεί να αποφασιστεί η χορήγηση θεώρησης περιορισμένης εδαφικής ισχύος στα σύνορα, π.χ. σε ναυτικό ο οποίος έχει προσληφθεί με σύντομη προειδοποίηση και ο οποίος έχει ιθαγένεια για την οποία απαιτείται προηγούμενη διαβούλευση. </w:t>
      </w:r>
    </w:p>
    <w:p w:rsidR="006B6D8B" w:rsidRDefault="00A36C45">
      <w:pPr>
        <w:jc w:val="both"/>
        <w:rPr>
          <w:rFonts w:ascii="Times New Roman" w:hAnsi="Times New Roman"/>
          <w:noProof/>
          <w:sz w:val="24"/>
          <w:szCs w:val="24"/>
        </w:rPr>
      </w:pPr>
      <w:r>
        <w:rPr>
          <w:rFonts w:ascii="Times New Roman" w:hAnsi="Times New Roman"/>
          <w:noProof/>
        </w:rPr>
        <w:t>Εά</w:t>
      </w:r>
      <w:r>
        <w:rPr>
          <w:rFonts w:ascii="Times New Roman" w:hAnsi="Times New Roman"/>
          <w:noProof/>
        </w:rPr>
        <w:t>ν ο ναυτικός εισέλθει στο χώρο του Σένγκεν σε κράτος μέλος διαφορετικό από εκείνο στο οποίο βρίσκεται το σκάφος στο οποίο πρόκειται να ναυτολογηθεί, υπόκειται στη συγκατάθεση του άλλου κράτους μέλους, εφόσον κριθεί αναγκαία η επέκταση της εδαφικής ισχύος τ</w:t>
      </w:r>
      <w:r>
        <w:rPr>
          <w:rFonts w:ascii="Times New Roman" w:hAnsi="Times New Roman"/>
          <w:noProof/>
        </w:rPr>
        <w:t>ης θεώρησης περιορισμένης εδαφικής ισχύος (LTV) ώστε να καλυφθούν και τα δύο κράτη μέλη.</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Στο αεροδρόμιο του Μονάχου, αιγύπτιος ναυτικός προερχόμενος από το Κάιρο παρουσιάζεται στον έλεγχο εισόδου. Ο ναυτικός προσλήφθηκε μετά από σύντομη προειδο</w:t>
      </w:r>
      <w:r>
        <w:rPr>
          <w:rFonts w:ascii="Times New Roman" w:hAnsi="Times New Roman"/>
          <w:i/>
          <w:noProof/>
        </w:rPr>
        <w:t>ποίηση για να αντικαταστήσει άλλο βασικό μέλος πληρώματος πλοίου. Ο ναυτικός πρόκειται να ναυτολογηθεί σε σκάφος στο λιμένα της Μασσαλίας. Λαμβάνοντας υπόψη την καλύτερη αεροπορική σύνδεση, η ναυτιλιακή εταιρεία έχει κάνει κράτηση σε πτήση από το Κάιρο στη</w:t>
      </w:r>
      <w:r>
        <w:rPr>
          <w:rFonts w:ascii="Times New Roman" w:hAnsi="Times New Roman"/>
          <w:i/>
          <w:noProof/>
        </w:rPr>
        <w:t xml:space="preserve"> Μασσαλία μέσω Μονάχου. Το σκάφος στο οποίο πρόκειται να ναυτολογηθεί ο ναυτικός πραγματοποιεί μεταφορές μερών αεροσκαφών υψηλής ποιότητας που κατασκευάζονται στην Τουλούζη και υφίστανται περαιτέρω επεξεργασία από </w:t>
      </w:r>
      <w:r>
        <w:rPr>
          <w:rFonts w:ascii="Times New Roman" w:hAnsi="Times New Roman"/>
          <w:i/>
          <w:noProof/>
        </w:rPr>
        <w:lastRenderedPageBreak/>
        <w:t>εταιρεία στη Γερμανία. Οι γαλλικές αρχές έ</w:t>
      </w:r>
      <w:r>
        <w:rPr>
          <w:rFonts w:ascii="Times New Roman" w:hAnsi="Times New Roman"/>
          <w:i/>
          <w:noProof/>
        </w:rPr>
        <w:t>χουν κοινοποιήσει στις γερμανικές αρχές του αερολιμένα της Φρανκφούρτης την άφιξη του ναυτικού μέσω του εντύπου που παρατίθεται στις επιχειρησιακές οδηγίες για τη χορήγηση θεωρήσεων σε ναυτικούς στα εξωτερικά σύνορα</w:t>
      </w:r>
      <w:r>
        <w:rPr>
          <w:rFonts w:ascii="Times New Roman" w:hAnsi="Times New Roman"/>
          <w:noProof/>
          <w:color w:val="0000FF"/>
          <w:u w:val="single"/>
        </w:rPr>
        <w:t xml:space="preserve"> (Παράρτημα 26</w:t>
      </w:r>
      <w:r>
        <w:rPr>
          <w:rFonts w:ascii="Times New Roman" w:hAnsi="Times New Roman"/>
          <w:i/>
          <w:noProof/>
          <w:color w:val="0000FF"/>
          <w:u w:val="single"/>
        </w:rPr>
        <w:t>)</w:t>
      </w:r>
      <w:r>
        <w:rPr>
          <w:rFonts w:ascii="Times New Roman" w:hAnsi="Times New Roman"/>
          <w:noProof/>
          <w:color w:val="0000FF"/>
          <w:u w:val="single"/>
        </w:rPr>
        <w:t>.</w:t>
      </w:r>
      <w:r>
        <w:rPr>
          <w:rStyle w:val="FootnoteReference"/>
          <w:rFonts w:ascii="Times New Roman" w:hAnsi="Times New Roman"/>
          <w:noProof/>
        </w:rPr>
        <w:footnoteReference w:id="21"/>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rPr>
        <w:t>Δεδομένου ότι ο ναυτικό</w:t>
      </w:r>
      <w:r>
        <w:rPr>
          <w:rFonts w:ascii="Times New Roman" w:hAnsi="Times New Roman"/>
          <w:i/>
          <w:noProof/>
        </w:rPr>
        <w:t>ς προσλήφθηκε μετά από σύντομη προειδοποίηση, είναι σε θέση να αποδείξει ότι δεν του ήταν δυνατό να υποβάλει εκ των προτέρων αίτηση θεώρησης στο αρμόδιο προξενείο.</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rPr>
        <w:t>Σύμφωνα με το άρθρο 22 του κώδικα θεωρήσεων, ορισμένα κράτη μέλη απαιτούν προηγούμενη διαβού</w:t>
      </w:r>
      <w:r>
        <w:rPr>
          <w:rFonts w:ascii="Times New Roman" w:hAnsi="Times New Roman"/>
          <w:i/>
          <w:noProof/>
        </w:rPr>
        <w:t xml:space="preserve">λευση για υπηκόους της Αιγύπτου, αλλά λόγω του επείγοντος χαρακτήρα του θέματος η διαδικασία διαβούλευσης δεν μπορεί να ολοκληρωθεί εγκαίρως. </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rPr>
        <w:t>Ως συνέπεια της απαίτησης διαβούλευσης δεν μπορεί να εκδοθεί ομοιόμορφη θεώρηση στον ναυτικό στα σύνορα σύμφωνα μ</w:t>
      </w:r>
      <w:r>
        <w:rPr>
          <w:rFonts w:ascii="Times New Roman" w:hAnsi="Times New Roman"/>
          <w:i/>
          <w:noProof/>
        </w:rPr>
        <w:t>ε το άρθρο 36 παράγραφος 3 σε συνδυασμό με το άρθρο 35 παράγραφος 5 πρώτο εδάφιο του κώδικα θεωρήσεων. Σε εξαιρετικές περιπτώσεις, μπορεί να χορηγηθεί θεώρηση περιορισμένης εδαφικής ισχύος σύμφωνα με το άρθρο 25 παράγραφος 1 του κώδικα θεωρήσεων.</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i/>
          <w:noProof/>
          <w:sz w:val="24"/>
          <w:szCs w:val="24"/>
        </w:rPr>
      </w:pPr>
      <w:r>
        <w:rPr>
          <w:rFonts w:ascii="Times New Roman" w:hAnsi="Times New Roman"/>
          <w:i/>
          <w:noProof/>
        </w:rPr>
        <w:t>Δεδομένης</w:t>
      </w:r>
      <w:r>
        <w:rPr>
          <w:rFonts w:ascii="Times New Roman" w:hAnsi="Times New Roman"/>
          <w:i/>
          <w:noProof/>
        </w:rPr>
        <w:t xml:space="preserve"> της σημαντικής οικονομικής σημασίας των εν λόγω παραδόσεων, στην παρούσα υπόθεση το εθνικό συμφέρον τόσο της Γερμανίας όσο και της Γαλλίας υπαγορεύει τη διασφάλιση της ναυτολόγησης του ναυτικού στη Μασσαλία. </w:t>
      </w:r>
    </w:p>
    <w:p w:rsidR="006B6D8B" w:rsidRDefault="00A36C45">
      <w:pPr>
        <w:pBdr>
          <w:top w:val="single" w:sz="4" w:space="1" w:color="auto"/>
          <w:left w:val="single" w:sz="4" w:space="4" w:color="auto"/>
          <w:bottom w:val="single" w:sz="4" w:space="1" w:color="auto"/>
          <w:right w:val="single" w:sz="4" w:space="4" w:color="auto"/>
        </w:pBdr>
        <w:jc w:val="both"/>
        <w:rPr>
          <w:rFonts w:ascii="Times New Roman" w:hAnsi="Times New Roman"/>
          <w:noProof/>
          <w:sz w:val="24"/>
          <w:szCs w:val="24"/>
        </w:rPr>
      </w:pPr>
      <w:r>
        <w:rPr>
          <w:rFonts w:ascii="Times New Roman" w:hAnsi="Times New Roman"/>
          <w:i/>
          <w:noProof/>
        </w:rPr>
        <w:t>Η θεώρηση περιορισμένης εδαφικής ισχύος για τη</w:t>
      </w:r>
      <w:r>
        <w:rPr>
          <w:rFonts w:ascii="Times New Roman" w:hAnsi="Times New Roman"/>
          <w:i/>
          <w:noProof/>
        </w:rPr>
        <w:t xml:space="preserve"> Γερμανία και τη Γαλλία εκδίδεται βάσει του άρθρου 25 παράγραφος 1 στοιχείο α) σημείο iii) και παράγραφος 2 του κώδικα θεωρήσεων, ενώ η Γαλλία έχει δώσει τη συγκατάθεσή της για την επέκταση της ισχύος μέσω του εντύπου για την ανταλλαγή πληροφοριών μεταξύ τ</w:t>
      </w:r>
      <w:r>
        <w:rPr>
          <w:rFonts w:ascii="Times New Roman" w:hAnsi="Times New Roman"/>
          <w:i/>
          <w:noProof/>
        </w:rPr>
        <w:t>ων αρχών των κρατών μελών σχετικά με τους ναυτικούς (</w:t>
      </w:r>
      <w:r>
        <w:rPr>
          <w:rFonts w:ascii="Times New Roman" w:hAnsi="Times New Roman"/>
          <w:noProof/>
          <w:color w:val="0000FF"/>
          <w:u w:val="single"/>
        </w:rPr>
        <w:t>παράρτημα 26</w:t>
      </w:r>
      <w:r>
        <w:rPr>
          <w:rFonts w:ascii="Times New Roman" w:hAnsi="Times New Roman"/>
          <w:i/>
          <w:noProof/>
        </w:rPr>
        <w:t>)</w:t>
      </w:r>
      <w:r>
        <w:rPr>
          <w:rStyle w:val="FootnoteReference"/>
          <w:rFonts w:ascii="Times New Roman" w:hAnsi="Times New Roman"/>
          <w:noProof/>
        </w:rPr>
        <w:footnoteReference w:id="22"/>
      </w:r>
      <w:r>
        <w:rPr>
          <w:rFonts w:ascii="Times New Roman" w:hAnsi="Times New Roman"/>
          <w:i/>
          <w:noProof/>
        </w:rPr>
        <w:t xml:space="preserve"> στο οποίο περιλαμβάνεται ήδη η απαιτούμενη συγκατάθεση.</w:t>
      </w:r>
    </w:p>
    <w:p w:rsidR="006B6D8B" w:rsidRDefault="006B6D8B">
      <w:pPr>
        <w:jc w:val="both"/>
        <w:rPr>
          <w:rFonts w:ascii="Times New Roman" w:hAnsi="Times New Roman"/>
          <w:b/>
          <w:i/>
          <w:noProof/>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0"/>
      </w:tblGrid>
      <w:tr w:rsidR="006B6D8B">
        <w:trPr>
          <w:trHeight w:val="5024"/>
        </w:trPr>
        <w:tc>
          <w:tcPr>
            <w:tcW w:w="9300"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Ο λιμένας του Αμβούργου ενημερώνεται από τη ναυτιλιακή εταιρεία για τη μετακίνηση Πακιστανού ναυτικού από ένα σκάφος σε</w:t>
            </w:r>
            <w:r>
              <w:rPr>
                <w:rFonts w:ascii="Times New Roman" w:hAnsi="Times New Roman"/>
                <w:i/>
                <w:noProof/>
              </w:rPr>
              <w:t xml:space="preserve"> άλλο. Ο ναυτικός θα εγκαταλείψει ένα σκάφος στο Αμβούργο και θα ναυτολογηθεί σε κρουαζιερόπλοιο στο Ρότερνταμ. Ο λόγος της μετακίνησης είναι η ανάγκη επείγουσας αντικατάστασης βασικού μέλους του πληρώματος, προκειμένου το κρουαζιερόπλοιο να αποπλεύσει από</w:t>
            </w:r>
            <w:r>
              <w:rPr>
                <w:rFonts w:ascii="Times New Roman" w:hAnsi="Times New Roman"/>
                <w:i/>
                <w:noProof/>
              </w:rPr>
              <w:t xml:space="preserve"> το Ρότερνταμ χωρίς σημαντική καθυστέρηση.</w:t>
            </w:r>
          </w:p>
          <w:p w:rsidR="006B6D8B" w:rsidRDefault="00A36C45">
            <w:pPr>
              <w:jc w:val="both"/>
              <w:rPr>
                <w:rFonts w:ascii="Times New Roman" w:hAnsi="Times New Roman"/>
                <w:i/>
                <w:noProof/>
                <w:sz w:val="24"/>
                <w:szCs w:val="24"/>
              </w:rPr>
            </w:pPr>
            <w:r>
              <w:rPr>
                <w:rFonts w:ascii="Times New Roman" w:hAnsi="Times New Roman"/>
                <w:i/>
                <w:noProof/>
              </w:rPr>
              <w:t>Δεδομένου ότι ο ναυτικός μετακινήθηκε μετά από σύντομη προειδοποίηση, δεν του ήταν δυνατό να υποβάλει αίτηση θεώρησης στην αρμόδια διπλωματική αποστολή στο εξωτερικό.</w:t>
            </w:r>
          </w:p>
          <w:p w:rsidR="006B6D8B" w:rsidRDefault="00A36C45">
            <w:pPr>
              <w:jc w:val="both"/>
              <w:rPr>
                <w:rFonts w:ascii="Times New Roman" w:hAnsi="Times New Roman"/>
                <w:i/>
                <w:noProof/>
                <w:sz w:val="24"/>
                <w:szCs w:val="24"/>
              </w:rPr>
            </w:pPr>
            <w:r>
              <w:rPr>
                <w:rFonts w:ascii="Times New Roman" w:hAnsi="Times New Roman"/>
                <w:i/>
                <w:noProof/>
              </w:rPr>
              <w:t>Σύμφωνα με το άρθρο 22 του κώδικα θεωρήσεων, ο</w:t>
            </w:r>
            <w:r>
              <w:rPr>
                <w:rFonts w:ascii="Times New Roman" w:hAnsi="Times New Roman"/>
                <w:i/>
                <w:noProof/>
              </w:rPr>
              <w:t xml:space="preserve">ρισμένα κράτη μέλη επιβάλλουν τη διαδικασία προηγούμενης διαβούλευσης για τους Πακιστανούς υπηκόους. Κατά συνέπεια, δεν μπορεί να χορηγηθεί στον ναυτικό θεώρηση στα σύνορα (άρθρο 35 παράγραφος 5 και άρθρο 36 παράγραφος 3 του κώδικα θεωρήσεων). </w:t>
            </w:r>
          </w:p>
          <w:p w:rsidR="006B6D8B" w:rsidRDefault="00A36C45">
            <w:pPr>
              <w:jc w:val="both"/>
              <w:rPr>
                <w:rFonts w:ascii="Times New Roman" w:hAnsi="Times New Roman"/>
                <w:i/>
                <w:noProof/>
                <w:sz w:val="24"/>
                <w:szCs w:val="24"/>
              </w:rPr>
            </w:pPr>
            <w:r>
              <w:rPr>
                <w:rFonts w:ascii="Times New Roman" w:hAnsi="Times New Roman"/>
                <w:i/>
                <w:noProof/>
              </w:rPr>
              <w:t>Λαμβάνοντας</w:t>
            </w:r>
            <w:r>
              <w:rPr>
                <w:rFonts w:ascii="Times New Roman" w:hAnsi="Times New Roman"/>
                <w:i/>
                <w:noProof/>
              </w:rPr>
              <w:t xml:space="preserve"> υπόψη τις σημαντικές οικονομικές ζημίες που θα προέκυπταν από την απόρριψη της αίτησης θεώρησης στην περίπτωση αυτή, είναι προς το συμφέρον τόσο της Γερμανίας όσο και των Κάτω Χωρών να χορηγήσουν θεώρηση. </w:t>
            </w:r>
          </w:p>
          <w:p w:rsidR="006B6D8B" w:rsidRDefault="00A36C45">
            <w:pPr>
              <w:jc w:val="both"/>
              <w:rPr>
                <w:rFonts w:ascii="Times New Roman" w:hAnsi="Times New Roman"/>
                <w:i/>
                <w:noProof/>
                <w:sz w:val="24"/>
                <w:szCs w:val="24"/>
              </w:rPr>
            </w:pPr>
            <w:r>
              <w:rPr>
                <w:rFonts w:ascii="Times New Roman" w:hAnsi="Times New Roman"/>
                <w:i/>
                <w:noProof/>
              </w:rPr>
              <w:t>Η θεώρηση περιορισμένης εδαφικής ισχύος για τη Γε</w:t>
            </w:r>
            <w:r>
              <w:rPr>
                <w:rFonts w:ascii="Times New Roman" w:hAnsi="Times New Roman"/>
                <w:i/>
                <w:noProof/>
              </w:rPr>
              <w:t xml:space="preserve">ρμανία και τις Κάτω Χώρες χορηγείται βάσει του </w:t>
            </w:r>
            <w:r>
              <w:rPr>
                <w:rFonts w:ascii="Times New Roman" w:hAnsi="Times New Roman"/>
                <w:i/>
                <w:noProof/>
              </w:rPr>
              <w:lastRenderedPageBreak/>
              <w:t>άρθρου 25 παράγραφος 1 στοιχείο α) σημείο iii) και παράγραφος 2 του κώδικα θεωρήσεων.</w:t>
            </w:r>
          </w:p>
        </w:tc>
      </w:tr>
    </w:tbl>
    <w:p w:rsidR="006B6D8B" w:rsidRDefault="006B6D8B">
      <w:pPr>
        <w:ind w:left="709"/>
        <w:jc w:val="both"/>
        <w:rPr>
          <w:rFonts w:ascii="Times New Roman" w:hAnsi="Times New Roman"/>
          <w:noProof/>
          <w:sz w:val="24"/>
          <w:szCs w:val="24"/>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0"/>
      </w:tblGrid>
      <w:tr w:rsidR="006B6D8B">
        <w:tc>
          <w:tcPr>
            <w:tcW w:w="9300" w:type="dxa"/>
          </w:tcPr>
          <w:p w:rsidR="006B6D8B" w:rsidRDefault="00A36C45">
            <w:pPr>
              <w:jc w:val="both"/>
              <w:rPr>
                <w:rFonts w:ascii="Times New Roman" w:hAnsi="Times New Roman"/>
                <w:noProof/>
                <w:sz w:val="24"/>
                <w:szCs w:val="24"/>
              </w:rPr>
            </w:pPr>
            <w:r>
              <w:rPr>
                <w:rFonts w:ascii="Times New Roman" w:hAnsi="Times New Roman"/>
                <w:b/>
                <w:noProof/>
              </w:rPr>
              <w:t>Συνιστώμενη βέλτιστη πρακτική</w:t>
            </w:r>
            <w:r>
              <w:rPr>
                <w:rFonts w:ascii="Times New Roman" w:hAnsi="Times New Roman"/>
                <w:noProof/>
              </w:rPr>
              <w:t xml:space="preserve"> σε περιπτώσεις στις οποίες –παρά τον γενικό κανόνα ότι δεν θα πρέπει να χορηγούνται θεωρήσε</w:t>
            </w:r>
            <w:r>
              <w:rPr>
                <w:rFonts w:ascii="Times New Roman" w:hAnsi="Times New Roman"/>
                <w:noProof/>
              </w:rPr>
              <w:t>ις στα σύνορα σε υπηκόους τρίτων χωρών που υπόκεινται σε προηγούμενη διαβούλευση– αποφασίζεται η χορήγηση θεώρησης στα σύνορα με περιορισμένη εδαφική ισχύ σε ναυτικό που έχει προσληφθεί μετά από σύντομη προειδοποίηση και στις περιπτώσεις που θα ήταν αναγκα</w:t>
            </w:r>
            <w:r>
              <w:rPr>
                <w:rFonts w:ascii="Times New Roman" w:hAnsi="Times New Roman"/>
                <w:noProof/>
              </w:rPr>
              <w:t xml:space="preserve">ίο να εξασφαλισθεί η συγκατάθεση άλλου (-ων) κράτους (-ών) μέλους (-ών) για την επέκταση της εδαφικής ισχύος της LTV, το έντυπο που περιλαμβάνεται στις επιχειρησιακές οδηγίες για τη χορήγηση θεωρήσεων σε ναυτικούς στα εξωτερικά σύνορα </w:t>
            </w:r>
            <w:r>
              <w:rPr>
                <w:rFonts w:ascii="Times New Roman" w:hAnsi="Times New Roman"/>
                <w:noProof/>
                <w:color w:val="0000FF"/>
                <w:u w:val="single"/>
              </w:rPr>
              <w:t>(παράρτημα 26)</w:t>
            </w:r>
            <w:r>
              <w:rPr>
                <w:rStyle w:val="FootnoteReference"/>
                <w:rFonts w:ascii="Times New Roman" w:hAnsi="Times New Roman"/>
                <w:noProof/>
              </w:rPr>
              <w:footnoteReference w:id="23"/>
            </w:r>
            <w:r>
              <w:rPr>
                <w:rFonts w:ascii="Times New Roman" w:hAnsi="Times New Roman"/>
                <w:noProof/>
              </w:rPr>
              <w:t xml:space="preserve"> θα πρ</w:t>
            </w:r>
            <w:r>
              <w:rPr>
                <w:rFonts w:ascii="Times New Roman" w:hAnsi="Times New Roman"/>
                <w:noProof/>
              </w:rPr>
              <w:t>έπει να θεωρείται ως αποδεικτικό στοιχείο της εν λόγω συγκατάθεσης.</w:t>
            </w:r>
          </w:p>
        </w:tc>
      </w:tr>
    </w:tbl>
    <w:p w:rsidR="006B6D8B" w:rsidRDefault="00A36C45">
      <w:pPr>
        <w:ind w:left="567" w:hanging="567"/>
        <w:rPr>
          <w:rFonts w:ascii="Times New Roman" w:hAnsi="Times New Roman"/>
          <w:noProof/>
        </w:rPr>
      </w:pPr>
      <w:r>
        <w:rPr>
          <w:rFonts w:ascii="Times New Roman" w:hAnsi="Times New Roman"/>
          <w:noProof/>
        </w:rPr>
        <w:t xml:space="preserve">                                                                                                                                                                                                                                                                </w:t>
      </w:r>
      <w:r>
        <w:rPr>
          <w:rFonts w:ascii="Times New Roman" w:hAnsi="Times New Roman"/>
          <w:noProof/>
        </w:rPr>
        <w:t xml:space="preserve">                                                                                                                                                                                                                                                                </w:t>
      </w:r>
      <w:r>
        <w:rPr>
          <w:rFonts w:ascii="Times New Roman" w:hAnsi="Times New Roman"/>
          <w:noProof/>
        </w:rPr>
        <w:t xml:space="preserve">                                                                                                                                                                                                                                                                </w:t>
      </w:r>
      <w:r>
        <w:rPr>
          <w:rFonts w:ascii="Times New Roman" w:hAnsi="Times New Roman"/>
          <w:noProof/>
        </w:rPr>
        <w:t xml:space="preserve">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8.5.3 Χορήγηση θεώρησης περιορισμένης εδαφικής ισχύος </w:t>
      </w:r>
      <w:r>
        <w:rPr>
          <w:rFonts w:ascii="Times New Roman" w:hAnsi="Times New Roman"/>
          <w:b/>
          <w:noProof/>
        </w:rPr>
        <w:t>σε κάτοχο ταξιδιωτικού εγγράφου που δεν αναγνωρίζεται από όλα τα κράτη μέλη</w:t>
      </w:r>
    </w:p>
    <w:p w:rsidR="006B6D8B" w:rsidRDefault="00A36C45">
      <w:pPr>
        <w:jc w:val="both"/>
        <w:rPr>
          <w:rFonts w:ascii="Times New Roman" w:hAnsi="Times New Roman"/>
          <w:noProof/>
          <w:sz w:val="24"/>
          <w:szCs w:val="24"/>
        </w:rPr>
      </w:pPr>
      <w:r>
        <w:rPr>
          <w:rFonts w:ascii="Times New Roman" w:hAnsi="Times New Roman"/>
          <w:noProof/>
        </w:rPr>
        <w:t>Εάν ο αιτών είναι κάτοχος ταξιδιωτικού εγγράφου το οποίο αναγνωρίζεται από ένα ή περισσότερα αλλά όχι από όλα τα κράτη μέλη, χορηγείται θεώρηση η οποία ισχύει στο έδαφος των κρατών</w:t>
      </w:r>
      <w:r>
        <w:rPr>
          <w:rFonts w:ascii="Times New Roman" w:hAnsi="Times New Roman"/>
          <w:noProof/>
        </w:rPr>
        <w:t xml:space="preserve"> μελών που αναγνωρίζουν το ταξιδιωτικό έγγραφο. Εάν το κράτος μέλος έκδοσης (ή το εκπροσωπούμενο κράτος μέλος) δεν αναγνωρίζει το ταξιδιωτικό έγγραφο του αιτούντος, η χορηγούμενη θεώρηση ισχύει μόνον για το συγκεκριμένο κράτος μέλος και χρησιμοποιείται το </w:t>
      </w:r>
      <w:r>
        <w:rPr>
          <w:rFonts w:ascii="Times New Roman" w:hAnsi="Times New Roman"/>
          <w:noProof/>
        </w:rPr>
        <w:t>χωριστό φύλλο ενιαίου τύπου για την τοποθέτηση της αυτοκόλλητης θεώρησης, βλέπε παράρτημα 24.</w:t>
      </w:r>
    </w:p>
    <w:p w:rsidR="006B6D8B" w:rsidRDefault="00A36C45">
      <w:pPr>
        <w:jc w:val="both"/>
        <w:rPr>
          <w:rFonts w:ascii="Times New Roman" w:hAnsi="Times New Roman"/>
          <w:noProof/>
          <w:sz w:val="24"/>
          <w:szCs w:val="24"/>
        </w:rPr>
      </w:pPr>
      <w:r>
        <w:rPr>
          <w:rFonts w:ascii="Times New Roman" w:hAnsi="Times New Roman"/>
          <w:noProof/>
        </w:rPr>
        <w:t>Τέτοιες θεωρήσεις μπορούν να εκδοθούν με δικαίωμα περισσότερων εισόδων, και λαμβάνονται υπόψη κατά τον καθορισμό της διάρκειας ισχύος των θεωρήσεων πολλαπλών εισό</w:t>
      </w:r>
      <w:r>
        <w:rPr>
          <w:rFonts w:ascii="Times New Roman" w:hAnsi="Times New Roman"/>
          <w:noProof/>
        </w:rPr>
        <w:t>δων που εκδίδονται σύμφωνα με τους κανόνες του άρθρου 24 του κώδικα θεωρήσεων (βλέπε τμήμα 8.4.3).</w:t>
      </w:r>
    </w:p>
    <w:p w:rsidR="006B6D8B" w:rsidRDefault="00A36C45">
      <w:pPr>
        <w:ind w:left="567" w:hanging="567"/>
        <w:rPr>
          <w:rFonts w:ascii="Times New Roman" w:hAnsi="Times New Roman"/>
          <w:b/>
          <w:noProof/>
          <w:sz w:val="24"/>
          <w:szCs w:val="24"/>
        </w:rPr>
      </w:pPr>
      <w:r>
        <w:rPr>
          <w:rFonts w:ascii="Times New Roman" w:hAnsi="Times New Roman"/>
          <w:b/>
          <w:noProof/>
        </w:rPr>
        <w:t>8.5.4</w:t>
      </w:r>
      <w:r>
        <w:rPr>
          <w:rFonts w:ascii="Times New Roman" w:hAnsi="Times New Roman"/>
          <w:b/>
          <w:noProof/>
        </w:rPr>
        <w:tab/>
        <w:t>Θεώρηση διέλευσης από αερολιμένα</w:t>
      </w:r>
    </w:p>
    <w:p w:rsidR="006B6D8B" w:rsidRDefault="00A36C45">
      <w:pPr>
        <w:rPr>
          <w:rFonts w:ascii="Times New Roman" w:hAnsi="Times New Roman"/>
          <w:b/>
          <w:i/>
          <w:noProof/>
          <w:sz w:val="24"/>
          <w:szCs w:val="24"/>
        </w:rPr>
      </w:pPr>
      <w:r>
        <w:rPr>
          <w:rFonts w:ascii="Times New Roman" w:hAnsi="Times New Roman"/>
          <w:b/>
          <w:i/>
          <w:noProof/>
        </w:rPr>
        <w:t>Νομική βάση: κώδικας θεωρήσεων, άρθρο 26</w:t>
      </w:r>
    </w:p>
    <w:p w:rsidR="006B6D8B" w:rsidRDefault="00A36C45">
      <w:pPr>
        <w:jc w:val="both"/>
        <w:rPr>
          <w:rFonts w:ascii="Times New Roman" w:hAnsi="Times New Roman"/>
          <w:noProof/>
          <w:sz w:val="24"/>
          <w:szCs w:val="24"/>
        </w:rPr>
      </w:pPr>
      <w:r>
        <w:rPr>
          <w:rFonts w:ascii="Times New Roman" w:hAnsi="Times New Roman"/>
          <w:noProof/>
        </w:rPr>
        <w:lastRenderedPageBreak/>
        <w:t>Είναι σημαντικό να γίνεται διάκριση μεταξύ της διέλευσης από τη διεθνή ζώνη δ</w:t>
      </w:r>
      <w:r>
        <w:rPr>
          <w:rFonts w:ascii="Times New Roman" w:hAnsi="Times New Roman"/>
          <w:noProof/>
        </w:rPr>
        <w:t>ιέλευσης ενός αερολιμένα (</w:t>
      </w:r>
      <w:r>
        <w:rPr>
          <w:rFonts w:ascii="Times New Roman" w:hAnsi="Times New Roman"/>
          <w:noProof/>
          <w:u w:val="single"/>
        </w:rPr>
        <w:t>συνέχεια ταξιδιού, όπου ο υπήκοος τρίτης χώρας δεν εξέρχεται από τη διεθνή ζώνη διέλευσης του αερολιμένα</w:t>
      </w:r>
      <w:r>
        <w:rPr>
          <w:rFonts w:ascii="Times New Roman" w:hAnsi="Times New Roman"/>
          <w:noProof/>
        </w:rPr>
        <w:t>) και της διέλευσης από το έδαφος ενός κράτους μέλους, έστω και αν περιορίζεται σε αερολιμένα (</w:t>
      </w:r>
      <w:r>
        <w:rPr>
          <w:rFonts w:ascii="Times New Roman" w:hAnsi="Times New Roman"/>
          <w:noProof/>
          <w:u w:val="single"/>
        </w:rPr>
        <w:t>συνέχεια ταξιδιού, όπου ο υπήκο</w:t>
      </w:r>
      <w:r>
        <w:rPr>
          <w:rFonts w:ascii="Times New Roman" w:hAnsi="Times New Roman"/>
          <w:noProof/>
          <w:u w:val="single"/>
        </w:rPr>
        <w:t>ος τρίτης χώρας εξέρχεται από τη διεθνή ζώνη διέλευσης του αερολιμένα). Στην τελευταία περίπτωση ο ταξιδιώτης εισέρχεται στο έδαφος των κρατών μελών</w:t>
      </w:r>
      <w:r>
        <w:rPr>
          <w:rFonts w:ascii="Times New Roman" w:hAnsi="Times New Roman"/>
          <w:noProof/>
        </w:rPr>
        <w:t>.</w:t>
      </w:r>
    </w:p>
    <w:p w:rsidR="006B6D8B" w:rsidRDefault="00A36C45">
      <w:pPr>
        <w:ind w:left="567" w:hanging="567"/>
        <w:rPr>
          <w:rFonts w:ascii="Times New Roman" w:hAnsi="Times New Roman"/>
          <w:b/>
          <w:noProof/>
          <w:sz w:val="24"/>
          <w:szCs w:val="24"/>
        </w:rPr>
      </w:pPr>
      <w:r>
        <w:rPr>
          <w:rFonts w:ascii="Times New Roman" w:hAnsi="Times New Roman"/>
          <w:b/>
          <w:noProof/>
        </w:rPr>
        <w:t xml:space="preserve">8.5.5 </w:t>
      </w:r>
      <w:r>
        <w:rPr>
          <w:rFonts w:ascii="Times New Roman" w:hAnsi="Times New Roman"/>
          <w:b/>
          <w:noProof/>
        </w:rPr>
        <w:tab/>
        <w:t>Συνέχεια ταξιδιού όπου ο υπήκοος τρίτης χώρας δεν εξέρχεται από τη διεθνή ζώνη διέλευσης του αερολι</w:t>
      </w:r>
      <w:r>
        <w:rPr>
          <w:rFonts w:ascii="Times New Roman" w:hAnsi="Times New Roman"/>
          <w:b/>
          <w:noProof/>
        </w:rPr>
        <w:t xml:space="preserve">μένα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400"/>
        </w:trPr>
        <w:tc>
          <w:tcPr>
            <w:tcW w:w="9288" w:type="dxa"/>
          </w:tcPr>
          <w:p w:rsidR="006B6D8B" w:rsidRDefault="00A36C45">
            <w:pPr>
              <w:jc w:val="both"/>
              <w:rPr>
                <w:rFonts w:ascii="Times New Roman" w:hAnsi="Times New Roman"/>
                <w:i/>
                <w:strike/>
                <w:noProof/>
                <w:sz w:val="24"/>
                <w:szCs w:val="24"/>
              </w:rPr>
            </w:pPr>
            <w:r>
              <w:rPr>
                <w:rFonts w:ascii="Times New Roman" w:hAnsi="Times New Roman"/>
                <w:b/>
                <w:i/>
                <w:noProof/>
              </w:rPr>
              <w:t>Παράδειγμα</w:t>
            </w:r>
            <w:r>
              <w:rPr>
                <w:rFonts w:ascii="Times New Roman" w:hAnsi="Times New Roman"/>
                <w:i/>
                <w:noProof/>
              </w:rPr>
              <w:t xml:space="preserve">: Νιγηριανός υπήκοος ταξιδεύει από το Λάγκος (Νιγηρία) μέσω Φρανκφούρτης (Γερμανία) στη Μόσχα (Ρωσία). </w:t>
            </w:r>
          </w:p>
          <w:p w:rsidR="006B6D8B" w:rsidRDefault="00A36C45">
            <w:pPr>
              <w:jc w:val="both"/>
              <w:rPr>
                <w:rFonts w:ascii="Times New Roman" w:hAnsi="Times New Roman"/>
                <w:i/>
                <w:noProof/>
                <w:sz w:val="24"/>
                <w:szCs w:val="24"/>
              </w:rPr>
            </w:pPr>
            <w:r>
              <w:rPr>
                <w:rFonts w:ascii="Times New Roman" w:hAnsi="Times New Roman"/>
                <w:noProof/>
              </w:rPr>
              <w:t>Το συγκεκριμένο πρόσωπο παραμένει στη διεθνή ζώνη διέλευσης του αερολιμένα της Φρανκφούρτης και, επομένως, πρέπει να του χορηγηθεί θεώρη</w:t>
            </w:r>
            <w:r>
              <w:rPr>
                <w:rFonts w:ascii="Times New Roman" w:hAnsi="Times New Roman"/>
                <w:noProof/>
              </w:rPr>
              <w:t>ση διέλευσης από αερολιμένα.</w:t>
            </w:r>
          </w:p>
        </w:tc>
      </w:tr>
    </w:tbl>
    <w:p w:rsidR="006B6D8B" w:rsidRDefault="006B6D8B">
      <w:pPr>
        <w:jc w:val="both"/>
        <w:rPr>
          <w:rFonts w:ascii="Times New Roman" w:hAnsi="Times New Roman"/>
          <w:b/>
          <w:noProof/>
          <w:sz w:val="24"/>
          <w:szCs w:val="24"/>
        </w:rPr>
      </w:pP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8.5.6 </w:t>
      </w:r>
      <w:r>
        <w:rPr>
          <w:rFonts w:ascii="Times New Roman" w:hAnsi="Times New Roman"/>
          <w:b/>
          <w:noProof/>
        </w:rPr>
        <w:tab/>
        <w:t xml:space="preserve">Συνέχεια ταξιδιού όπου ο υπήκοος τρίτης χώρας εξέρχεται από τη διεθνή ζώνη διέλευσης του αερολιμένα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539"/>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Νιγηριανός υπήκοος ταξιδεύει από το Λάγκος μέσω Βρυξελλών (Βέλγιο) και Παρισιού (Γαλλία) στο Μόντρεαλ (Κα</w:t>
            </w:r>
            <w:r>
              <w:rPr>
                <w:rFonts w:ascii="Times New Roman" w:hAnsi="Times New Roman"/>
                <w:i/>
                <w:noProof/>
              </w:rPr>
              <w:t>ναδάς).</w:t>
            </w:r>
          </w:p>
          <w:p w:rsidR="006B6D8B" w:rsidRDefault="00A36C45">
            <w:pPr>
              <w:jc w:val="both"/>
              <w:rPr>
                <w:rFonts w:ascii="Times New Roman" w:hAnsi="Times New Roman"/>
                <w:i/>
                <w:noProof/>
                <w:sz w:val="24"/>
                <w:szCs w:val="24"/>
              </w:rPr>
            </w:pPr>
            <w:r>
              <w:rPr>
                <w:rFonts w:ascii="Times New Roman" w:hAnsi="Times New Roman"/>
                <w:noProof/>
              </w:rPr>
              <w:t>Η πτήση μεταξύ Βρυξελλών και Παρισιού είναι πτήση εντός του χώρου Σένγκεν και, επομένως, το συγκεκριμένο πρόσωπο εισέρχεται στο έδαφος των κρατών μελών στις Βρυξέλλες, και το προξενείο (του Βελγίου) θα πρέπει να χορηγήσει ομοιόμορφη θεώρηση και όχι</w:t>
            </w:r>
            <w:r>
              <w:rPr>
                <w:rFonts w:ascii="Times New Roman" w:hAnsi="Times New Roman"/>
                <w:noProof/>
              </w:rPr>
              <w:t xml:space="preserve"> θεώρηση διέλευσης από αερολιμένα.</w:t>
            </w:r>
          </w:p>
        </w:tc>
      </w:tr>
      <w:tr w:rsidR="006B6D8B">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 xml:space="preserve">Παράδειγμα: </w:t>
            </w:r>
            <w:r>
              <w:rPr>
                <w:rFonts w:ascii="Times New Roman" w:hAnsi="Times New Roman"/>
                <w:i/>
                <w:noProof/>
              </w:rPr>
              <w:t xml:space="preserve">Υπήκοος της Σρι Λάνκα ταξιδεύει από το Κολόμπο στον αερολιμένα Charles de Gaulle του Παρισιού. Από το Παρίσι θα συνεχίσει το ταξίδι του για το Μεξικό με πτήση που αναχωρεί από τον αερολιμένα Orly του </w:t>
            </w:r>
            <w:r>
              <w:rPr>
                <w:rFonts w:ascii="Times New Roman" w:hAnsi="Times New Roman"/>
                <w:i/>
                <w:noProof/>
              </w:rPr>
              <w:t>Παρισιού.</w:t>
            </w:r>
          </w:p>
          <w:p w:rsidR="006B6D8B" w:rsidRDefault="00A36C45">
            <w:pPr>
              <w:jc w:val="both"/>
              <w:rPr>
                <w:rFonts w:ascii="Times New Roman" w:hAnsi="Times New Roman"/>
                <w:b/>
                <w:noProof/>
                <w:sz w:val="24"/>
                <w:szCs w:val="24"/>
              </w:rPr>
            </w:pPr>
            <w:r>
              <w:rPr>
                <w:rFonts w:ascii="Times New Roman" w:hAnsi="Times New Roman"/>
                <w:noProof/>
              </w:rPr>
              <w:t>Αλλάζοντας αερολιμένα στο Παρίσι, ο ενδιαφερόμενος εισέρχεται στο έδαφος των κρατών μελών και, επομένως, το προξενείο (της Γαλλίας) θα πρέπει να χορηγήσει ομοιόμορφη θεώρηση και όχι θεώρηση διέλευσης από αερολιμένα.</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8.5.7 </w:t>
      </w:r>
      <w:r>
        <w:rPr>
          <w:rFonts w:ascii="Times New Roman" w:hAnsi="Times New Roman"/>
          <w:b/>
          <w:noProof/>
        </w:rPr>
        <w:tab/>
        <w:t xml:space="preserve">Αριθμός διελεύσεων </w:t>
      </w:r>
      <w:r>
        <w:rPr>
          <w:rFonts w:ascii="Times New Roman" w:hAnsi="Times New Roman"/>
          <w:b/>
          <w:noProof/>
        </w:rPr>
        <w:t>από αερολιμένα και περίοδος ισχύος</w:t>
      </w:r>
    </w:p>
    <w:p w:rsidR="006B6D8B" w:rsidRDefault="00A36C45">
      <w:pPr>
        <w:jc w:val="both"/>
        <w:rPr>
          <w:rFonts w:ascii="Times New Roman" w:hAnsi="Times New Roman"/>
          <w:noProof/>
          <w:sz w:val="24"/>
          <w:szCs w:val="24"/>
        </w:rPr>
      </w:pPr>
      <w:r>
        <w:rPr>
          <w:rFonts w:ascii="Times New Roman" w:hAnsi="Times New Roman"/>
          <w:noProof/>
        </w:rPr>
        <w:t>Ο αριθμός των διελεύσεων από αερολιμένες και η περίοδος ισχύος θα πρέπει να αντιστοιχούν στις ανάγκες του αιτούντος σύμφωνα με τις πληροφορίες που παρασχέθηκαν, γεγονός που στην περίπτωση μίας διέλευσης από αερολιμένα σημ</w:t>
      </w:r>
      <w:r>
        <w:rPr>
          <w:rFonts w:ascii="Times New Roman" w:hAnsi="Times New Roman"/>
          <w:noProof/>
        </w:rPr>
        <w:t xml:space="preserve">αίνει την ημερομηνία της διέλευσης συν την «περίοδο χάριτος» των 15 ημερών. </w:t>
      </w:r>
    </w:p>
    <w:p w:rsidR="006B6D8B" w:rsidRDefault="00A36C45">
      <w:pPr>
        <w:jc w:val="both"/>
        <w:rPr>
          <w:rFonts w:ascii="Times New Roman" w:hAnsi="Times New Roman"/>
          <w:noProof/>
          <w:sz w:val="24"/>
          <w:szCs w:val="24"/>
        </w:rPr>
      </w:pPr>
      <w:r>
        <w:rPr>
          <w:rFonts w:ascii="Times New Roman" w:hAnsi="Times New Roman"/>
          <w:noProof/>
        </w:rPr>
        <w:t>Κατ’ εξαίρεση μπορεί να αποφασισθεί, για λόγους δημόσιας τάξης ή λόγω διεθνών σχέσεων των κρατών μελών, να μην προστεθεί αυτή η «περίοδος χάριτος» επειδή το κράτος μέλος έκδοσης π</w:t>
      </w:r>
      <w:r>
        <w:rPr>
          <w:rFonts w:ascii="Times New Roman" w:hAnsi="Times New Roman"/>
          <w:noProof/>
        </w:rPr>
        <w:t xml:space="preserve">ρέπει να γνωρίζει ακριβώς πότε ο ενδιαφερόμενος θα διέλθει από </w:t>
      </w:r>
      <w:r>
        <w:rPr>
          <w:rFonts w:ascii="Times New Roman" w:hAnsi="Times New Roman"/>
          <w:noProof/>
          <w:u w:val="single"/>
        </w:rPr>
        <w:t>τη διεθνή ζώνη διέλευσης του αερολιμένα</w:t>
      </w:r>
      <w:r>
        <w:rPr>
          <w:rFonts w:ascii="Times New Roman" w:hAnsi="Times New Roman"/>
          <w:noProof/>
        </w:rPr>
        <w:t xml:space="preserve"> στο έδαφος των κρατών μελών. </w:t>
      </w:r>
    </w:p>
    <w:p w:rsidR="006B6D8B" w:rsidRDefault="00A36C45">
      <w:pPr>
        <w:jc w:val="both"/>
        <w:rPr>
          <w:rFonts w:ascii="Times New Roman" w:hAnsi="Times New Roman"/>
          <w:noProof/>
          <w:sz w:val="24"/>
          <w:szCs w:val="24"/>
        </w:rPr>
      </w:pPr>
      <w:r>
        <w:rPr>
          <w:rFonts w:ascii="Times New Roman" w:hAnsi="Times New Roman"/>
          <w:noProof/>
        </w:rPr>
        <w:lastRenderedPageBreak/>
        <w:t>Εάν ο ενδιαφερόμενος διέρχεται από αερολιμένες που βρίσκονται σε δύο διαφορετικά κράτη μέλη στο ταξίδι συνέχειας και στο τα</w:t>
      </w:r>
      <w:r>
        <w:rPr>
          <w:rFonts w:ascii="Times New Roman" w:hAnsi="Times New Roman"/>
          <w:noProof/>
        </w:rPr>
        <w:t>ξίδι επιστροφής, θα πρέπει να χορηγηθεί διπλή θεώρηση διέλευσης από αερολιμένα.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835"/>
        </w:trPr>
        <w:tc>
          <w:tcPr>
            <w:tcW w:w="9288" w:type="dxa"/>
          </w:tcPr>
          <w:p w:rsidR="006B6D8B" w:rsidRDefault="00A36C45">
            <w:pPr>
              <w:jc w:val="both"/>
              <w:rPr>
                <w:rFonts w:ascii="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Ιρανός υπήκοος ταξιδεύει από την Τεχεράνη (Ιράν) μέσω Μαδρίτης (Ισπανία) στην Αβάνα (Κούβα) και επιστρέφει στην Τεχεράνη μέσω Φρανκφούρτης (Γερμανία). </w:t>
            </w:r>
          </w:p>
          <w:p w:rsidR="006B6D8B" w:rsidRDefault="00A36C45">
            <w:pPr>
              <w:jc w:val="both"/>
              <w:rPr>
                <w:rFonts w:ascii="Times New Roman" w:hAnsi="Times New Roman"/>
                <w:noProof/>
                <w:sz w:val="24"/>
                <w:szCs w:val="24"/>
              </w:rPr>
            </w:pPr>
            <w:r>
              <w:rPr>
                <w:rFonts w:ascii="Times New Roman" w:hAnsi="Times New Roman"/>
                <w:noProof/>
              </w:rPr>
              <w:t>Το αρμόδιο π</w:t>
            </w:r>
            <w:r>
              <w:rPr>
                <w:rFonts w:ascii="Times New Roman" w:hAnsi="Times New Roman"/>
                <w:noProof/>
              </w:rPr>
              <w:t>ροξενείο της Ισπανίας θα πρέπει να εκδώσει θεώρηση διέλευσης από αερολιμένα για δύο εισόδους</w:t>
            </w:r>
            <w:r>
              <w:rPr>
                <w:rFonts w:ascii="Times New Roman" w:hAnsi="Times New Roman"/>
                <w:i/>
                <w:noProof/>
              </w:rPr>
              <w:t>.</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Θεωρήσεις πολλαπλών διελεύσεων από αερολιμένα μπορούν να χορηγηθούν σε πρόσωπα που δεν εμφανίζουν κίνδυνο παράνομης μετανάστευσης και που αιτιολογούν την ανάγκη</w:t>
      </w:r>
      <w:r>
        <w:rPr>
          <w:rFonts w:ascii="Times New Roman" w:hAnsi="Times New Roman"/>
          <w:noProof/>
        </w:rPr>
        <w:t xml:space="preserve"> για συχνές διελεύσεις από αερολιμένες. Ωστόσο, η περίοδος ισχύος της θεώρησης πολλαπλών διελεύσεων από αερολιμένα δεν πρέπει να υπερβαίνει τους έξι μήνες.</w:t>
      </w:r>
    </w:p>
    <w:p w:rsidR="006B6D8B" w:rsidRDefault="006B6D8B">
      <w:pPr>
        <w:keepNext/>
        <w:spacing w:before="360" w:after="120" w:line="240" w:lineRule="auto"/>
        <w:jc w:val="both"/>
        <w:outlineLvl w:val="0"/>
        <w:rPr>
          <w:rFonts w:ascii="Times New Roman" w:eastAsia="Times New Roman" w:hAnsi="Times New Roman"/>
          <w:b/>
          <w:bCs/>
          <w:smallCaps/>
          <w:noProof/>
          <w:sz w:val="24"/>
          <w:szCs w:val="24"/>
        </w:rPr>
        <w:sectPr w:rsidR="006B6D8B">
          <w:headerReference w:type="even" r:id="rId83"/>
          <w:headerReference w:type="default" r:id="rId84"/>
          <w:footerReference w:type="even" r:id="rId85"/>
          <w:footerReference w:type="default" r:id="rId86"/>
          <w:headerReference w:type="first" r:id="rId87"/>
          <w:footerReference w:type="first" r:id="rId88"/>
          <w:pgSz w:w="11906" w:h="16838"/>
          <w:pgMar w:top="1417" w:right="1417" w:bottom="1417" w:left="1417" w:header="708" w:footer="708" w:gutter="0"/>
          <w:cols w:space="708"/>
          <w:docGrid w:linePitch="360"/>
        </w:sectPr>
      </w:pP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79" w:name="_Toc29983587"/>
      <w:r>
        <w:rPr>
          <w:rFonts w:ascii="Times New Roman" w:hAnsi="Times New Roman"/>
          <w:b/>
          <w:bCs/>
          <w:smallCaps/>
          <w:noProof/>
        </w:rPr>
        <w:lastRenderedPageBreak/>
        <w:t xml:space="preserve">9. </w:t>
      </w:r>
      <w:r>
        <w:rPr>
          <w:rFonts w:ascii="Times New Roman" w:hAnsi="Times New Roman"/>
          <w:b/>
          <w:bCs/>
          <w:smallCaps/>
          <w:noProof/>
        </w:rPr>
        <w:tab/>
        <w:t>Ενημέρωση των κεντρικών αρχών άλλων κρατ</w:t>
      </w:r>
      <w:r>
        <w:rPr>
          <w:rFonts w:ascii="Times New Roman" w:hAnsi="Times New Roman"/>
          <w:b/>
          <w:bCs/>
          <w:smallCaps/>
          <w:noProof/>
        </w:rPr>
        <w:t>ών μελών για την έκδοση θεώρησης</w:t>
      </w:r>
      <w:bookmarkEnd w:id="79"/>
    </w:p>
    <w:p w:rsidR="006B6D8B" w:rsidRDefault="00A36C45">
      <w:pPr>
        <w:jc w:val="both"/>
        <w:rPr>
          <w:rFonts w:ascii="Times New Roman" w:hAnsi="Times New Roman"/>
          <w:b/>
          <w:noProof/>
          <w:sz w:val="24"/>
          <w:szCs w:val="24"/>
        </w:rPr>
      </w:pPr>
      <w:r>
        <w:rPr>
          <w:rFonts w:ascii="Times New Roman" w:hAnsi="Times New Roman"/>
          <w:b/>
          <w:i/>
          <w:noProof/>
        </w:rPr>
        <w:t>Νομική βάση: κώδικας θεωρήσεων, άρθρο 31</w:t>
      </w:r>
    </w:p>
    <w:p w:rsidR="006B6D8B" w:rsidRDefault="00A36C45">
      <w:pPr>
        <w:jc w:val="both"/>
        <w:rPr>
          <w:rFonts w:ascii="Times New Roman" w:hAnsi="Times New Roman"/>
          <w:noProof/>
          <w:sz w:val="24"/>
          <w:szCs w:val="24"/>
        </w:rPr>
      </w:pPr>
      <w:r>
        <w:rPr>
          <w:rFonts w:ascii="Times New Roman" w:hAnsi="Times New Roman"/>
          <w:noProof/>
        </w:rPr>
        <w:t>Τα κράτη μέλη μπορούν να ζητήσουν να ενημερώνονται οι κεντρικές τους αρχές σχετικά με τις ομοιόμορφες θεωρήσεις ή τις θεωρήσεις περιορισμένης εδαφικής ισχύος που χορηγούν προξενεία ά</w:t>
      </w:r>
      <w:r>
        <w:rPr>
          <w:rFonts w:ascii="Times New Roman" w:hAnsi="Times New Roman"/>
          <w:noProof/>
        </w:rPr>
        <w:t xml:space="preserve">λλων κρατών μελών σε υπηκόους συγκεκριμένων τρίτων χωρών ή σε συγκεκριμένες κατηγορίες των εν λόγω υπηκόων, εκτός των θεωρήσεων για διέλευση από αερολιμένα. </w:t>
      </w:r>
    </w:p>
    <w:p w:rsidR="006B6D8B" w:rsidRDefault="00A36C45">
      <w:pPr>
        <w:jc w:val="both"/>
        <w:rPr>
          <w:rFonts w:ascii="Times New Roman" w:hAnsi="Times New Roman"/>
          <w:noProof/>
          <w:sz w:val="24"/>
          <w:szCs w:val="24"/>
        </w:rPr>
      </w:pPr>
      <w:r>
        <w:rPr>
          <w:rFonts w:ascii="Times New Roman" w:hAnsi="Times New Roman"/>
          <w:noProof/>
        </w:rPr>
        <w:t>Οι απαιτούμενες πληροφορίες θα πρέπει να ανταλλάσσονται μεταξύ των κεντρικών αρχών μέσω του μηχανι</w:t>
      </w:r>
      <w:r>
        <w:rPr>
          <w:rFonts w:ascii="Times New Roman" w:hAnsi="Times New Roman"/>
          <w:noProof/>
        </w:rPr>
        <w:t>σμού ηλεκτρονικού ταχυδρομείου VIS.</w:t>
      </w:r>
    </w:p>
    <w:p w:rsidR="006B6D8B" w:rsidRDefault="00A36C45">
      <w:pPr>
        <w:jc w:val="both"/>
        <w:rPr>
          <w:rFonts w:ascii="Times New Roman" w:hAnsi="Times New Roman"/>
          <w:b/>
          <w:noProof/>
          <w:sz w:val="24"/>
          <w:szCs w:val="24"/>
        </w:rPr>
      </w:pPr>
      <w:r>
        <w:rPr>
          <w:rFonts w:ascii="Times New Roman" w:hAnsi="Times New Roman"/>
          <w:b/>
          <w:noProof/>
        </w:rPr>
        <w:t xml:space="preserve">Πότε πρέπει να διαβιβάζονται αυτές οι πληροφορίες; </w:t>
      </w:r>
    </w:p>
    <w:p w:rsidR="006B6D8B" w:rsidRDefault="00A36C45">
      <w:pPr>
        <w:jc w:val="both"/>
        <w:rPr>
          <w:rFonts w:ascii="Times New Roman" w:hAnsi="Times New Roman"/>
          <w:noProof/>
          <w:sz w:val="24"/>
          <w:szCs w:val="24"/>
        </w:rPr>
      </w:pPr>
      <w:r>
        <w:rPr>
          <w:rFonts w:ascii="Times New Roman" w:hAnsi="Times New Roman"/>
          <w:noProof/>
        </w:rPr>
        <w:t>Οι πληροφορίες σχετικά με τη χορηγηθείσα θεώρηση πρέπει να διαβιβάζονται στο κράτος μέλος που τις ζήτησε χωρίς καθυστέρηση και πριν από τη χρήση της χορηγηθείσας θεώρησ</w:t>
      </w:r>
      <w:r>
        <w:rPr>
          <w:rFonts w:ascii="Times New Roman" w:hAnsi="Times New Roman"/>
          <w:noProof/>
        </w:rPr>
        <w:t xml:space="preserve">ης από τον κάτοχο της θεώρησης. </w:t>
      </w:r>
    </w:p>
    <w:p w:rsidR="006B6D8B" w:rsidRDefault="006B6D8B">
      <w:pPr>
        <w:jc w:val="both"/>
        <w:rPr>
          <w:rFonts w:ascii="Times New Roman" w:hAnsi="Times New Roman"/>
          <w:noProof/>
          <w:sz w:val="24"/>
          <w:szCs w:val="24"/>
        </w:rPr>
      </w:pPr>
    </w:p>
    <w:p w:rsidR="006B6D8B" w:rsidRDefault="006B6D8B">
      <w:pPr>
        <w:jc w:val="both"/>
        <w:rPr>
          <w:rFonts w:ascii="Times New Roman" w:hAnsi="Times New Roman"/>
          <w:noProof/>
          <w:sz w:val="24"/>
          <w:szCs w:val="24"/>
        </w:rPr>
        <w:sectPr w:rsidR="006B6D8B">
          <w:headerReference w:type="even" r:id="rId89"/>
          <w:headerReference w:type="default" r:id="rId90"/>
          <w:footerReference w:type="even" r:id="rId91"/>
          <w:footerReference w:type="default" r:id="rId92"/>
          <w:headerReference w:type="first" r:id="rId93"/>
          <w:footerReference w:type="first" r:id="rId94"/>
          <w:pgSz w:w="11906" w:h="16838"/>
          <w:pgMar w:top="1417" w:right="1417" w:bottom="1417" w:left="1417" w:header="708" w:footer="708" w:gutter="0"/>
          <w:cols w:space="708"/>
          <w:docGrid w:linePitch="360"/>
        </w:sectPr>
      </w:pP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80" w:name="_Toc29983588"/>
      <w:r>
        <w:rPr>
          <w:rFonts w:ascii="Times New Roman" w:hAnsi="Times New Roman"/>
          <w:b/>
          <w:bCs/>
          <w:smallCaps/>
          <w:noProof/>
        </w:rPr>
        <w:lastRenderedPageBreak/>
        <w:t xml:space="preserve">10. </w:t>
      </w:r>
      <w:r>
        <w:rPr>
          <w:rFonts w:ascii="Times New Roman" w:hAnsi="Times New Roman"/>
          <w:b/>
          <w:bCs/>
          <w:smallCaps/>
          <w:noProof/>
        </w:rPr>
        <w:tab/>
        <w:t>Η αυτοκόλλητη θεώρηση</w:t>
      </w:r>
      <w:bookmarkEnd w:id="80"/>
      <w:r>
        <w:rPr>
          <w:rFonts w:ascii="Times New Roman" w:hAnsi="Times New Roman"/>
          <w:b/>
          <w:bCs/>
          <w:smallCaps/>
          <w:noProof/>
        </w:rPr>
        <w:t xml:space="preserve">  </w:t>
      </w:r>
    </w:p>
    <w:p w:rsidR="006B6D8B" w:rsidRDefault="00A36C45">
      <w:pPr>
        <w:jc w:val="both"/>
        <w:rPr>
          <w:rFonts w:ascii="Times New Roman" w:hAnsi="Times New Roman"/>
          <w:noProof/>
          <w:sz w:val="24"/>
          <w:szCs w:val="24"/>
        </w:rPr>
      </w:pPr>
      <w:r>
        <w:rPr>
          <w:rFonts w:ascii="Times New Roman" w:hAnsi="Times New Roman"/>
          <w:noProof/>
        </w:rPr>
        <w:t>Ο ενιαίος τύπος της αυτοκόλλητης θεώρησης καθορίζεται με τον κανονισμό 1683/95, βλέπε παράρτημα 19.</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1" w:name="_Toc29983589"/>
      <w:r>
        <w:rPr>
          <w:rFonts w:ascii="Times New Roman" w:hAnsi="Times New Roman"/>
          <w:b/>
          <w:bCs/>
          <w:iCs/>
          <w:noProof/>
        </w:rPr>
        <w:t xml:space="preserve">10.1 </w:t>
      </w:r>
      <w:r>
        <w:rPr>
          <w:rFonts w:ascii="Times New Roman" w:hAnsi="Times New Roman"/>
          <w:b/>
          <w:bCs/>
          <w:iCs/>
          <w:noProof/>
        </w:rPr>
        <w:tab/>
        <w:t xml:space="preserve">Συμπλήρωση της αυτοκόλλητης </w:t>
      </w:r>
      <w:r>
        <w:rPr>
          <w:rFonts w:ascii="Times New Roman" w:hAnsi="Times New Roman"/>
          <w:b/>
          <w:bCs/>
          <w:iCs/>
          <w:noProof/>
        </w:rPr>
        <w:t>θεώρησης</w:t>
      </w:r>
      <w:bookmarkEnd w:id="81"/>
    </w:p>
    <w:p w:rsidR="006B6D8B" w:rsidRDefault="00A36C45">
      <w:pPr>
        <w:jc w:val="both"/>
        <w:rPr>
          <w:rFonts w:ascii="Times New Roman" w:hAnsi="Times New Roman"/>
          <w:b/>
          <w:i/>
          <w:strike/>
          <w:noProof/>
          <w:sz w:val="24"/>
          <w:szCs w:val="24"/>
        </w:rPr>
      </w:pPr>
      <w:r>
        <w:rPr>
          <w:rFonts w:ascii="Times New Roman" w:hAnsi="Times New Roman"/>
          <w:b/>
          <w:i/>
          <w:noProof/>
        </w:rPr>
        <w:t xml:space="preserve">Νομική βάση: κώδικας θεωρήσεων, άρθρο 27 </w:t>
      </w:r>
    </w:p>
    <w:p w:rsidR="006B6D8B" w:rsidRDefault="00A36C45">
      <w:pPr>
        <w:jc w:val="both"/>
        <w:rPr>
          <w:rFonts w:ascii="Times New Roman" w:hAnsi="Times New Roman"/>
          <w:noProof/>
          <w:sz w:val="24"/>
          <w:szCs w:val="24"/>
        </w:rPr>
      </w:pPr>
      <w:r>
        <w:rPr>
          <w:rFonts w:ascii="Times New Roman" w:hAnsi="Times New Roman"/>
          <w:noProof/>
        </w:rPr>
        <w:t xml:space="preserve">Η αυτοκόλλητη θεώρηση συμπληρώνεται σύμφωνα με την απόφαση της Επιτροπής για την εφαρμογή των επιχειρησιακών οδηγιών στο </w:t>
      </w:r>
      <w:r>
        <w:rPr>
          <w:rFonts w:ascii="Times New Roman" w:hAnsi="Times New Roman"/>
          <w:noProof/>
          <w:color w:val="0000FF"/>
          <w:u w:val="single"/>
        </w:rPr>
        <w:t>παράρτημα 20</w:t>
      </w:r>
      <w:r>
        <w:rPr>
          <w:rStyle w:val="FootnoteReference"/>
          <w:rFonts w:ascii="Times New Roman" w:hAnsi="Times New Roman"/>
          <w:noProof/>
        </w:rPr>
        <w:footnoteReference w:id="24"/>
      </w:r>
      <w:r>
        <w:rPr>
          <w:rFonts w:ascii="Times New Roman" w:hAnsi="Times New Roman"/>
          <w:noProof/>
        </w:rPr>
        <w:t xml:space="preserve">. Παραδείγματα συμπληρωμένων αυτοκόλλητων θεωρήσεων παρατίθενται στο </w:t>
      </w:r>
      <w:r>
        <w:rPr>
          <w:rFonts w:ascii="Times New Roman" w:hAnsi="Times New Roman"/>
          <w:noProof/>
          <w:color w:val="0000FF"/>
          <w:u w:val="single"/>
        </w:rPr>
        <w:t>πα</w:t>
      </w:r>
      <w:r>
        <w:rPr>
          <w:rFonts w:ascii="Times New Roman" w:hAnsi="Times New Roman"/>
          <w:noProof/>
          <w:color w:val="0000FF"/>
          <w:u w:val="single"/>
        </w:rPr>
        <w:t>ράρτημα 21.</w:t>
      </w:r>
      <w:r>
        <w:rPr>
          <w:rFonts w:ascii="Times New Roman" w:hAnsi="Times New Roman"/>
          <w:noProof/>
        </w:rPr>
        <w:t xml:space="preserve"> </w:t>
      </w:r>
    </w:p>
    <w:p w:rsidR="006B6D8B" w:rsidRDefault="00A36C45">
      <w:pPr>
        <w:jc w:val="both"/>
        <w:rPr>
          <w:rFonts w:ascii="Times New Roman" w:hAnsi="Times New Roman"/>
          <w:noProof/>
          <w:sz w:val="24"/>
          <w:szCs w:val="24"/>
        </w:rPr>
      </w:pPr>
      <w:r>
        <w:rPr>
          <w:rFonts w:ascii="Times New Roman" w:hAnsi="Times New Roman"/>
          <w:noProof/>
        </w:rPr>
        <w:t>Μπορούν να προστεθούν εθνικά στοιχεία στο τμήμα «παρατηρήσεις» της αυτοκόλλητης θεώρησης, βλέπε παράρτημα 22. Οι εθνικές παρατηρήσεις δεν επικαλύπτουν τα υποχρεωτικά στοιχεία. Το γεγονός ότι ο σκοπός για τον οποίο ζητήθηκε η θεώρηση αναγράφετα</w:t>
      </w:r>
      <w:r>
        <w:rPr>
          <w:rFonts w:ascii="Times New Roman" w:hAnsi="Times New Roman"/>
          <w:noProof/>
        </w:rPr>
        <w:t xml:space="preserve">ι στην αυτοκόλλητη θεώρηση δεν εμποδίζει τον κάτοχο να χρησιμοποιήσει έγκυρη θεώρηση πολλαπλών εισόδων για να ταξιδέψει για άλλους σκοπούς.  </w:t>
      </w:r>
    </w:p>
    <w:p w:rsidR="006B6D8B" w:rsidRDefault="00A36C45">
      <w:pPr>
        <w:jc w:val="both"/>
        <w:rPr>
          <w:rFonts w:ascii="Times New Roman" w:hAnsi="Times New Roman"/>
          <w:noProof/>
          <w:sz w:val="24"/>
          <w:szCs w:val="24"/>
        </w:rPr>
      </w:pPr>
      <w:r>
        <w:rPr>
          <w:rFonts w:ascii="Times New Roman" w:hAnsi="Times New Roman"/>
          <w:noProof/>
        </w:rPr>
        <w:t>Όλα τα στοιχεία στην αυτοκόλλητη θεώρηση είναι έντυπα και η έντυπη αυτοκόλλητη θεώρηση δεν φέρει χειρόγραφες τροπο</w:t>
      </w:r>
      <w:r>
        <w:rPr>
          <w:rFonts w:ascii="Times New Roman" w:hAnsi="Times New Roman"/>
          <w:noProof/>
        </w:rPr>
        <w:t>ποιήσεις.</w:t>
      </w:r>
    </w:p>
    <w:p w:rsidR="006B6D8B" w:rsidRDefault="00A36C45">
      <w:pPr>
        <w:jc w:val="both"/>
        <w:rPr>
          <w:rFonts w:ascii="Times New Roman" w:hAnsi="Times New Roman"/>
          <w:noProof/>
          <w:sz w:val="24"/>
          <w:szCs w:val="24"/>
        </w:rPr>
      </w:pPr>
      <w:r>
        <w:rPr>
          <w:rFonts w:ascii="Times New Roman" w:hAnsi="Times New Roman"/>
          <w:noProof/>
        </w:rPr>
        <w:t xml:space="preserve">Η αυτοκόλλητη θεώρηση για θεώρηση μίας εσόδου μπορεί να συμπληρώνεται χειρόγραφα μόνο σε περίπτωση ανωτέρας βίας τεχνικού χαρακτήρα. Η χειρόγραφη αυτοκόλλητη θεώρηση δεν φέρει τροποποιήσεις.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noProof/>
                <w:sz w:val="24"/>
                <w:szCs w:val="24"/>
              </w:rPr>
            </w:pPr>
            <w:r>
              <w:rPr>
                <w:rFonts w:ascii="Times New Roman" w:hAnsi="Times New Roman"/>
                <w:b/>
                <w:noProof/>
              </w:rPr>
              <w:t>Συνιστώμενη βέλτιστη πρακτική σε περίπτωση ανωτέρας βί</w:t>
            </w:r>
            <w:r>
              <w:rPr>
                <w:rFonts w:ascii="Times New Roman" w:hAnsi="Times New Roman"/>
                <w:b/>
                <w:noProof/>
              </w:rPr>
              <w:t>ας τεχνικού χαρακτήρα που εμποδίζει την εκτύπωση αυτοκόλλητων θεωρήσεων:</w:t>
            </w:r>
            <w:r>
              <w:rPr>
                <w:rFonts w:ascii="Times New Roman" w:hAnsi="Times New Roman"/>
                <w:noProof/>
              </w:rPr>
              <w:t xml:space="preserve"> Εάν τα τεχνικά προβλήματα μπορούν να επιλυθούν σε σχετικά σύντομο χρονικό διάστημα, και εάν αυτό δεν διαταράσσει τα σχέδια ταξιδιού του αιτούντος, είναι προτιμότερο να αναβάλλεται η χ</w:t>
            </w:r>
            <w:r>
              <w:rPr>
                <w:rFonts w:ascii="Times New Roman" w:hAnsi="Times New Roman"/>
                <w:noProof/>
              </w:rPr>
              <w:t xml:space="preserve">ορήγηση της θεώρησης έως ότου καταστεί εφικτή η εκτύπωση της αυτοκόλλητης θεώρησης, αντί της συμπλήρωσής της χειρόγραφα.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 xml:space="preserve">Όταν μια αυτοκόλλητη θεώρηση συμπληρώνεται χειρόγραφα, οι σχετικές πληροφορίες θα πρέπει να καταχωρούνται στο VIS. </w:t>
      </w:r>
    </w:p>
    <w:p w:rsidR="006B6D8B" w:rsidRDefault="00A36C45">
      <w:pPr>
        <w:jc w:val="both"/>
        <w:rPr>
          <w:rFonts w:ascii="Times New Roman" w:hAnsi="Times New Roman"/>
          <w:noProof/>
          <w:sz w:val="24"/>
          <w:szCs w:val="24"/>
        </w:rPr>
      </w:pPr>
      <w:r>
        <w:rPr>
          <w:rFonts w:ascii="Times New Roman" w:hAnsi="Times New Roman"/>
          <w:noProof/>
        </w:rPr>
        <w:t xml:space="preserve">Εάν ο αιτών </w:t>
      </w:r>
      <w:r>
        <w:rPr>
          <w:rFonts w:ascii="Times New Roman" w:hAnsi="Times New Roman"/>
          <w:noProof/>
        </w:rPr>
        <w:t>κατέχει ταξιδιωτικό έγγραφο χωρίς ημερομηνία λήξης, το πεδίο «ημερομηνία λήξης» στο VIS θα πρέπει να συμπληρώνεται με πλασματική ημερομηνία 100 έτη μετά την ημερομηνία έκδοσης του ταξιδιωτικού εγγράφου.</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2" w:name="_Toc29983590"/>
      <w:r>
        <w:rPr>
          <w:rFonts w:ascii="Times New Roman" w:hAnsi="Times New Roman"/>
          <w:b/>
          <w:bCs/>
          <w:iCs/>
          <w:noProof/>
        </w:rPr>
        <w:t xml:space="preserve">10.2 </w:t>
      </w:r>
      <w:r>
        <w:rPr>
          <w:rFonts w:ascii="Times New Roman" w:hAnsi="Times New Roman"/>
          <w:b/>
          <w:bCs/>
          <w:iCs/>
          <w:noProof/>
        </w:rPr>
        <w:tab/>
        <w:t>Τοποθέτηση της αυτοκόλλητης θεώρησης</w:t>
      </w:r>
      <w:bookmarkEnd w:id="82"/>
    </w:p>
    <w:p w:rsidR="006B6D8B" w:rsidRDefault="00A36C45">
      <w:pPr>
        <w:jc w:val="both"/>
        <w:rPr>
          <w:rFonts w:ascii="Times New Roman" w:hAnsi="Times New Roman"/>
          <w:noProof/>
          <w:sz w:val="24"/>
          <w:szCs w:val="24"/>
        </w:rPr>
      </w:pPr>
      <w:r>
        <w:rPr>
          <w:rFonts w:ascii="Times New Roman" w:hAnsi="Times New Roman"/>
          <w:b/>
          <w:i/>
          <w:noProof/>
        </w:rPr>
        <w:t xml:space="preserve">Νομική βάση: κώδικας θεωρήσεων, άρθρο 29 </w:t>
      </w:r>
    </w:p>
    <w:p w:rsidR="006B6D8B" w:rsidRDefault="00A36C45">
      <w:pPr>
        <w:jc w:val="both"/>
        <w:rPr>
          <w:rFonts w:ascii="Times New Roman" w:hAnsi="Times New Roman"/>
          <w:noProof/>
          <w:sz w:val="24"/>
          <w:szCs w:val="24"/>
        </w:rPr>
      </w:pPr>
      <w:r>
        <w:rPr>
          <w:rFonts w:ascii="Times New Roman" w:hAnsi="Times New Roman"/>
          <w:noProof/>
        </w:rPr>
        <w:t xml:space="preserve">Η έντυπη αυτοκόλλητη θεώρηση τοποθετείται στο ταξιδιωτικό έγγραφο σύμφωνα με τις επιχειρησιακές οδηγίες στο </w:t>
      </w:r>
      <w:r>
        <w:rPr>
          <w:rFonts w:ascii="Times New Roman" w:hAnsi="Times New Roman"/>
          <w:noProof/>
          <w:color w:val="0000FF"/>
          <w:u w:val="single"/>
        </w:rPr>
        <w:t>παράρτημα 20</w:t>
      </w:r>
      <w:r>
        <w:rPr>
          <w:rFonts w:ascii="Times New Roman" w:hAnsi="Times New Roman"/>
          <w:noProof/>
        </w:rPr>
        <w:t>.</w:t>
      </w:r>
    </w:p>
    <w:p w:rsidR="006B6D8B" w:rsidRDefault="00A36C45">
      <w:pPr>
        <w:ind w:left="851" w:hanging="851"/>
        <w:rPr>
          <w:rFonts w:ascii="Times New Roman" w:hAnsi="Times New Roman"/>
          <w:b/>
          <w:noProof/>
          <w:sz w:val="24"/>
          <w:szCs w:val="24"/>
        </w:rPr>
      </w:pPr>
      <w:r>
        <w:rPr>
          <w:rFonts w:ascii="Times New Roman" w:hAnsi="Times New Roman"/>
          <w:b/>
          <w:noProof/>
        </w:rPr>
        <w:t xml:space="preserve">10.2.1 </w:t>
      </w:r>
      <w:r>
        <w:rPr>
          <w:rFonts w:ascii="Times New Roman" w:hAnsi="Times New Roman"/>
          <w:b/>
          <w:noProof/>
        </w:rPr>
        <w:tab/>
        <w:t>Τοποθέτηση της αυτοκόλλητης θεώρησης σε περίπτωση μη αναγνώρισης του ταξιδιωτικού εγ</w:t>
      </w:r>
      <w:r>
        <w:rPr>
          <w:rFonts w:ascii="Times New Roman" w:hAnsi="Times New Roman"/>
          <w:b/>
          <w:noProof/>
        </w:rPr>
        <w:t>γράφου</w:t>
      </w:r>
    </w:p>
    <w:p w:rsidR="006B6D8B" w:rsidRDefault="00A36C45">
      <w:pPr>
        <w:jc w:val="both"/>
        <w:rPr>
          <w:rFonts w:ascii="Times New Roman" w:hAnsi="Times New Roman"/>
          <w:noProof/>
          <w:sz w:val="24"/>
          <w:szCs w:val="24"/>
        </w:rPr>
      </w:pPr>
      <w:r>
        <w:rPr>
          <w:rFonts w:ascii="Times New Roman" w:hAnsi="Times New Roman"/>
          <w:noProof/>
        </w:rPr>
        <w:lastRenderedPageBreak/>
        <w:t>Όταν το κράτος μέλος έκδοσης της θεώρησης δεν αναγνωρίζει το ταξιδιωτικό έγγραφο του αιτούντος, η αυτοκόλλητη θεώρηση τοποθετείται στο ενιαίο χωριστό φύλλο που προβλέπεται για τον σκοπό αυτό, βλέπε παράρτημα 24.</w:t>
      </w:r>
    </w:p>
    <w:p w:rsidR="006B6D8B" w:rsidRDefault="00A36C45">
      <w:pPr>
        <w:jc w:val="both"/>
        <w:rPr>
          <w:rFonts w:ascii="Times New Roman" w:hAnsi="Times New Roman"/>
          <w:noProof/>
          <w:sz w:val="24"/>
          <w:szCs w:val="24"/>
        </w:rPr>
      </w:pPr>
      <w:r>
        <w:rPr>
          <w:rFonts w:ascii="Times New Roman" w:hAnsi="Times New Roman"/>
          <w:noProof/>
        </w:rPr>
        <w:t>Όταν μια αυτοκόλλητη θεώρηση τοποθετε</w:t>
      </w:r>
      <w:r>
        <w:rPr>
          <w:rFonts w:ascii="Times New Roman" w:hAnsi="Times New Roman"/>
          <w:noProof/>
        </w:rPr>
        <w:t>ίται σε χωριστό φύλλο, η πληροφορία αυτή πρέπει να καταχωρείται στο VIS.</w:t>
      </w:r>
    </w:p>
    <w:p w:rsidR="006B6D8B" w:rsidRDefault="00A36C45">
      <w:pPr>
        <w:ind w:left="851" w:hanging="851"/>
        <w:rPr>
          <w:rFonts w:ascii="Times New Roman" w:hAnsi="Times New Roman"/>
          <w:b/>
          <w:noProof/>
          <w:sz w:val="24"/>
          <w:szCs w:val="24"/>
        </w:rPr>
      </w:pPr>
      <w:r>
        <w:rPr>
          <w:rFonts w:ascii="Times New Roman" w:hAnsi="Times New Roman"/>
          <w:b/>
          <w:noProof/>
        </w:rPr>
        <w:t xml:space="preserve">10.2.2 </w:t>
      </w:r>
      <w:r>
        <w:rPr>
          <w:rFonts w:ascii="Times New Roman" w:hAnsi="Times New Roman"/>
          <w:b/>
          <w:noProof/>
        </w:rPr>
        <w:tab/>
        <w:t>Τοποθέτηση αυτοκόλλητων θεωρήσεων σε διαβατήρια που καλύπτουν περισσότερα πρόσωπα</w:t>
      </w:r>
    </w:p>
    <w:p w:rsidR="006B6D8B" w:rsidRDefault="00A36C45">
      <w:pPr>
        <w:jc w:val="both"/>
        <w:rPr>
          <w:rFonts w:ascii="Times New Roman" w:hAnsi="Times New Roman"/>
          <w:noProof/>
          <w:sz w:val="24"/>
          <w:szCs w:val="24"/>
        </w:rPr>
      </w:pPr>
      <w:r>
        <w:rPr>
          <w:rFonts w:ascii="Times New Roman" w:hAnsi="Times New Roman"/>
          <w:noProof/>
        </w:rPr>
        <w:t>Οι ατομικές αυτοκόλλητες θεωρήσεις που χορηγούνται σε πρόσωπα τα οποία περιλαμβάνονται στο ίδ</w:t>
      </w:r>
      <w:r>
        <w:rPr>
          <w:rFonts w:ascii="Times New Roman" w:hAnsi="Times New Roman"/>
          <w:noProof/>
        </w:rPr>
        <w:t>ιο ταξιδιωτικό έγγραφο τοποθετούνται στο εν λόγω ταξιδιωτικό έγγραφο.</w:t>
      </w:r>
    </w:p>
    <w:p w:rsidR="006B6D8B" w:rsidRDefault="00A36C45">
      <w:pPr>
        <w:jc w:val="both"/>
        <w:rPr>
          <w:rFonts w:ascii="Times New Roman" w:hAnsi="Times New Roman"/>
          <w:noProof/>
          <w:sz w:val="24"/>
          <w:szCs w:val="24"/>
        </w:rPr>
      </w:pPr>
      <w:r>
        <w:rPr>
          <w:rFonts w:ascii="Times New Roman" w:hAnsi="Times New Roman"/>
          <w:noProof/>
        </w:rPr>
        <w:t>Όταν το ταξιδιωτικό έγγραφο στο οποίο περιλαμβάνονται τα πρόσωπα αυτά δεν αναγνωρίζεται από το κράτος μέλος έκδοσης της θεώρησης, οι ατομικές αυτοκόλλητες θεωρήσεις θα πρέπει να τοποθετο</w:t>
      </w:r>
      <w:r>
        <w:rPr>
          <w:rFonts w:ascii="Times New Roman" w:hAnsi="Times New Roman"/>
          <w:noProof/>
        </w:rPr>
        <w:t>ύνται στα ενιαία χωριστά φύλλα που προβλέπονται για τον σκοπό αυτό (μία αυτοκόλλητη θεώρηση ανά χωριστό φύλλο), παράρτημα 24.</w:t>
      </w:r>
    </w:p>
    <w:p w:rsidR="006B6D8B" w:rsidRDefault="00A36C45">
      <w:pPr>
        <w:ind w:left="851" w:hanging="851"/>
        <w:rPr>
          <w:rFonts w:ascii="Times New Roman" w:hAnsi="Times New Roman"/>
          <w:b/>
          <w:noProof/>
          <w:sz w:val="24"/>
          <w:szCs w:val="24"/>
        </w:rPr>
      </w:pPr>
      <w:r>
        <w:rPr>
          <w:rFonts w:ascii="Times New Roman" w:hAnsi="Times New Roman"/>
          <w:b/>
          <w:noProof/>
        </w:rPr>
        <w:t xml:space="preserve">10.2.3 </w:t>
      </w:r>
      <w:r>
        <w:rPr>
          <w:rFonts w:ascii="Times New Roman" w:hAnsi="Times New Roman"/>
          <w:b/>
          <w:noProof/>
        </w:rPr>
        <w:tab/>
        <w:t xml:space="preserve">Σφραγίδα και υπογραφή της θεώρησης </w:t>
      </w:r>
    </w:p>
    <w:p w:rsidR="006B6D8B" w:rsidRDefault="00A36C45">
      <w:pPr>
        <w:jc w:val="both"/>
        <w:rPr>
          <w:rFonts w:ascii="Times New Roman" w:hAnsi="Times New Roman"/>
          <w:noProof/>
          <w:sz w:val="24"/>
          <w:szCs w:val="24"/>
        </w:rPr>
      </w:pPr>
      <w:r>
        <w:rPr>
          <w:rFonts w:ascii="Times New Roman" w:hAnsi="Times New Roman"/>
          <w:noProof/>
        </w:rPr>
        <w:t>Εάν οι εκδίδουσες αρχές σφραγίσουν τη θεώρηση που έχει τοποθετηθεί, η σφραγίδα τοποθετ</w:t>
      </w:r>
      <w:r>
        <w:rPr>
          <w:rFonts w:ascii="Times New Roman" w:hAnsi="Times New Roman"/>
          <w:noProof/>
        </w:rPr>
        <w:t>είται κατά τρόπον ώστε να εκτείνεται πέρα από το αυτοκόλλητο στη σελίδα του ταξιδιωτικού εγγράφου, χωρίς να εμποδίζεται η ανάγνωση της αναγνώσιμης από μηχάνημα ζώνης (MRZ). Εάν η θεώρηση υπογράφεται από την εκδίδουσα αρχή, η υπογραφή πρέπει να τίθεται κατά</w:t>
      </w:r>
      <w:r>
        <w:rPr>
          <w:rFonts w:ascii="Times New Roman" w:hAnsi="Times New Roman"/>
          <w:noProof/>
        </w:rPr>
        <w:t xml:space="preserve"> τον ίδιο τρόπο.</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3" w:name="_Toc29983591"/>
      <w:r>
        <w:rPr>
          <w:rFonts w:ascii="Times New Roman" w:hAnsi="Times New Roman"/>
          <w:b/>
          <w:bCs/>
          <w:iCs/>
          <w:noProof/>
        </w:rPr>
        <w:t xml:space="preserve">10.3 </w:t>
      </w:r>
      <w:r>
        <w:rPr>
          <w:rFonts w:ascii="Times New Roman" w:hAnsi="Times New Roman"/>
          <w:b/>
          <w:bCs/>
          <w:iCs/>
          <w:noProof/>
        </w:rPr>
        <w:tab/>
        <w:t>Ακύρωση συμπληρωμένης αυτοκόλλητης θεώρησης</w:t>
      </w:r>
      <w:bookmarkEnd w:id="83"/>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28</w:t>
      </w:r>
    </w:p>
    <w:p w:rsidR="006B6D8B" w:rsidRDefault="00A36C45">
      <w:pPr>
        <w:jc w:val="both"/>
        <w:rPr>
          <w:rFonts w:ascii="Times New Roman" w:hAnsi="Times New Roman"/>
          <w:noProof/>
          <w:sz w:val="24"/>
          <w:szCs w:val="24"/>
        </w:rPr>
      </w:pPr>
      <w:r>
        <w:rPr>
          <w:rFonts w:ascii="Times New Roman" w:hAnsi="Times New Roman"/>
          <w:noProof/>
        </w:rPr>
        <w:t>Εάν διαπιστωθεί σφάλμα από το προξενείο έκδοσης σε αυτοκόλλητη θεώρηση η οποία δεν έχει τοποθετηθεί ακόμη στο ταξιδιωτικό έγγραφο, η εν λόγω αυτοκόλ</w:t>
      </w:r>
      <w:r>
        <w:rPr>
          <w:rFonts w:ascii="Times New Roman" w:hAnsi="Times New Roman"/>
          <w:noProof/>
        </w:rPr>
        <w:t xml:space="preserve">λητη θεώρηση ακυρώνεται. </w:t>
      </w:r>
    </w:p>
    <w:p w:rsidR="006B6D8B" w:rsidRDefault="00A36C45">
      <w:pPr>
        <w:jc w:val="both"/>
        <w:rPr>
          <w:rFonts w:ascii="Times New Roman" w:hAnsi="Times New Roman"/>
          <w:noProof/>
          <w:sz w:val="24"/>
          <w:szCs w:val="24"/>
        </w:rPr>
      </w:pPr>
      <w:r>
        <w:rPr>
          <w:rFonts w:ascii="Times New Roman" w:hAnsi="Times New Roman"/>
          <w:noProof/>
        </w:rPr>
        <w:t>Εάν διαπιστωθεί σφάλμα από το εκδούν προξενείο σε αυτοκόλλητη θεώρηση η οποία έχει τοποθετηθεί στο ταξιδιωτικό έγγραφο, η αυτοκόλλητη θεώρηση ακυρώνεται με διαγραφή μέσω σταυρού με ανεξίτηλη μελάνη και τοποθετείται νέα αυτοκόλλητη</w:t>
      </w:r>
      <w:r>
        <w:rPr>
          <w:rFonts w:ascii="Times New Roman" w:hAnsi="Times New Roman"/>
          <w:noProof/>
        </w:rPr>
        <w:t xml:space="preserve"> θεώρηση σε διαφορετική σελίδα.</w:t>
      </w:r>
    </w:p>
    <w:p w:rsidR="006B6D8B" w:rsidRDefault="00A36C45">
      <w:pPr>
        <w:jc w:val="both"/>
        <w:rPr>
          <w:rFonts w:ascii="Times New Roman" w:hAnsi="Times New Roman"/>
          <w:noProof/>
          <w:sz w:val="24"/>
          <w:szCs w:val="24"/>
        </w:rPr>
      </w:pPr>
      <w:r>
        <w:rPr>
          <w:rFonts w:ascii="Times New Roman" w:hAnsi="Times New Roman"/>
          <w:noProof/>
        </w:rPr>
        <w:t xml:space="preserve">Όσον αφορά τις απαραίτητες δράσεις που πρέπει να αναληφθούν στο VIS, βλέπε </w:t>
      </w:r>
      <w:r>
        <w:rPr>
          <w:rFonts w:ascii="Times New Roman" w:hAnsi="Times New Roman"/>
          <w:noProof/>
          <w:color w:val="0000FF"/>
          <w:u w:val="single"/>
        </w:rPr>
        <w:t>παράρτημα 32</w:t>
      </w:r>
      <w:r>
        <w:rPr>
          <w:rFonts w:ascii="Times New Roman" w:hAnsi="Times New Roman"/>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shd w:val="clear" w:color="auto" w:fill="auto"/>
          </w:tcPr>
          <w:p w:rsidR="006B6D8B" w:rsidRDefault="00A36C45">
            <w:pPr>
              <w:shd w:val="clear" w:color="auto" w:fill="FFFFFF"/>
              <w:spacing w:before="221"/>
              <w:jc w:val="both"/>
              <w:rPr>
                <w:rFonts w:ascii="Times New Roman" w:hAnsi="Times New Roman"/>
                <w:noProof/>
                <w:color w:val="000000"/>
                <w:sz w:val="24"/>
                <w:szCs w:val="24"/>
              </w:rPr>
            </w:pPr>
            <w:r>
              <w:rPr>
                <w:rFonts w:ascii="Times New Roman" w:hAnsi="Times New Roman"/>
                <w:b/>
                <w:i/>
                <w:noProof/>
              </w:rPr>
              <w:t>Συνιστώμενη βέλτιστη πρακτική για περίπτωση ακύρωσης αυτοκόλλητης θεώρησης μετά την τοποθέτησή της στο ταξιδιωτικό έγγραφο:</w:t>
            </w:r>
            <w:r>
              <w:rPr>
                <w:rFonts w:ascii="Times New Roman" w:hAnsi="Times New Roman"/>
                <w:b/>
                <w:noProof/>
              </w:rPr>
              <w:t xml:space="preserve"> </w:t>
            </w:r>
            <w:r>
              <w:rPr>
                <w:rFonts w:ascii="Times New Roman" w:hAnsi="Times New Roman"/>
                <w:noProof/>
              </w:rPr>
              <w:t>το στοιχείο</w:t>
            </w:r>
            <w:r>
              <w:rPr>
                <w:rFonts w:ascii="Times New Roman" w:hAnsi="Times New Roman"/>
                <w:noProof/>
              </w:rPr>
              <w:t xml:space="preserve"> ασφάλειας «φαινόμενο λανθάνουσας εικόνας» καθώς και ο όρος «θεώρηση» θα πρέπει να αχρηστεύονται με τη χρήση αιχμηρού αντικειμένου. </w:t>
            </w:r>
          </w:p>
        </w:tc>
      </w:tr>
    </w:tbl>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84" w:name="_Toc29983592"/>
      <w:r>
        <w:rPr>
          <w:rFonts w:ascii="Times New Roman" w:hAnsi="Times New Roman"/>
          <w:b/>
          <w:bCs/>
          <w:smallCaps/>
          <w:noProof/>
        </w:rPr>
        <w:t xml:space="preserve">11. </w:t>
      </w:r>
      <w:r>
        <w:rPr>
          <w:rFonts w:ascii="Times New Roman" w:hAnsi="Times New Roman"/>
          <w:b/>
          <w:bCs/>
          <w:smallCaps/>
          <w:noProof/>
        </w:rPr>
        <w:tab/>
        <w:t>Απόρριψη αίτησης θεώρησης</w:t>
      </w:r>
      <w:bookmarkEnd w:id="84"/>
      <w:r>
        <w:rPr>
          <w:rFonts w:ascii="Times New Roman" w:hAnsi="Times New Roman"/>
          <w:b/>
          <w:bCs/>
          <w:smallCaps/>
          <w:noProof/>
        </w:rPr>
        <w:t xml:space="preserve"> </w:t>
      </w:r>
    </w:p>
    <w:p w:rsidR="006B6D8B" w:rsidRDefault="00A36C45">
      <w:pPr>
        <w:tabs>
          <w:tab w:val="left" w:pos="7980"/>
        </w:tabs>
        <w:jc w:val="both"/>
        <w:rPr>
          <w:rFonts w:ascii="Times New Roman" w:hAnsi="Times New Roman"/>
          <w:b/>
          <w:i/>
          <w:noProof/>
          <w:sz w:val="24"/>
          <w:szCs w:val="24"/>
        </w:rPr>
      </w:pPr>
      <w:r>
        <w:rPr>
          <w:rFonts w:ascii="Times New Roman" w:hAnsi="Times New Roman"/>
          <w:b/>
          <w:i/>
          <w:noProof/>
        </w:rPr>
        <w:t>Νομική βάση: κώδικας θεωρήσεων, άρθρο 32 παράγραφος 1 και παράρτημα VI</w:t>
      </w:r>
    </w:p>
    <w:p w:rsidR="006B6D8B" w:rsidRDefault="00A36C45">
      <w:pPr>
        <w:tabs>
          <w:tab w:val="left" w:pos="7980"/>
        </w:tabs>
        <w:jc w:val="both"/>
        <w:rPr>
          <w:rFonts w:ascii="Times New Roman" w:hAnsi="Times New Roman"/>
          <w:noProof/>
          <w:sz w:val="24"/>
          <w:szCs w:val="24"/>
        </w:rPr>
      </w:pPr>
      <w:r>
        <w:rPr>
          <w:rFonts w:ascii="Times New Roman" w:hAnsi="Times New Roman"/>
          <w:noProof/>
        </w:rPr>
        <w:t xml:space="preserve">Όταν μια αίτηση χαρακτηρισθεί παραδεκτή, η περαιτέρω εξέτασή της μπορεί να οδηγήσει στη διαπίστωση ότι πληρούνται οι προϋποθέσεις εισόδου για την έκδοση ομοιόμορφης θεώρησης ή οι προϋποθέσεις χορήγησης θεώρησης διέλευσης από αερολιμένα, και οι αντίστοιχες </w:t>
      </w:r>
      <w:r>
        <w:rPr>
          <w:rFonts w:ascii="Times New Roman" w:hAnsi="Times New Roman"/>
          <w:noProof/>
        </w:rPr>
        <w:t xml:space="preserve">θεωρήσεις μπορούν να εκδοθούν. </w:t>
      </w:r>
    </w:p>
    <w:p w:rsidR="006B6D8B" w:rsidRDefault="00A36C45">
      <w:pPr>
        <w:tabs>
          <w:tab w:val="left" w:pos="7980"/>
        </w:tabs>
        <w:jc w:val="both"/>
        <w:rPr>
          <w:rFonts w:ascii="Times New Roman" w:hAnsi="Times New Roman"/>
          <w:noProof/>
          <w:sz w:val="24"/>
          <w:szCs w:val="24"/>
        </w:rPr>
      </w:pPr>
      <w:r>
        <w:rPr>
          <w:rFonts w:ascii="Times New Roman" w:hAnsi="Times New Roman"/>
          <w:noProof/>
        </w:rPr>
        <w:lastRenderedPageBreak/>
        <w:t>Εάν δεν πληρούνται οι προϋποθέσεις εισόδου, πρέπει να αξιολογηθεί κατά πόσον οι περιστάσεις δικαιολογούν κατ’ εξαίρεση παρέκκλιση από τον γενικό κανόνα, ώστε να εκδοθεί θεώρηση περιορισμένης εδαφικής ισχύος (βλέπε</w:t>
      </w:r>
      <w:hyperlink w:anchor="chapter_nine_one_two" w:history="1">
        <w:r>
          <w:rPr>
            <w:rFonts w:ascii="Times New Roman" w:hAnsi="Times New Roman"/>
            <w:noProof/>
            <w:color w:val="0000FF"/>
            <w:u w:val="single"/>
          </w:rPr>
          <w:t xml:space="preserve"> κεφάλαιο 8.5.</w:t>
        </w:r>
      </w:hyperlink>
      <w:r>
        <w:rPr>
          <w:rFonts w:ascii="Times New Roman" w:hAnsi="Times New Roman"/>
          <w:noProof/>
          <w:color w:val="0000FF"/>
          <w:u w:val="single"/>
        </w:rPr>
        <w:t>1</w:t>
      </w:r>
      <w:r>
        <w:rPr>
          <w:rFonts w:ascii="Times New Roman" w:hAnsi="Times New Roman"/>
          <w:noProof/>
        </w:rPr>
        <w:t>). Εάν θεωρηθεί ότι δεν αιτιολογείται παρέκκλιση από τον γενικό κανόνα, η αίτηση θεώρησης απορρίπτεται.</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5" w:name="_Toc29983593"/>
      <w:r>
        <w:rPr>
          <w:rFonts w:ascii="Times New Roman" w:hAnsi="Times New Roman"/>
          <w:b/>
          <w:bCs/>
          <w:iCs/>
          <w:noProof/>
        </w:rPr>
        <w:t xml:space="preserve">11.1 </w:t>
      </w:r>
      <w:r>
        <w:rPr>
          <w:rFonts w:ascii="Times New Roman" w:hAnsi="Times New Roman"/>
          <w:b/>
          <w:bCs/>
          <w:iCs/>
          <w:noProof/>
        </w:rPr>
        <w:tab/>
        <w:t>Για ποιους λόγους μπορεί να απορριφθεί η αίτηση θεώρησης;</w:t>
      </w:r>
      <w:bookmarkEnd w:id="85"/>
    </w:p>
    <w:p w:rsidR="006B6D8B" w:rsidRDefault="00A36C45">
      <w:pPr>
        <w:jc w:val="both"/>
        <w:rPr>
          <w:rFonts w:ascii="Times New Roman" w:hAnsi="Times New Roman"/>
          <w:noProof/>
          <w:sz w:val="24"/>
          <w:szCs w:val="24"/>
        </w:rPr>
      </w:pPr>
      <w:r>
        <w:rPr>
          <w:rFonts w:ascii="Times New Roman" w:hAnsi="Times New Roman"/>
          <w:noProof/>
        </w:rPr>
        <w:t>Κατά κανόνα, η αίτηση ομοιόμορφης θεώρησης απο</w:t>
      </w:r>
      <w:r>
        <w:rPr>
          <w:rFonts w:ascii="Times New Roman" w:hAnsi="Times New Roman"/>
          <w:noProof/>
        </w:rPr>
        <w:t>ρρίπτεται όταν η εξέταση της αίτησης οδηγεί σε ένα ή περισσότερα από τα ακόλουθα συμπεράσματα:</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ο αιτών υπέβαλε πλαστό ή παραποιημένο ταξιδιωτικό έγγραφο·</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 xml:space="preserve"> δεν παρεσχέθη αιτιολόγηση του σκοπού και των συνθηκών της προβλεπόμενης διαμονής·</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bCs/>
          <w:noProof/>
        </w:rPr>
        <w:t>ο αιτών</w:t>
      </w:r>
      <w:r>
        <w:rPr>
          <w:rFonts w:ascii="Times New Roman" w:hAnsi="Times New Roman"/>
          <w:noProof/>
        </w:rPr>
        <w:t xml:space="preserve"> δεν αποδεικνύει ότι διαθέτει επαρκή μέσα διαβίωσης για τη διάρκεια της προβλεπόμενης διαμονής και για την επιστροφή του στη χώρα καταγωγής ή κατοικίας ή για τη διέλευση από τρίτη χώρα στην οποία η είσοδός του είναι εξασφαλισμένη·</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bCs/>
          <w:noProof/>
        </w:rPr>
        <w:t>ο αιτών</w:t>
      </w:r>
      <w:r>
        <w:rPr>
          <w:rFonts w:ascii="Times New Roman" w:hAnsi="Times New Roman"/>
          <w:noProof/>
        </w:rPr>
        <w:t xml:space="preserve"> δεν αποδεικνύει ό</w:t>
      </w:r>
      <w:r>
        <w:rPr>
          <w:rFonts w:ascii="Times New Roman" w:hAnsi="Times New Roman"/>
          <w:noProof/>
        </w:rPr>
        <w:t>τι μπορεί να εξασφαλίσει νομίμως επαρκή μέσα διαβίωσης για τη διάρκεια της προβλεπόμενης διαμονής και για την επιστροφή του στη χώρα καταγωγής ή κατοικίας ή για τη διέλευση από τρίτη χώρα στην οποία η είσοδός του είναι εξασφαλισμένη·</w:t>
      </w:r>
    </w:p>
    <w:p w:rsidR="006B6D8B" w:rsidRDefault="00A36C45">
      <w:pPr>
        <w:pStyle w:val="ListParagraph"/>
        <w:numPr>
          <w:ilvl w:val="0"/>
          <w:numId w:val="93"/>
        </w:numPr>
        <w:spacing w:before="120" w:after="120"/>
        <w:jc w:val="both"/>
        <w:rPr>
          <w:rFonts w:ascii="Times New Roman" w:eastAsia="Times New Roman" w:hAnsi="Times New Roman"/>
          <w:bCs/>
          <w:noProof/>
          <w:sz w:val="24"/>
          <w:szCs w:val="24"/>
        </w:rPr>
      </w:pPr>
      <w:r>
        <w:rPr>
          <w:rFonts w:ascii="Times New Roman" w:hAnsi="Times New Roman"/>
          <w:noProof/>
        </w:rPr>
        <w:t xml:space="preserve">ο αιτών έχει ήδη διαμείνει για 90 ημέρες κατά την τρέχουσα περίοδο 180 ημερών στο έδαφος των κρατών μελών </w:t>
      </w:r>
      <w:r>
        <w:rPr>
          <w:rFonts w:ascii="Times New Roman" w:hAnsi="Times New Roman"/>
          <w:bCs/>
          <w:noProof/>
        </w:rPr>
        <w:t>βάσει ομοιόμορφης θεώρησης ή θεώρησης περιορισμένης εδαφικής ισχύος·</w:t>
      </w:r>
    </w:p>
    <w:p w:rsidR="006B6D8B" w:rsidRDefault="00A36C45">
      <w:pPr>
        <w:pStyle w:val="ListParagraph"/>
        <w:numPr>
          <w:ilvl w:val="0"/>
          <w:numId w:val="93"/>
        </w:numPr>
        <w:spacing w:before="120" w:after="120"/>
        <w:jc w:val="both"/>
        <w:rPr>
          <w:rFonts w:ascii="Times New Roman" w:eastAsia="Times New Roman" w:hAnsi="Times New Roman"/>
          <w:i/>
          <w:noProof/>
          <w:sz w:val="24"/>
          <w:szCs w:val="24"/>
        </w:rPr>
      </w:pPr>
      <w:r>
        <w:rPr>
          <w:rFonts w:ascii="Times New Roman" w:hAnsi="Times New Roman"/>
          <w:noProof/>
        </w:rPr>
        <w:t>ο αιτών είναι πρόσωπο για το οποίο υπάρχει καταχώριση στο σύστημα πληροφοριών Σέν</w:t>
      </w:r>
      <w:r>
        <w:rPr>
          <w:rFonts w:ascii="Times New Roman" w:hAnsi="Times New Roman"/>
          <w:noProof/>
        </w:rPr>
        <w:t>γκεν (SIS) με σκοπό την απαγόρευση εισόδου</w:t>
      </w:r>
      <w:r>
        <w:rPr>
          <w:rFonts w:ascii="Times New Roman" w:hAnsi="Times New Roman"/>
          <w:i/>
          <w:noProof/>
        </w:rPr>
        <w:t>· σε αυτήν την περίπτωση προστίθεται το οικείο κράτος μέλος·</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bCs/>
          <w:noProof/>
        </w:rPr>
        <w:t>ο αιτών</w:t>
      </w:r>
      <w:r>
        <w:rPr>
          <w:rFonts w:ascii="Times New Roman" w:hAnsi="Times New Roman"/>
          <w:noProof/>
        </w:rPr>
        <w:t xml:space="preserve"> θεωρείται απειλή για τη δημόσια τάξη ή την εσωτερική ασφάλεια από ένα ή περισσότερα κράτη μέλη·</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bCs/>
          <w:noProof/>
        </w:rPr>
        <w:t>ο αιτών</w:t>
      </w:r>
      <w:r>
        <w:rPr>
          <w:rFonts w:ascii="Times New Roman" w:hAnsi="Times New Roman"/>
          <w:noProof/>
        </w:rPr>
        <w:t xml:space="preserve"> θεωρείται απειλή για τη δημόσια υγεία από</w:t>
      </w:r>
      <w:r>
        <w:rPr>
          <w:rFonts w:ascii="Times New Roman" w:hAnsi="Times New Roman"/>
          <w:noProof/>
        </w:rPr>
        <w:t xml:space="preserve"> ένα ή περισσότερα κράτη μέλη·</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bCs/>
          <w:noProof/>
        </w:rPr>
        <w:t>ο αιτών</w:t>
      </w:r>
      <w:r>
        <w:rPr>
          <w:rFonts w:ascii="Times New Roman" w:hAnsi="Times New Roman"/>
          <w:noProof/>
        </w:rPr>
        <w:t xml:space="preserve"> θεωρείται απειλή για τις διεθνείς σχέσεις από ένα ή περισσότερα κράτη μέλη·</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οι πληροφορίες που υποβλήθηκαν για την αιτιολόγηση του σκοπού και των όρων της προβλεπόμενης διαμονής δεν ήταν αξιόπιστες·</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υπάρχουν εύλογες α</w:t>
      </w:r>
      <w:r>
        <w:rPr>
          <w:rFonts w:ascii="Times New Roman" w:hAnsi="Times New Roman"/>
          <w:noProof/>
        </w:rPr>
        <w:t xml:space="preserve">μφιβολίες ως προς την αξιοπιστία όσον αφορά ….. </w:t>
      </w:r>
      <w:r>
        <w:rPr>
          <w:rFonts w:ascii="Times New Roman" w:hAnsi="Times New Roman"/>
          <w:i/>
          <w:noProof/>
        </w:rPr>
        <w:t>(διευκρινίστε)</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 xml:space="preserve">υπάρχουν εύλογες αμφιβολίες ως προς την αξιοπιστία ή ως προς τη γνησιότητα των δικαιολογητικών εγγράφων που υποβλήθηκαν ή ως προς την ακρίβεια του περιεχομένου τους· </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υπάρχουν εύλογες αμφιβολίε</w:t>
      </w:r>
      <w:r>
        <w:rPr>
          <w:rFonts w:ascii="Times New Roman" w:hAnsi="Times New Roman"/>
          <w:noProof/>
        </w:rPr>
        <w:t>ς ως προς την πρόθεση του αιτούντος να εγκαταλείψει το έδαφος των κρατών μελών πριν από τη λήξη ισχύος της θεώρησης·</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δεν αποδεικνύεται επαρκώς ότι ο αιτών δεν ήταν σε θέση να υποβάλει αίτηση θεώρησης εκ των προτέρων, ώστε να δικαιολογείται η υποβολή αίτηση</w:t>
      </w:r>
      <w:r>
        <w:rPr>
          <w:rFonts w:ascii="Times New Roman" w:hAnsi="Times New Roman"/>
          <w:noProof/>
        </w:rPr>
        <w:t>ς θεώρησης στα σύνορα·</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ο αιτών δεν παρέχει δικαιολογητικά σχετικά με τον σκοπό και τους όρους της προβλεπόμενης διέλευσης από αερολιμένα·</w:t>
      </w:r>
    </w:p>
    <w:p w:rsidR="006B6D8B" w:rsidRDefault="00A36C45">
      <w:pPr>
        <w:pStyle w:val="ListParagraph"/>
        <w:numPr>
          <w:ilvl w:val="0"/>
          <w:numId w:val="93"/>
        </w:numPr>
        <w:spacing w:before="120" w:after="120"/>
        <w:jc w:val="both"/>
        <w:rPr>
          <w:rFonts w:ascii="Times New Roman" w:eastAsia="Times New Roman" w:hAnsi="Times New Roman"/>
          <w:noProof/>
          <w:sz w:val="24"/>
          <w:szCs w:val="24"/>
        </w:rPr>
      </w:pPr>
      <w:r>
        <w:rPr>
          <w:rFonts w:ascii="Times New Roman" w:hAnsi="Times New Roman"/>
          <w:noProof/>
        </w:rPr>
        <w:t>δεν παρέχει αποδείξεις για την κατοχή επαρκούς και ισχύουσας ταξιδιωτικής ιατρικής ασφάλισης, εφόσον απαιτείται.</w:t>
      </w:r>
    </w:p>
    <w:p w:rsidR="006B6D8B" w:rsidRDefault="00A36C45">
      <w:pPr>
        <w:jc w:val="both"/>
        <w:rPr>
          <w:rFonts w:ascii="Times New Roman" w:hAnsi="Times New Roman"/>
          <w:noProof/>
          <w:sz w:val="24"/>
          <w:szCs w:val="24"/>
        </w:rPr>
      </w:pPr>
      <w:r>
        <w:rPr>
          <w:rFonts w:ascii="Times New Roman" w:hAnsi="Times New Roman"/>
          <w:noProof/>
        </w:rPr>
        <w:t>Ειδικ</w:t>
      </w:r>
      <w:r>
        <w:rPr>
          <w:rFonts w:ascii="Times New Roman" w:hAnsi="Times New Roman"/>
          <w:noProof/>
        </w:rPr>
        <w:t>οί κανόνες για τους λόγους άρνησης χορήγησης θεώρησης ισχύουν επί του παρόντος για τα μέλη της οικογένειας πολιτών της ΕΕ και Ελβετών πολιτών (βλέπε Μέρος III).</w:t>
      </w:r>
    </w:p>
    <w:p w:rsidR="006B6D8B" w:rsidRDefault="006B6D8B">
      <w:pPr>
        <w:jc w:val="both"/>
        <w:rPr>
          <w:rFonts w:ascii="Times New Roman" w:hAnsi="Times New Roman"/>
          <w:noProof/>
          <w:sz w:val="24"/>
          <w:szCs w:val="24"/>
        </w:rPr>
      </w:pPr>
    </w:p>
    <w:tbl>
      <w:tblPr>
        <w:tblStyle w:val="TableGrid"/>
        <w:tblW w:w="0" w:type="auto"/>
        <w:tblLook w:val="04A0"/>
      </w:tblPr>
      <w:tblGrid>
        <w:gridCol w:w="9288"/>
      </w:tblGrid>
      <w:tr w:rsidR="006B6D8B">
        <w:tc>
          <w:tcPr>
            <w:tcW w:w="9288" w:type="dxa"/>
          </w:tcPr>
          <w:p w:rsidR="006B6D8B" w:rsidRDefault="00A36C45">
            <w:pPr>
              <w:rPr>
                <w:b/>
                <w:noProof/>
                <w:sz w:val="24"/>
              </w:rPr>
            </w:pPr>
            <w:r>
              <w:rPr>
                <w:b/>
                <w:noProof/>
              </w:rPr>
              <w:lastRenderedPageBreak/>
              <w:t xml:space="preserve">Μεταβατικές κατευθυντήριες οδηγίες για τις αρνητικές απαντήσεις σε προηγούμενη διαβούλευση </w:t>
            </w:r>
          </w:p>
          <w:p w:rsidR="006B6D8B" w:rsidRDefault="00A36C45">
            <w:pPr>
              <w:rPr>
                <w:noProof/>
                <w:sz w:val="24"/>
              </w:rPr>
            </w:pPr>
            <w:r>
              <w:rPr>
                <w:noProof/>
              </w:rPr>
              <w:t>Μέ</w:t>
            </w:r>
            <w:r>
              <w:rPr>
                <w:noProof/>
              </w:rPr>
              <w:t>χρι να επικαιροποιηθεί το ηλεκτρονικό ταχυδρομείο VIS ώστε να αντικατοπτρίζει τη διαίρεση της προηγούμενης διαβούλευσης σε τρεις υποκατηγορίες (απειλή για τη δημόσια τάξη/την εσωτερική ασφάλεια· απειλή για τη δημόσια υγεία· απειλή για τις διεθνείς σχέσεις)</w:t>
            </w:r>
            <w:r>
              <w:rPr>
                <w:noProof/>
              </w:rPr>
              <w:t>, το κράτος μέλος που συμμετέχει στη διαβούλευση θα πρέπει να υποδείξει τον ακριβή λόγο της αρνητικής απάντησης στέλνοντας ένα μήνυμα ηλεκτρονικού ταχυδρομείου VIS 1 (NSConsularCooperationInformation) στην αρχή (προξενείο) που δημιούργησε την αίτηση στο VI</w:t>
            </w:r>
            <w:r>
              <w:rPr>
                <w:noProof/>
              </w:rPr>
              <w:t>S, το οποίο περιέχει τον κωδικό του ακριβούς λόγου στο πεδίο «MessageText».</w:t>
            </w:r>
          </w:p>
          <w:p w:rsidR="006B6D8B" w:rsidRDefault="00A36C45">
            <w:pPr>
              <w:rPr>
                <w:noProof/>
                <w:sz w:val="24"/>
              </w:rPr>
            </w:pPr>
            <w:r>
              <w:rPr>
                <w:noProof/>
              </w:rPr>
              <w:t>«Λόγος απόρριψης 7 (ασφάλεια)»</w:t>
            </w:r>
          </w:p>
          <w:p w:rsidR="006B6D8B" w:rsidRDefault="00A36C45">
            <w:pPr>
              <w:rPr>
                <w:noProof/>
                <w:sz w:val="24"/>
              </w:rPr>
            </w:pPr>
            <w:r>
              <w:rPr>
                <w:noProof/>
              </w:rPr>
              <w:t>«Λόγος απόρριψης 8 (υγεία)»</w:t>
            </w:r>
          </w:p>
          <w:p w:rsidR="006B6D8B" w:rsidRDefault="00A36C45">
            <w:pPr>
              <w:rPr>
                <w:noProof/>
                <w:sz w:val="24"/>
              </w:rPr>
            </w:pPr>
            <w:r>
              <w:rPr>
                <w:noProof/>
              </w:rPr>
              <w:t>«Λόγος απόρριψης 9 (διεθνείς σχέσεις)»</w:t>
            </w:r>
          </w:p>
          <w:p w:rsidR="006B6D8B" w:rsidRDefault="00A36C45">
            <w:pPr>
              <w:rPr>
                <w:noProof/>
                <w:sz w:val="24"/>
              </w:rPr>
            </w:pPr>
            <w:r>
              <w:rPr>
                <w:noProof/>
              </w:rPr>
              <w:t>Το προξενείο που διεκπεραιώνει την αίτηση θα πρέπει να επιλέξει τον αντίστοιχο λόγ</w:t>
            </w:r>
            <w:r>
              <w:rPr>
                <w:noProof/>
              </w:rPr>
              <w:t xml:space="preserve">ο απόρριψης στο έντυπο άρνησης. </w:t>
            </w:r>
            <w:r>
              <w:rPr>
                <w:noProof/>
                <w:lang w:val="en-GB"/>
              </w:rPr>
              <w:t>(</w:t>
            </w:r>
            <w:r>
              <w:rPr>
                <w:noProof/>
              </w:rPr>
              <w:t>*)</w:t>
            </w:r>
          </w:p>
        </w:tc>
      </w:tr>
    </w:tbl>
    <w:p w:rsidR="006B6D8B" w:rsidRDefault="00A36C45">
      <w:pPr>
        <w:rPr>
          <w:rFonts w:ascii="Times New Roman" w:hAnsi="Times New Roman"/>
          <w:noProof/>
          <w:sz w:val="24"/>
        </w:rPr>
      </w:pPr>
      <w:r>
        <w:rPr>
          <w:rFonts w:ascii="Times New Roman" w:hAnsi="Times New Roman"/>
          <w:noProof/>
        </w:rPr>
        <w:t xml:space="preserve">(*) Σε περίπτωση αρνητικής απάντησης από την Αυστρία ή τη Σλοβενία, ισχύει ο λόγος 7. Δεν αποστέλλονται επιπλέον μηνύματα.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6" w:name="_Toc29983594"/>
      <w:r>
        <w:rPr>
          <w:rFonts w:ascii="Times New Roman" w:hAnsi="Times New Roman"/>
          <w:b/>
          <w:bCs/>
          <w:iCs/>
          <w:noProof/>
        </w:rPr>
        <w:t xml:space="preserve">11.2 </w:t>
      </w:r>
      <w:r>
        <w:rPr>
          <w:rFonts w:ascii="Times New Roman" w:hAnsi="Times New Roman"/>
          <w:b/>
          <w:bCs/>
          <w:iCs/>
          <w:noProof/>
        </w:rPr>
        <w:tab/>
      </w:r>
      <w:r>
        <w:rPr>
          <w:rFonts w:ascii="Times New Roman" w:hAnsi="Times New Roman"/>
          <w:b/>
          <w:bCs/>
          <w:iCs/>
          <w:noProof/>
        </w:rPr>
        <w:tab/>
        <w:t xml:space="preserve">Θα πρέπει να κοινοποιείται η απόρριψη της αίτησης χορήγησης θεώρησης στον ενδιαφερόμενο </w:t>
      </w:r>
      <w:r>
        <w:rPr>
          <w:rFonts w:ascii="Times New Roman" w:hAnsi="Times New Roman"/>
          <w:b/>
          <w:bCs/>
          <w:iCs/>
          <w:noProof/>
        </w:rPr>
        <w:t>και να παρέχονται οι λόγοι της απόρριψης;</w:t>
      </w:r>
      <w:bookmarkEnd w:id="86"/>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32 παράγραφοι 2 και 3 και παράρτημα VI</w:t>
      </w:r>
    </w:p>
    <w:p w:rsidR="006B6D8B" w:rsidRDefault="00A36C45">
      <w:pPr>
        <w:jc w:val="both"/>
        <w:rPr>
          <w:rFonts w:ascii="Times New Roman" w:hAnsi="Times New Roman"/>
          <w:noProof/>
          <w:sz w:val="24"/>
          <w:szCs w:val="24"/>
        </w:rPr>
      </w:pPr>
      <w:r>
        <w:rPr>
          <w:rFonts w:ascii="Times New Roman" w:hAnsi="Times New Roman"/>
          <w:noProof/>
        </w:rPr>
        <w:t xml:space="preserve">Όταν αρνείται την αίτηση χορήγησης θεώρησης, το προξενείο πρέπει να συμπληρώσει όλα τα σχετικά πεδία του </w:t>
      </w:r>
      <w:hyperlink r:id="rId95" w:history="1">
        <w:r>
          <w:rPr>
            <w:rFonts w:ascii="Times New Roman" w:hAnsi="Times New Roman"/>
            <w:noProof/>
          </w:rPr>
          <w:t>τυποποιημένου εντύπου</w:t>
        </w:r>
      </w:hyperlink>
      <w:r>
        <w:rPr>
          <w:rFonts w:ascii="Times New Roman" w:hAnsi="Times New Roman"/>
          <w:noProof/>
        </w:rPr>
        <w:t xml:space="preserve"> για την κοινοποίηση και την αιτιολόγηση της άρνησης τεκμηριώνοντας τον (τους) λόγο (-ους) απόρριψης, και να το υποβάλει στον ενδιαφερόμενο υπήκοο της τρίτ</w:t>
      </w:r>
      <w:r>
        <w:rPr>
          <w:rFonts w:ascii="Times New Roman" w:hAnsi="Times New Roman"/>
          <w:noProof/>
        </w:rPr>
        <w:t xml:space="preserve">ης χώρας, βλέπε </w:t>
      </w:r>
      <w:r>
        <w:rPr>
          <w:rFonts w:ascii="Times New Roman" w:hAnsi="Times New Roman"/>
          <w:noProof/>
          <w:color w:val="0000FF"/>
          <w:u w:val="single"/>
        </w:rPr>
        <w:t>παράρτημα 25</w:t>
      </w:r>
      <w:r>
        <w:rPr>
          <w:rFonts w:ascii="Times New Roman" w:hAnsi="Times New Roman"/>
          <w:noProof/>
        </w:rPr>
        <w:t>. Η συγκεκριμένη απόφαση καθώς και οι λόγοι στους οποίους βασίζεται κοινοποιούνται στον ενδιαφερόμενο στην επίσημη γλώσσα του κράτους μέλους που έλαβε την τελική απόφαση και σε άλλη επίσημη γλώσσα των θεσμικών οργάνων της Ένωσης</w:t>
      </w:r>
      <w:r>
        <w:rPr>
          <w:rFonts w:ascii="Times New Roman" w:hAnsi="Times New Roman"/>
          <w:noProof/>
        </w:rPr>
        <w:t>, για παράδειγμα στα αγγλικά. Τα κράτη μέλη μπορούν να επιλέξουν να ενσωματώσουν πολλές γλώσσες σε ένα έντυπο ή να εκδώσουν δύο έντυπα. Σε περίπτωση επιλογής της τελευταίας δυνατότητας και εφόσον το κράτος μέλος απαιτεί από τον ενδιαφερόμενο να υπογράψει τ</w:t>
      </w:r>
      <w:r>
        <w:rPr>
          <w:rFonts w:ascii="Times New Roman" w:hAnsi="Times New Roman"/>
          <w:noProof/>
        </w:rPr>
        <w:t>ην παραλαβή του εντύπου, μπορεί να επιλέξει να υπογράψει μόνο μία από τις εκδόσεις (βλέπε σημείο 12).</w:t>
      </w:r>
    </w:p>
    <w:p w:rsidR="006B6D8B" w:rsidRDefault="00A36C45">
      <w:pPr>
        <w:jc w:val="both"/>
        <w:rPr>
          <w:rFonts w:ascii="Times New Roman" w:hAnsi="Times New Roman"/>
          <w:noProof/>
          <w:sz w:val="24"/>
          <w:szCs w:val="24"/>
          <w:u w:val="single"/>
        </w:rPr>
      </w:pPr>
      <w:r>
        <w:rPr>
          <w:rFonts w:ascii="Times New Roman" w:hAnsi="Times New Roman"/>
          <w:noProof/>
        </w:rPr>
        <w:t>Η διαδικασία αυτή πρέπει να τηρείται επίσης όταν η χορήγηση θεώρησης απορρίπτεται στα εξωτερικά σύνορα, βλέπε Μέρος IV.</w:t>
      </w:r>
    </w:p>
    <w:p w:rsidR="006B6D8B" w:rsidRDefault="00A36C45">
      <w:pPr>
        <w:jc w:val="both"/>
        <w:rPr>
          <w:rFonts w:ascii="Times New Roman" w:hAnsi="Times New Roman"/>
          <w:noProof/>
          <w:color w:val="0000FF"/>
          <w:sz w:val="24"/>
          <w:szCs w:val="24"/>
          <w:u w:val="single"/>
        </w:rPr>
      </w:pPr>
      <w:r>
        <w:rPr>
          <w:rFonts w:ascii="Times New Roman" w:hAnsi="Times New Roman"/>
          <w:noProof/>
        </w:rPr>
        <w:t>Ειδικοί κανόνες για την κοινοποίησ</w:t>
      </w:r>
      <w:r>
        <w:rPr>
          <w:rFonts w:ascii="Times New Roman" w:hAnsi="Times New Roman"/>
          <w:noProof/>
        </w:rPr>
        <w:t>η και την αιτιολόγηση της άρνησης χορήγησης θεώρησης ισχύουν επί του παρόντος για τα μέλη της οικογένειας πολιτών της ΕΕ και Ελβετών πολιτών, βλέπε Μέρος III.</w:t>
      </w:r>
    </w:p>
    <w:p w:rsidR="006B6D8B" w:rsidRDefault="006B6D8B">
      <w:pPr>
        <w:jc w:val="both"/>
        <w:rPr>
          <w:rFonts w:ascii="Times New Roman" w:hAnsi="Times New Roman"/>
          <w:strike/>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 xml:space="preserve">Βέλτιστη πρακτική σε σχέση με αίτημα πληροφοριών σχετικά με καταχώριση στο σύστημα SIS: Εάν ένα </w:t>
            </w:r>
            <w:r>
              <w:rPr>
                <w:rFonts w:ascii="Times New Roman" w:hAnsi="Times New Roman"/>
                <w:noProof/>
              </w:rPr>
              <w:t>πρόσωπο ζητήσει πληροφορίες σχετικά με την επεξεργασία στο SIS των δεδομένων προσωπικού χαρακτήρα που το αφορούν και σχετικά με τα δικαιώματα πρόσβασης που διαθέτει, το προξενικό προσωπικό πρέπει να του παράσχει τα στοιχεία των αρμόδιων εθνικών αρχών, συμπ</w:t>
            </w:r>
            <w:r>
              <w:rPr>
                <w:rFonts w:ascii="Times New Roman" w:hAnsi="Times New Roman"/>
                <w:noProof/>
              </w:rPr>
              <w:t xml:space="preserve">εριλαμβανομένων των αρχών για την προστασία των δεδομένων, στις οποίες μπορεί να προσφύγει για να ασκήσει τα </w:t>
            </w:r>
            <w:r>
              <w:rPr>
                <w:rFonts w:ascii="Times New Roman" w:hAnsi="Times New Roman"/>
                <w:noProof/>
              </w:rPr>
              <w:lastRenderedPageBreak/>
              <w:t>δικαιώματά του.</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7" w:name="_Toc29983595"/>
      <w:r>
        <w:rPr>
          <w:rFonts w:ascii="Times New Roman" w:hAnsi="Times New Roman"/>
          <w:b/>
          <w:bCs/>
          <w:iCs/>
          <w:noProof/>
        </w:rPr>
        <w:lastRenderedPageBreak/>
        <w:t xml:space="preserve">11.3 </w:t>
      </w:r>
      <w:r>
        <w:rPr>
          <w:rFonts w:ascii="Times New Roman" w:hAnsi="Times New Roman"/>
          <w:b/>
          <w:bCs/>
          <w:iCs/>
          <w:noProof/>
        </w:rPr>
        <w:tab/>
        <w:t>Πληροφορίες που πρέπει να προστίθενται στο VIS όταν απορρίπτεται η αίτηση θεώρησης</w:t>
      </w:r>
      <w:bookmarkEnd w:id="87"/>
    </w:p>
    <w:p w:rsidR="006B6D8B" w:rsidRDefault="00A36C45">
      <w:pPr>
        <w:jc w:val="both"/>
        <w:rPr>
          <w:rFonts w:ascii="Times New Roman" w:hAnsi="Times New Roman"/>
          <w:noProof/>
          <w:sz w:val="24"/>
          <w:szCs w:val="24"/>
        </w:rPr>
      </w:pPr>
      <w:r>
        <w:rPr>
          <w:rFonts w:ascii="Times New Roman" w:hAnsi="Times New Roman"/>
          <w:noProof/>
        </w:rPr>
        <w:t>Όταν λαμβάνεται απόφαση για άρνηση θεώρησ</w:t>
      </w:r>
      <w:r>
        <w:rPr>
          <w:rFonts w:ascii="Times New Roman" w:hAnsi="Times New Roman"/>
          <w:noProof/>
        </w:rPr>
        <w:t xml:space="preserve">ης, η αρμόδια αρχή προσθέτει αμέσως τις πληροφορίες σχετικά με την απόρριψη του φακέλου VIS, σύμφωνα με το άρθρο 12 του κανονισμού VIS. Οι πληροφορίες αυτές περιλαμβάνουν το όνομα της αρχής που απέρριψε την αίτηση θεώρησης, τον τόπο και την ημερομηνία της </w:t>
      </w:r>
      <w:r>
        <w:rPr>
          <w:rFonts w:ascii="Times New Roman" w:hAnsi="Times New Roman"/>
          <w:noProof/>
        </w:rPr>
        <w:t>άρνησης, τον (τους) λόγο (-ους) απόρριψης, ο οποίος είναι ένας (ή περισσότεροι) εκ των λόγων που αναφέρονται στο άρθρο 32 του κώδικα θεωρήσεων και αναφέρονται λεπτομερώς στο σημείο 11.1 του παρόντος εγχειριδίου.</w:t>
      </w:r>
    </w:p>
    <w:p w:rsidR="006B6D8B" w:rsidRDefault="00A36C45">
      <w:pPr>
        <w:ind w:left="851" w:hanging="851"/>
        <w:jc w:val="both"/>
        <w:rPr>
          <w:rFonts w:ascii="Times New Roman" w:hAnsi="Times New Roman"/>
          <w:b/>
          <w:noProof/>
          <w:sz w:val="24"/>
          <w:szCs w:val="24"/>
        </w:rPr>
      </w:pPr>
      <w:r>
        <w:rPr>
          <w:rFonts w:ascii="Times New Roman" w:hAnsi="Times New Roman"/>
          <w:b/>
          <w:noProof/>
        </w:rPr>
        <w:t xml:space="preserve">11.3.1 </w:t>
      </w:r>
      <w:r>
        <w:rPr>
          <w:rFonts w:ascii="Times New Roman" w:hAnsi="Times New Roman"/>
          <w:b/>
          <w:noProof/>
        </w:rPr>
        <w:tab/>
        <w:t xml:space="preserve">Μεταβατικές κατευθυντήριες οδηγίες </w:t>
      </w:r>
      <w:r>
        <w:rPr>
          <w:rFonts w:ascii="Times New Roman" w:hAnsi="Times New Roman"/>
          <w:b/>
          <w:noProof/>
        </w:rPr>
        <w:t>σχετικά με τις ενέργειες που θα πρέπει να γίνουν στο VIS</w:t>
      </w:r>
    </w:p>
    <w:p w:rsidR="006B6D8B" w:rsidRDefault="00A36C45">
      <w:pPr>
        <w:jc w:val="both"/>
        <w:rPr>
          <w:rFonts w:ascii="Times New Roman" w:hAnsi="Times New Roman"/>
          <w:noProof/>
          <w:sz w:val="24"/>
          <w:szCs w:val="24"/>
        </w:rPr>
      </w:pPr>
      <w:r>
        <w:rPr>
          <w:rFonts w:ascii="Times New Roman" w:hAnsi="Times New Roman"/>
          <w:noProof/>
        </w:rPr>
        <w:t>Μέχρι να επικαιροποιηθεί το VIS ώστε να αντικατοπτρίζει τον νέο κατάλογο λόγων απόρριψης στο παράρτημα VI του κώδικα θεωρήσεων, θα πρέπει να χρησιμοποιείται ο προηγούμενος κατάλογος των λόγων απόρριψ</w:t>
      </w:r>
      <w:r>
        <w:rPr>
          <w:rFonts w:ascii="Times New Roman" w:hAnsi="Times New Roman"/>
          <w:noProof/>
        </w:rPr>
        <w:t>ης στο VIS. Ο ακόλουθος πίνακας αντιστοιχίας παρουσιάζει τους νέους λόγους απόρριψης του παραρτήματος VI και τους αντίστοιχους «προηγούμενους» λόγους απόρριψης που θα πρέπει να επιλεγούν στο VIS:</w:t>
      </w:r>
    </w:p>
    <w:tbl>
      <w:tblPr>
        <w:tblW w:w="0" w:type="auto"/>
        <w:tblCellMar>
          <w:left w:w="0" w:type="dxa"/>
          <w:right w:w="0" w:type="dxa"/>
        </w:tblCellMar>
        <w:tblLook w:val="04A0"/>
      </w:tblPr>
      <w:tblGrid>
        <w:gridCol w:w="4644"/>
        <w:gridCol w:w="4644"/>
      </w:tblGrid>
      <w:tr w:rsidR="006B6D8B">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b/>
                <w:bCs/>
                <w:noProof/>
                <w:sz w:val="24"/>
                <w:szCs w:val="24"/>
              </w:rPr>
            </w:pPr>
            <w:r>
              <w:rPr>
                <w:rFonts w:ascii="Times New Roman" w:hAnsi="Times New Roman"/>
                <w:b/>
                <w:bCs/>
                <w:noProof/>
              </w:rPr>
              <w:t xml:space="preserve">Νέοι λόγοι απόρριψης όπως παρατίθενται στο έντυπο απόρριψης </w:t>
            </w:r>
            <w:r>
              <w:rPr>
                <w:rFonts w:ascii="Times New Roman" w:hAnsi="Times New Roman"/>
                <w:b/>
                <w:bCs/>
                <w:noProof/>
              </w:rPr>
              <w:t>(κώδικας θεωρήσεων, παράρτημα VI)</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b/>
                <w:bCs/>
                <w:noProof/>
                <w:sz w:val="24"/>
                <w:szCs w:val="24"/>
              </w:rPr>
            </w:pPr>
            <w:r>
              <w:rPr>
                <w:rFonts w:ascii="Times New Roman" w:hAnsi="Times New Roman"/>
                <w:b/>
                <w:bCs/>
                <w:noProof/>
              </w:rPr>
              <w:t>Προηγούμενοι λόγοι απόρριψης (προς επιλογή στο VIS)</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2</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2</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3, 4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3</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5</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4</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6</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5</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7, 8, 9</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6</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10, 11, 12</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8</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13</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9</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14</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10</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15</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2</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16</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7</w:t>
            </w:r>
          </w:p>
        </w:tc>
      </w:tr>
      <w:tr w:rsidR="006B6D8B">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17</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6B6D8B" w:rsidRDefault="00A36C45">
            <w:pPr>
              <w:spacing w:line="240" w:lineRule="auto"/>
              <w:jc w:val="both"/>
              <w:rPr>
                <w:rFonts w:ascii="Times New Roman" w:hAnsi="Times New Roman"/>
                <w:noProof/>
                <w:sz w:val="24"/>
                <w:szCs w:val="24"/>
              </w:rPr>
            </w:pPr>
            <w:r>
              <w:rPr>
                <w:rFonts w:ascii="Times New Roman" w:hAnsi="Times New Roman"/>
                <w:noProof/>
              </w:rPr>
              <w:t>11</w:t>
            </w:r>
          </w:p>
        </w:tc>
      </w:tr>
    </w:tbl>
    <w:p w:rsidR="006B6D8B" w:rsidRDefault="006B6D8B">
      <w:pPr>
        <w:ind w:firstLine="720"/>
        <w:jc w:val="both"/>
        <w:rPr>
          <w:rFonts w:ascii="Times New Roman" w:eastAsiaTheme="minorHAnsi" w:hAnsi="Times New Roman"/>
          <w:noProof/>
          <w:color w:val="1F497D"/>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88" w:name="_Toc29983596"/>
      <w:r>
        <w:rPr>
          <w:rFonts w:ascii="Times New Roman" w:hAnsi="Times New Roman"/>
          <w:b/>
          <w:bCs/>
          <w:iCs/>
          <w:noProof/>
        </w:rPr>
        <w:t xml:space="preserve">11.4 </w:t>
      </w:r>
      <w:r>
        <w:rPr>
          <w:rFonts w:ascii="Times New Roman" w:hAnsi="Times New Roman"/>
          <w:b/>
          <w:bCs/>
          <w:iCs/>
          <w:noProof/>
        </w:rPr>
        <w:tab/>
        <w:t>Διαθέτει ο ενδιαφερόμενος δικαίωμα προσφυγής κατά απορριπτικής απόφασης;</w:t>
      </w:r>
      <w:bookmarkEnd w:id="88"/>
    </w:p>
    <w:p w:rsidR="006B6D8B" w:rsidRDefault="00A36C45">
      <w:pPr>
        <w:jc w:val="both"/>
        <w:rPr>
          <w:rFonts w:ascii="Times New Roman" w:hAnsi="Times New Roman"/>
          <w:noProof/>
          <w:sz w:val="24"/>
          <w:szCs w:val="24"/>
        </w:rPr>
      </w:pPr>
      <w:r>
        <w:rPr>
          <w:rFonts w:ascii="Times New Roman" w:hAnsi="Times New Roman"/>
          <w:noProof/>
        </w:rPr>
        <w:t xml:space="preserve">Οι </w:t>
      </w:r>
      <w:r>
        <w:rPr>
          <w:rFonts w:ascii="Times New Roman" w:hAnsi="Times New Roman"/>
          <w:noProof/>
        </w:rPr>
        <w:t>αιτούντες των οποίων η θεώρηση απορρίφθηκε έχουν δικαίωμα προσφυγής. Η προσφυγή ασκείται κατά του κράτους μέλους που έχει λάβει την τελική απόφαση επί της αίτησης.</w:t>
      </w:r>
    </w:p>
    <w:p w:rsidR="006B6D8B" w:rsidRDefault="00A36C45">
      <w:pPr>
        <w:jc w:val="both"/>
        <w:rPr>
          <w:rFonts w:ascii="Times New Roman" w:hAnsi="Times New Roman"/>
          <w:noProof/>
          <w:sz w:val="24"/>
          <w:szCs w:val="24"/>
        </w:rPr>
      </w:pPr>
      <w:r>
        <w:rPr>
          <w:rFonts w:ascii="Times New Roman" w:hAnsi="Times New Roman"/>
          <w:noProof/>
        </w:rPr>
        <w:lastRenderedPageBreak/>
        <w:t>Όταν κοινοποιείται η απόρριψη της αίτησης θεώρησης στον αιτούντα, πρέπει να παρέχονται πλήρε</w:t>
      </w:r>
      <w:r>
        <w:rPr>
          <w:rFonts w:ascii="Times New Roman" w:hAnsi="Times New Roman"/>
          <w:noProof/>
        </w:rPr>
        <w:t>ις πληροφορίες σχετικά με τη διαδικασία που πρέπει να ακολουθήσει σε περίπτωση προσφυγής.</w:t>
      </w:r>
    </w:p>
    <w:p w:rsidR="006B6D8B" w:rsidRDefault="00A36C45">
      <w:pPr>
        <w:jc w:val="both"/>
        <w:rPr>
          <w:rFonts w:ascii="Times New Roman" w:hAnsi="Times New Roman"/>
          <w:noProof/>
          <w:sz w:val="24"/>
          <w:szCs w:val="24"/>
        </w:rPr>
      </w:pPr>
      <w:r>
        <w:rPr>
          <w:rFonts w:ascii="Times New Roman" w:hAnsi="Times New Roman"/>
          <w:noProof/>
        </w:rPr>
        <w:t>Σε περίπτωση εκπροσώπησης, τυχόν προσφυγές ασκούνται κατά του εκπροσωπούντος κράτους μέλους που έλαβε την τελική απόφαση απόρριψης της αίτησης θεώρησης.</w:t>
      </w:r>
    </w:p>
    <w:p w:rsidR="006B6D8B" w:rsidRDefault="00A36C45">
      <w:pPr>
        <w:jc w:val="both"/>
        <w:rPr>
          <w:rFonts w:ascii="Times New Roman" w:hAnsi="Times New Roman"/>
          <w:noProof/>
          <w:sz w:val="24"/>
          <w:szCs w:val="24"/>
        </w:rPr>
        <w:sectPr w:rsidR="006B6D8B">
          <w:headerReference w:type="even" r:id="rId96"/>
          <w:headerReference w:type="default" r:id="rId97"/>
          <w:footerReference w:type="even" r:id="rId98"/>
          <w:footerReference w:type="default" r:id="rId99"/>
          <w:headerReference w:type="first" r:id="rId100"/>
          <w:footerReference w:type="first" r:id="rId101"/>
          <w:pgSz w:w="11906" w:h="16838"/>
          <w:pgMar w:top="1417" w:right="1417" w:bottom="1417" w:left="1417" w:header="708" w:footer="708" w:gutter="0"/>
          <w:cols w:space="708"/>
          <w:docGrid w:linePitch="360"/>
        </w:sectPr>
      </w:pPr>
      <w:r>
        <w:rPr>
          <w:rFonts w:ascii="Times New Roman" w:hAnsi="Times New Roman"/>
          <w:noProof/>
        </w:rPr>
        <w:t>Ειδικοί κανόνες για τις πληροφορίες σχετικά με τις διαδικασίες προσφυγής ισχύουν επί του παρόντος για τα μέλη της οικογένειας πολιτών της ΕΕ ή Ελβετών πολιτών, βλέπε Μέρος III.</w:t>
      </w:r>
      <w:r>
        <w:rPr>
          <w:rFonts w:ascii="Times New Roman" w:hAnsi="Times New Roman"/>
          <w:noProof/>
        </w:rPr>
        <w:tab/>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89" w:name="_Toc29983597"/>
      <w:r>
        <w:rPr>
          <w:rFonts w:ascii="Times New Roman" w:hAnsi="Times New Roman"/>
          <w:b/>
          <w:bCs/>
          <w:smallCaps/>
          <w:noProof/>
        </w:rPr>
        <w:lastRenderedPageBreak/>
        <w:t xml:space="preserve">12. </w:t>
      </w:r>
      <w:r>
        <w:rPr>
          <w:rFonts w:ascii="Times New Roman" w:hAnsi="Times New Roman"/>
          <w:b/>
          <w:bCs/>
          <w:smallCaps/>
          <w:noProof/>
        </w:rPr>
        <w:tab/>
        <w:t>Επιστροφή του ταξιδιωτικού εγγρ</w:t>
      </w:r>
      <w:r>
        <w:rPr>
          <w:rFonts w:ascii="Times New Roman" w:hAnsi="Times New Roman"/>
          <w:b/>
          <w:bCs/>
          <w:smallCaps/>
          <w:noProof/>
        </w:rPr>
        <w:t>άφου</w:t>
      </w:r>
      <w:bookmarkEnd w:id="89"/>
    </w:p>
    <w:p w:rsidR="006B6D8B" w:rsidRDefault="00A36C45">
      <w:pPr>
        <w:jc w:val="both"/>
        <w:rPr>
          <w:rFonts w:ascii="Times New Roman" w:hAnsi="Times New Roman"/>
          <w:noProof/>
          <w:sz w:val="24"/>
          <w:szCs w:val="24"/>
        </w:rPr>
      </w:pPr>
      <w:r>
        <w:rPr>
          <w:rFonts w:ascii="Times New Roman" w:hAnsi="Times New Roman"/>
          <w:noProof/>
        </w:rPr>
        <w:t>Δεδομένου ότι ο κώδικας θεωρήσεων δεν περιέχει συγκεκριμένους κανόνες σχετικά με την επιστροφή του ταξιδιωτικού εγγράφου, το περιεχόμενο του παρόντος κεφαλαίου πρέπει να θεωρηθεί ότι αποτελεί συνιστώμενες βέλτιστες πρακτικές.</w:t>
      </w:r>
    </w:p>
    <w:p w:rsidR="006B6D8B" w:rsidRDefault="00A36C45">
      <w:pPr>
        <w:jc w:val="both"/>
        <w:rPr>
          <w:rFonts w:ascii="Times New Roman" w:hAnsi="Times New Roman"/>
          <w:noProof/>
          <w:sz w:val="24"/>
          <w:szCs w:val="24"/>
        </w:rPr>
      </w:pPr>
      <w:r>
        <w:rPr>
          <w:rFonts w:ascii="Times New Roman" w:hAnsi="Times New Roman"/>
          <w:noProof/>
        </w:rPr>
        <w:t xml:space="preserve">Ο αιτών θα πρέπει να μην </w:t>
      </w:r>
      <w:r>
        <w:rPr>
          <w:rFonts w:ascii="Times New Roman" w:hAnsi="Times New Roman"/>
          <w:noProof/>
        </w:rPr>
        <w:t>υποχρεούται να παραλάβει το ταξιδιωτικό έγγραφο και άλλα επιστρεφόμενα έγγραφα, εφόσον υπάρχουν, αυτοπροσώπως. Ο αιτών μπορεί, για παράδειγμα:</w:t>
      </w:r>
    </w:p>
    <w:p w:rsidR="006B6D8B" w:rsidRDefault="00A36C45">
      <w:pPr>
        <w:numPr>
          <w:ilvl w:val="0"/>
          <w:numId w:val="26"/>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εξουσιοδοτήσει τρίτο πρόσωπο να παραλάβει το ταξιδιωτικό έγγραφο από το προξενείο/τις εγκαταστάσεις του εξωτερ</w:t>
      </w:r>
      <w:r>
        <w:rPr>
          <w:rFonts w:ascii="Times New Roman" w:hAnsi="Times New Roman"/>
          <w:noProof/>
        </w:rPr>
        <w:t>ικού παρόχου υπηρεσιών/τον επίτιμο πρόξενο, ανάλογα με την περίπτωση·</w:t>
      </w:r>
    </w:p>
    <w:p w:rsidR="006B6D8B" w:rsidRDefault="00A36C45">
      <w:pPr>
        <w:numPr>
          <w:ilvl w:val="0"/>
          <w:numId w:val="26"/>
        </w:numPr>
        <w:spacing w:before="120" w:after="120" w:line="240" w:lineRule="auto"/>
        <w:jc w:val="both"/>
        <w:rPr>
          <w:rFonts w:ascii="Times New Roman" w:eastAsia="Times New Roman" w:hAnsi="Times New Roman"/>
          <w:noProof/>
          <w:sz w:val="24"/>
          <w:szCs w:val="24"/>
        </w:rPr>
      </w:pPr>
      <w:r>
        <w:rPr>
          <w:rFonts w:ascii="Times New Roman" w:hAnsi="Times New Roman"/>
          <w:noProof/>
        </w:rPr>
        <w:t>να ζητήσει την επιστροφή του ταξιδιωτικού εγγράφου με υπηρεσία επίδοσης αλληλογραφίας, με έξοδα του αιτούντος.</w:t>
      </w:r>
    </w:p>
    <w:p w:rsidR="006B6D8B" w:rsidRDefault="006B6D8B">
      <w:pPr>
        <w:spacing w:before="120" w:after="120" w:line="240" w:lineRule="auto"/>
        <w:ind w:left="283" w:hanging="283"/>
        <w:jc w:val="both"/>
        <w:rPr>
          <w:rFonts w:ascii="Times New Roman" w:eastAsia="Times New Roman" w:hAnsi="Times New Roman"/>
          <w:noProof/>
          <w:sz w:val="24"/>
          <w:szCs w:val="24"/>
        </w:rPr>
      </w:pP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Εάν το ταξιδιωτικό έγγραφο επιστραφεί μέσω εξωτερικού παρόχου υπηρεσιών, </w:t>
      </w:r>
      <w:r>
        <w:rPr>
          <w:rFonts w:ascii="Times New Roman" w:hAnsi="Times New Roman"/>
          <w:noProof/>
        </w:rPr>
        <w:t>αυτό θα πρέπει να γίνεται με τρόπο που να μην αποκαλύπτει την απόφαση στον πάροχο υπηρεσιών, ακόμη και αν ο ενδιαφερόμενος πρέπει να προσυπογράψει ότι παρέλαβε το έντυπο άρνησης σύμφωνα με την εθνική νομοθεσία των κρατών μελών.</w:t>
      </w:r>
    </w:p>
    <w:tbl>
      <w:tblPr>
        <w:tblStyle w:val="TableGrid"/>
        <w:tblW w:w="0" w:type="auto"/>
        <w:tblLook w:val="04A0"/>
      </w:tblPr>
      <w:tblGrid>
        <w:gridCol w:w="9288"/>
      </w:tblGrid>
      <w:tr w:rsidR="006B6D8B">
        <w:tc>
          <w:tcPr>
            <w:tcW w:w="9288" w:type="dxa"/>
          </w:tcPr>
          <w:p w:rsidR="006B6D8B" w:rsidRDefault="00A36C45">
            <w:pPr>
              <w:spacing w:before="120" w:after="120" w:line="240" w:lineRule="auto"/>
              <w:jc w:val="both"/>
              <w:rPr>
                <w:b/>
                <w:noProof/>
                <w:sz w:val="24"/>
                <w:szCs w:val="24"/>
              </w:rPr>
            </w:pPr>
            <w:r>
              <w:rPr>
                <w:b/>
                <w:i/>
                <w:noProof/>
              </w:rPr>
              <w:t>Συνιστώμενη βέλτιστη πρακτικ</w:t>
            </w:r>
            <w:r>
              <w:rPr>
                <w:b/>
                <w:i/>
                <w:noProof/>
              </w:rPr>
              <w:t xml:space="preserve">ή σε περίπτωση που απαιτείται προσυπογραφή της παραλαβής του εντύπου απόρριψης: </w:t>
            </w:r>
            <w:r>
              <w:rPr>
                <w:noProof/>
              </w:rPr>
              <w:t>Ζητήστε από τον ενδιαφερόμενο να προσυπογράψει την παραλαβή του κλειστού φακέλου</w:t>
            </w:r>
            <w:r>
              <w:rPr>
                <w:b/>
                <w:noProof/>
              </w:rPr>
              <w:t xml:space="preserve">. </w:t>
            </w:r>
          </w:p>
        </w:tc>
      </w:tr>
    </w:tbl>
    <w:p w:rsidR="006B6D8B" w:rsidRDefault="006B6D8B">
      <w:pPr>
        <w:spacing w:before="120" w:after="120" w:line="240" w:lineRule="auto"/>
        <w:jc w:val="both"/>
        <w:rPr>
          <w:rFonts w:ascii="Times New Roman" w:eastAsia="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6B6D8B">
        <w:tc>
          <w:tcPr>
            <w:tcW w:w="9288" w:type="dxa"/>
            <w:shd w:val="clear" w:color="auto" w:fill="auto"/>
          </w:tcPr>
          <w:p w:rsidR="006B6D8B" w:rsidRDefault="00A36C45">
            <w:pPr>
              <w:pStyle w:val="ListBullet"/>
              <w:rPr>
                <w:i/>
                <w:noProof/>
              </w:rPr>
            </w:pPr>
            <w:r>
              <w:rPr>
                <w:rFonts w:eastAsia="Calibri"/>
                <w:b/>
                <w:i/>
                <w:noProof/>
                <w:sz w:val="22"/>
                <w:szCs w:val="22"/>
                <w:lang w:eastAsia="en-US"/>
              </w:rPr>
              <w:t xml:space="preserve">Συνιστώμενη βέλτιστη πρακτική για την ενημέρωση των κατόχων θεωρήσεων κατά την επιστροφή </w:t>
            </w:r>
            <w:r>
              <w:rPr>
                <w:rFonts w:eastAsia="Calibri"/>
                <w:b/>
                <w:i/>
                <w:noProof/>
                <w:sz w:val="22"/>
                <w:szCs w:val="22"/>
                <w:lang w:eastAsia="en-US"/>
              </w:rPr>
              <w:t>του ταξιδιωτικού εγγράφου: Συνιστάται να παρέχονται στους κατόχους θεώρησης οι πληροφορίες σ’ αυτό το πλαίσιο</w:t>
            </w:r>
            <w:r>
              <w:rPr>
                <w:rFonts w:eastAsia="Calibri"/>
                <w:noProof/>
                <w:sz w:val="22"/>
                <w:szCs w:val="22"/>
                <w:lang w:eastAsia="en-US"/>
              </w:rPr>
              <w:t xml:space="preserve">: </w:t>
            </w:r>
          </w:p>
          <w:p w:rsidR="006B6D8B" w:rsidRDefault="00A36C45">
            <w:pPr>
              <w:shd w:val="clear" w:color="auto" w:fill="FFFFFF"/>
              <w:spacing w:before="283" w:after="0"/>
              <w:jc w:val="both"/>
              <w:rPr>
                <w:rFonts w:ascii="Times New Roman" w:hAnsi="Times New Roman"/>
                <w:b/>
                <w:noProof/>
                <w:color w:val="000000"/>
                <w:sz w:val="24"/>
                <w:szCs w:val="24"/>
              </w:rPr>
            </w:pPr>
            <w:r>
              <w:rPr>
                <w:rFonts w:ascii="Times New Roman" w:hAnsi="Times New Roman"/>
                <w:b/>
                <w:noProof/>
              </w:rPr>
              <w:t>ΠΛΗΡΟΦΟΡΙΕΣ ΠΡΟΣ ΤΟΥΣ ΚΑΤΟΧΟΥΣ ΘΕΩΡΗΣΗΣ</w:t>
            </w:r>
          </w:p>
          <w:p w:rsidR="006B6D8B" w:rsidRDefault="006B6D8B">
            <w:pPr>
              <w:tabs>
                <w:tab w:val="left" w:pos="720"/>
                <w:tab w:val="left" w:pos="900"/>
              </w:tabs>
              <w:spacing w:after="0"/>
              <w:ind w:left="720" w:hanging="720"/>
              <w:jc w:val="both"/>
              <w:rPr>
                <w:rFonts w:ascii="Times New Roman" w:hAnsi="Times New Roman"/>
                <w:noProof/>
                <w:sz w:val="24"/>
                <w:szCs w:val="24"/>
              </w:rPr>
            </w:pPr>
          </w:p>
          <w:p w:rsidR="006B6D8B" w:rsidRDefault="00A36C45">
            <w:pPr>
              <w:spacing w:after="0"/>
              <w:jc w:val="both"/>
              <w:rPr>
                <w:rFonts w:ascii="Times New Roman" w:hAnsi="Times New Roman"/>
                <w:noProof/>
                <w:sz w:val="24"/>
                <w:szCs w:val="24"/>
              </w:rPr>
            </w:pPr>
            <w:r>
              <w:rPr>
                <w:rFonts w:ascii="Times New Roman" w:hAnsi="Times New Roman"/>
                <w:noProof/>
              </w:rPr>
              <w:t>Σας έχει χορηγηθεί θεώρηση εισόδου στα εδάφη των κρατών Σένγκεν</w:t>
            </w:r>
            <w:r>
              <w:rPr>
                <w:rFonts w:ascii="Times New Roman" w:hAnsi="Times New Roman"/>
                <w:noProof/>
                <w:vertAlign w:val="superscript"/>
              </w:rPr>
              <w:footnoteReference w:id="25"/>
            </w:r>
            <w:r>
              <w:rPr>
                <w:rFonts w:ascii="Times New Roman" w:hAnsi="Times New Roman"/>
                <w:noProof/>
              </w:rPr>
              <w:t xml:space="preserve">. </w:t>
            </w:r>
          </w:p>
          <w:p w:rsidR="006B6D8B" w:rsidRDefault="006B6D8B">
            <w:pPr>
              <w:spacing w:after="0"/>
              <w:jc w:val="both"/>
              <w:rPr>
                <w:rFonts w:ascii="Times New Roman" w:hAnsi="Times New Roman"/>
                <w:noProof/>
                <w:sz w:val="24"/>
                <w:szCs w:val="24"/>
              </w:rPr>
            </w:pPr>
          </w:p>
          <w:p w:rsidR="006B6D8B" w:rsidRDefault="00A36C45">
            <w:pPr>
              <w:spacing w:after="0"/>
              <w:jc w:val="both"/>
              <w:rPr>
                <w:rFonts w:ascii="Times New Roman" w:hAnsi="Times New Roman"/>
                <w:b/>
                <w:noProof/>
                <w:color w:val="000000"/>
                <w:sz w:val="24"/>
                <w:szCs w:val="24"/>
              </w:rPr>
            </w:pPr>
            <w:r>
              <w:rPr>
                <w:rFonts w:ascii="Times New Roman" w:hAnsi="Times New Roman"/>
                <w:b/>
                <w:noProof/>
              </w:rPr>
              <w:t>Μόλις παραλάβετε τη θεώρησή σας βρα</w:t>
            </w:r>
            <w:r>
              <w:rPr>
                <w:rFonts w:ascii="Times New Roman" w:hAnsi="Times New Roman"/>
                <w:b/>
                <w:noProof/>
              </w:rPr>
              <w:t>χείας διαμονής, βεβαιωθείτε ότι όλα τα στοιχεία που περιέχει είναι σωστά.</w:t>
            </w:r>
          </w:p>
          <w:p w:rsidR="006B6D8B" w:rsidRDefault="006B6D8B">
            <w:pPr>
              <w:spacing w:after="0"/>
              <w:jc w:val="both"/>
              <w:rPr>
                <w:rFonts w:ascii="Times New Roman" w:hAnsi="Times New Roman"/>
                <w:b/>
                <w:noProof/>
                <w:color w:val="000000"/>
                <w:sz w:val="24"/>
                <w:szCs w:val="24"/>
              </w:rPr>
            </w:pPr>
          </w:p>
          <w:p w:rsidR="006B6D8B" w:rsidRDefault="00A36C45">
            <w:pPr>
              <w:spacing w:after="0"/>
              <w:jc w:val="both"/>
              <w:rPr>
                <w:rFonts w:ascii="Times New Roman" w:hAnsi="Times New Roman"/>
                <w:noProof/>
                <w:color w:val="000000"/>
                <w:sz w:val="24"/>
                <w:szCs w:val="24"/>
              </w:rPr>
            </w:pPr>
            <w:r>
              <w:rPr>
                <w:rFonts w:ascii="Times New Roman" w:hAnsi="Times New Roman"/>
                <w:noProof/>
              </w:rPr>
              <w:t>Ελέγξτε τα ακόλουθα στοιχεία:</w:t>
            </w:r>
          </w:p>
          <w:p w:rsidR="006B6D8B" w:rsidRDefault="00A36C45">
            <w:pPr>
              <w:numPr>
                <w:ilvl w:val="0"/>
                <w:numId w:val="103"/>
              </w:numPr>
              <w:spacing w:after="0" w:line="240" w:lineRule="auto"/>
              <w:jc w:val="both"/>
              <w:rPr>
                <w:rFonts w:ascii="Times New Roman" w:hAnsi="Times New Roman"/>
                <w:noProof/>
                <w:color w:val="000000"/>
                <w:sz w:val="24"/>
                <w:szCs w:val="24"/>
              </w:rPr>
            </w:pPr>
            <w:r>
              <w:rPr>
                <w:rFonts w:ascii="Times New Roman" w:hAnsi="Times New Roman"/>
                <w:i/>
                <w:noProof/>
              </w:rPr>
              <w:t>Το διαβατήριό σας φέρει έναν αριθμό. Ο αριθμός αυτός αναγράφεται επίσης στην αυτοκόλλητη θεώρηση. Βεβαιωθείτε ότι αυτοί οι δύο αριθμοί είναι ίδιοι.</w:t>
            </w:r>
          </w:p>
          <w:p w:rsidR="006B6D8B" w:rsidRDefault="00A36C45">
            <w:pPr>
              <w:numPr>
                <w:ilvl w:val="0"/>
                <w:numId w:val="103"/>
              </w:numPr>
              <w:spacing w:after="0" w:line="240" w:lineRule="auto"/>
              <w:jc w:val="both"/>
              <w:rPr>
                <w:rFonts w:ascii="Times New Roman" w:hAnsi="Times New Roman"/>
                <w:noProof/>
                <w:color w:val="000000"/>
                <w:sz w:val="24"/>
                <w:szCs w:val="24"/>
              </w:rPr>
            </w:pPr>
            <w:r>
              <w:rPr>
                <w:rFonts w:ascii="Times New Roman" w:hAnsi="Times New Roman"/>
                <w:i/>
                <w:noProof/>
              </w:rPr>
              <w:t>Ζητήσατε θεώρηση για μία ή περισσότερες συγκεκριμένες περιόδους. Ελέγξτε αν οι ημερομηνίες του αεροπορικού σας εισιτηρίου αντιστοιχούν στις ημερομηνίες εισόδου και εξόδου που αναγράφονται στην αυτοκόλλητη θεώρηση.</w:t>
            </w:r>
          </w:p>
          <w:p w:rsidR="006B6D8B" w:rsidRDefault="00A36C45">
            <w:pPr>
              <w:numPr>
                <w:ilvl w:val="0"/>
                <w:numId w:val="103"/>
              </w:numPr>
              <w:spacing w:after="0" w:line="240" w:lineRule="auto"/>
              <w:jc w:val="both"/>
              <w:rPr>
                <w:rFonts w:ascii="Times New Roman" w:hAnsi="Times New Roman"/>
                <w:i/>
                <w:noProof/>
                <w:color w:val="000000"/>
                <w:sz w:val="24"/>
                <w:szCs w:val="24"/>
              </w:rPr>
            </w:pPr>
            <w:r>
              <w:rPr>
                <w:rFonts w:ascii="Times New Roman" w:hAnsi="Times New Roman"/>
                <w:i/>
                <w:noProof/>
              </w:rPr>
              <w:t xml:space="preserve">Ελέγξτε αν ο αριθμός εισόδων που ζητήσατε </w:t>
            </w:r>
            <w:r>
              <w:rPr>
                <w:rFonts w:ascii="Times New Roman" w:hAnsi="Times New Roman"/>
                <w:i/>
                <w:noProof/>
              </w:rPr>
              <w:t>(μία, δύο ή περισσότερες) αντιστοιχεί στον αριθμό των εισόδων που αναγράφεται στην αυτοκόλλητη θεώρησή σας.</w:t>
            </w:r>
          </w:p>
          <w:p w:rsidR="006B6D8B" w:rsidRDefault="00A36C45">
            <w:pPr>
              <w:numPr>
                <w:ilvl w:val="0"/>
                <w:numId w:val="103"/>
              </w:numPr>
              <w:spacing w:after="0" w:line="240" w:lineRule="auto"/>
              <w:jc w:val="both"/>
              <w:rPr>
                <w:rFonts w:ascii="Times New Roman" w:hAnsi="Times New Roman"/>
                <w:noProof/>
                <w:color w:val="000000"/>
                <w:sz w:val="24"/>
                <w:szCs w:val="24"/>
              </w:rPr>
            </w:pPr>
            <w:r>
              <w:rPr>
                <w:rFonts w:ascii="Times New Roman" w:hAnsi="Times New Roman"/>
                <w:i/>
                <w:noProof/>
              </w:rPr>
              <w:lastRenderedPageBreak/>
              <w:t>Ελέγξτε την ορθογραφία του ονόματός σας.</w:t>
            </w:r>
          </w:p>
          <w:p w:rsidR="006B6D8B" w:rsidRDefault="006B6D8B">
            <w:pPr>
              <w:spacing w:after="0"/>
              <w:jc w:val="both"/>
              <w:rPr>
                <w:rFonts w:ascii="Times New Roman" w:hAnsi="Times New Roman"/>
                <w:noProof/>
                <w:color w:val="000000"/>
                <w:sz w:val="24"/>
                <w:szCs w:val="24"/>
              </w:rPr>
            </w:pPr>
          </w:p>
          <w:p w:rsidR="006B6D8B" w:rsidRDefault="00A36C45">
            <w:pPr>
              <w:spacing w:after="0"/>
              <w:jc w:val="both"/>
              <w:rPr>
                <w:rFonts w:ascii="Times New Roman" w:hAnsi="Times New Roman"/>
                <w:noProof/>
                <w:sz w:val="24"/>
                <w:szCs w:val="24"/>
              </w:rPr>
            </w:pPr>
            <w:r>
              <w:rPr>
                <w:rFonts w:ascii="Times New Roman" w:hAnsi="Times New Roman"/>
                <w:noProof/>
              </w:rPr>
              <w:t xml:space="preserve">Επαληθεύστε οι ίδιοι τα στοιχεία αυτά, ώστε να αποφύγετε προβλήματα ή επιπλέον έξοδα όταν χρησιμοποιήσετε τη θεώρησή σας. Αν νομίζετε ότι τα στοιχεία που αναγράφονται στη θεώρηση είναι λανθασμένα, ειδοποιήστε </w:t>
            </w:r>
            <w:r>
              <w:rPr>
                <w:rFonts w:ascii="Times New Roman" w:hAnsi="Times New Roman"/>
                <w:b/>
                <w:noProof/>
              </w:rPr>
              <w:t>αμέσως</w:t>
            </w:r>
            <w:r>
              <w:rPr>
                <w:rFonts w:ascii="Times New Roman" w:hAnsi="Times New Roman"/>
                <w:noProof/>
              </w:rPr>
              <w:t xml:space="preserve"> το προξενείο ή την πρεσβεία, ώστε να διο</w:t>
            </w:r>
            <w:r>
              <w:rPr>
                <w:rFonts w:ascii="Times New Roman" w:hAnsi="Times New Roman"/>
                <w:noProof/>
              </w:rPr>
              <w:t>ρθωθούν τα τυχόν λάθη. .</w:t>
            </w:r>
          </w:p>
          <w:p w:rsidR="006B6D8B" w:rsidRDefault="006B6D8B">
            <w:pPr>
              <w:spacing w:after="0"/>
              <w:jc w:val="both"/>
              <w:rPr>
                <w:rFonts w:ascii="Times New Roman" w:hAnsi="Times New Roman"/>
                <w:noProof/>
                <w:color w:val="000000"/>
                <w:sz w:val="24"/>
                <w:szCs w:val="24"/>
              </w:rPr>
            </w:pPr>
          </w:p>
          <w:p w:rsidR="006B6D8B" w:rsidRDefault="00A36C45">
            <w:pPr>
              <w:spacing w:after="0"/>
              <w:jc w:val="both"/>
              <w:rPr>
                <w:rFonts w:ascii="Times New Roman" w:hAnsi="Times New Roman"/>
                <w:b/>
                <w:noProof/>
                <w:color w:val="000000"/>
                <w:sz w:val="24"/>
                <w:szCs w:val="24"/>
              </w:rPr>
            </w:pPr>
            <w:r>
              <w:rPr>
                <w:rFonts w:ascii="Times New Roman" w:hAnsi="Times New Roman"/>
                <w:b/>
                <w:noProof/>
              </w:rPr>
              <w:t>Τρόπος ανάγνωσης της αυτοκόλλητης θεώρησης</w:t>
            </w:r>
          </w:p>
          <w:p w:rsidR="006B6D8B" w:rsidRDefault="006B6D8B">
            <w:pPr>
              <w:spacing w:after="0"/>
              <w:jc w:val="both"/>
              <w:rPr>
                <w:rFonts w:ascii="Times New Roman" w:hAnsi="Times New Roman"/>
                <w:b/>
                <w:noProof/>
                <w:color w:val="000000"/>
                <w:sz w:val="24"/>
                <w:szCs w:val="24"/>
              </w:rPr>
            </w:pPr>
          </w:p>
          <w:p w:rsidR="006B6D8B" w:rsidRDefault="00A36C45">
            <w:pPr>
              <w:spacing w:after="0"/>
              <w:jc w:val="both"/>
              <w:rPr>
                <w:rFonts w:ascii="Times New Roman" w:hAnsi="Times New Roman"/>
                <w:noProof/>
                <w:sz w:val="24"/>
                <w:szCs w:val="24"/>
              </w:rPr>
            </w:pPr>
            <w:r>
              <w:rPr>
                <w:rFonts w:ascii="Times New Roman" w:hAnsi="Times New Roman"/>
                <w:noProof/>
              </w:rPr>
              <w:t>ΔΙΑΡΚΕΙΑ ΤΗΣ ΔΙΑΜΟΝΗΣ ......... ΗΜΕΡΕΣ αναφέρει τον αριθμό των ημερών κατά τις οποίες μπορείτε να παραμείνετε στον χώρο Σένγκεν. Οι ημέρες υπολογίζονται από την ημερομηνία εισόδου σας στ</w:t>
            </w:r>
            <w:r>
              <w:rPr>
                <w:rFonts w:ascii="Times New Roman" w:hAnsi="Times New Roman"/>
                <w:noProof/>
              </w:rPr>
              <w:t xml:space="preserve">ον χώρο Σένγκεν (ημερομηνία της σφραγίδας εισόδου) έως την ημερομηνία εξόδου σας από τον χώρο Σένγκεν (ημερομηνία της σφραγίδας εξόδου), δηλαδή συνυπολογίζονται και οι δύο αυτές ημέρες. </w:t>
            </w:r>
          </w:p>
          <w:p w:rsidR="006B6D8B" w:rsidRDefault="006B6D8B">
            <w:pPr>
              <w:spacing w:after="0"/>
              <w:jc w:val="both"/>
              <w:rPr>
                <w:rFonts w:ascii="Times New Roman" w:hAnsi="Times New Roman"/>
                <w:noProof/>
                <w:sz w:val="24"/>
                <w:szCs w:val="24"/>
              </w:rPr>
            </w:pPr>
          </w:p>
          <w:p w:rsidR="006B6D8B" w:rsidRDefault="00A36C45">
            <w:pPr>
              <w:spacing w:after="0"/>
              <w:jc w:val="both"/>
              <w:rPr>
                <w:rFonts w:ascii="Times New Roman" w:hAnsi="Times New Roman"/>
                <w:noProof/>
                <w:sz w:val="24"/>
                <w:szCs w:val="24"/>
              </w:rPr>
            </w:pPr>
            <w:r>
              <w:rPr>
                <w:rFonts w:ascii="Times New Roman" w:hAnsi="Times New Roman"/>
                <w:noProof/>
              </w:rPr>
              <w:t xml:space="preserve">Το χρονικό διάστημα «ΑΠΟ... ΕΩΣ» είναι, συνήθως, μεγαλύτερο από τον </w:t>
            </w:r>
            <w:r>
              <w:rPr>
                <w:rFonts w:ascii="Times New Roman" w:hAnsi="Times New Roman"/>
                <w:noProof/>
              </w:rPr>
              <w:t xml:space="preserve">αριθμό των ημερών που αναγράφεται στο πεδίο «ΔΙΑΡΚΕΙΑ ΤΗΣ ΔΙΑΜΟΝΗΣ». Η διαφορά αυτή σας προσφέρει σχετική ευελιξία όταν προγραμματίζετε την είσοδό σας στον χώρο Σένγκεν και την έξοδό σας από τον χώρο αυτό, αλλά η παραμονή σας στον χώρο Σένγκεν δεν μπορεί, </w:t>
            </w:r>
            <w:r>
              <w:rPr>
                <w:rFonts w:ascii="Times New Roman" w:hAnsi="Times New Roman"/>
                <w:noProof/>
              </w:rPr>
              <w:t>σε καμία περίπτωση, να υπερβεί τον ακριβή αριθμό των ημερών που αναγράφεται στο πεδίο «ΔΙΑΡΚΕΙΑ ΤΗΣ ΔΙΑΜΟΝΗΣ... ΗΜΕΡΕΣ». Ανεξάρτητα από τη διάρκεια της παραμονής σας στον χώρο Σένγκεν, πρέπει να αναχωρήσετε το αργότερο την ημερομηνία που αναγράφεται στο πε</w:t>
            </w:r>
            <w:r>
              <w:rPr>
                <w:rFonts w:ascii="Times New Roman" w:hAnsi="Times New Roman"/>
                <w:noProof/>
              </w:rPr>
              <w:t>δίο «ΕΩΣ».</w:t>
            </w:r>
          </w:p>
          <w:p w:rsidR="006B6D8B" w:rsidRDefault="006B6D8B">
            <w:pPr>
              <w:spacing w:after="0"/>
              <w:jc w:val="both"/>
              <w:rPr>
                <w:rFonts w:ascii="Times New Roman" w:hAnsi="Times New Roman"/>
                <w:b/>
                <w:noProof/>
                <w:color w:val="000000"/>
                <w:sz w:val="24"/>
                <w:szCs w:val="24"/>
              </w:rPr>
            </w:pPr>
          </w:p>
          <w:p w:rsidR="006B6D8B" w:rsidRDefault="00A36C45">
            <w:pPr>
              <w:spacing w:after="0"/>
              <w:jc w:val="both"/>
              <w:rPr>
                <w:rFonts w:ascii="Times New Roman" w:hAnsi="Times New Roman"/>
                <w:b/>
                <w:noProof/>
                <w:color w:val="000000"/>
                <w:sz w:val="24"/>
                <w:szCs w:val="24"/>
              </w:rPr>
            </w:pPr>
            <w:r>
              <w:rPr>
                <w:rFonts w:ascii="Times New Roman" w:hAnsi="Times New Roman"/>
                <w:b/>
                <w:noProof/>
              </w:rPr>
              <w:t>Έλεγχοι στα σύνορα</w:t>
            </w:r>
          </w:p>
          <w:p w:rsidR="006B6D8B" w:rsidRDefault="006B6D8B">
            <w:pPr>
              <w:spacing w:after="0"/>
              <w:jc w:val="both"/>
              <w:rPr>
                <w:rFonts w:ascii="Times New Roman" w:hAnsi="Times New Roman"/>
                <w:b/>
                <w:noProof/>
                <w:color w:val="000000"/>
                <w:sz w:val="24"/>
                <w:szCs w:val="24"/>
              </w:rPr>
            </w:pPr>
          </w:p>
          <w:p w:rsidR="006B6D8B" w:rsidRDefault="00A36C45">
            <w:pPr>
              <w:spacing w:after="0"/>
              <w:jc w:val="both"/>
              <w:rPr>
                <w:rFonts w:ascii="Times New Roman" w:hAnsi="Times New Roman"/>
                <w:noProof/>
                <w:color w:val="000000"/>
                <w:sz w:val="24"/>
                <w:szCs w:val="24"/>
              </w:rPr>
            </w:pPr>
            <w:r>
              <w:rPr>
                <w:rFonts w:ascii="Times New Roman" w:hAnsi="Times New Roman"/>
                <w:noProof/>
              </w:rPr>
              <w:t>Η θεώρηση βραχείας διαμονής σας επιτρέπει να ταξιδέψετε στ.. [...] και, συνήθως, σε άλλα κράτη Σένγκεν. Ωστόσο, δεν επιτρέπει αυτόματα την είσοδό σας στον χώρο Σένγκεν. Ως εκ τούτου, πρέπει, ενδεχομένως, να χορηγήσετε ορισμέ</w:t>
            </w:r>
            <w:r>
              <w:rPr>
                <w:rFonts w:ascii="Times New Roman" w:hAnsi="Times New Roman"/>
                <w:noProof/>
              </w:rPr>
              <w:t>νες πληροφορίες κατά τους συνοριακούς ή άλλους ελέγχους. Για παράδειγμα, μπορεί να χρειαστεί να δώσετε πληροφορίες για τα μέσα διαβίωσής σας, για τον προβλεπόμενο χρόνο παραμονής σας στ [...], καθώς και για τους λόγους της επίσκεψής σας [...]. Σε ορισμένες</w:t>
            </w:r>
            <w:r>
              <w:rPr>
                <w:rFonts w:ascii="Times New Roman" w:hAnsi="Times New Roman"/>
                <w:noProof/>
              </w:rPr>
              <w:t xml:space="preserve"> περιπτώσεις, οι έλεγχοι αυτοί μπορεί να οδηγήσουν στην άρνηση εισόδου του κατόχου θεώρησης στ [...] ή στον χώρο Σένγκεν.</w:t>
            </w:r>
          </w:p>
          <w:p w:rsidR="006B6D8B" w:rsidRDefault="006B6D8B">
            <w:pPr>
              <w:spacing w:after="0"/>
              <w:jc w:val="both"/>
              <w:rPr>
                <w:rFonts w:ascii="Times New Roman" w:hAnsi="Times New Roman"/>
                <w:bCs/>
                <w:noProof/>
                <w:sz w:val="24"/>
                <w:szCs w:val="24"/>
              </w:rPr>
            </w:pPr>
          </w:p>
          <w:p w:rsidR="006B6D8B" w:rsidRDefault="00A36C45">
            <w:pPr>
              <w:autoSpaceDE w:val="0"/>
              <w:autoSpaceDN w:val="0"/>
              <w:adjustRightInd w:val="0"/>
              <w:spacing w:after="0"/>
              <w:ind w:right="252"/>
              <w:jc w:val="both"/>
              <w:rPr>
                <w:rFonts w:ascii="Times New Roman" w:hAnsi="Times New Roman"/>
                <w:noProof/>
                <w:sz w:val="24"/>
                <w:szCs w:val="24"/>
              </w:rPr>
            </w:pPr>
            <w:r>
              <w:rPr>
                <w:rFonts w:ascii="Times New Roman" w:hAnsi="Times New Roman"/>
                <w:noProof/>
              </w:rPr>
              <w:t>Για τον λόγο αυτό, σας συνιστούμε να έχετε μαζί σας αντίγραφα των εγγράφων που υποβάλατε κατά την αίτηση χορήγησης θεώρησης (π.χ. προ</w:t>
            </w:r>
            <w:r>
              <w:rPr>
                <w:rFonts w:ascii="Times New Roman" w:hAnsi="Times New Roman"/>
                <w:noProof/>
              </w:rPr>
              <w:t>σκλητήριες επιστολές, επιβεβαιώσεις ταξιδιού, άλλα έγγραφα που επιβεβαιώνουν τον σκοπό της διαμονής σας). Έτσι θα διευκολυνθεί η διαδικασία συνοριακού ελέγχου και θα μπορέσετε να αποφύγετε τις καθυστερήσεις στα σύνορα.</w:t>
            </w:r>
          </w:p>
          <w:p w:rsidR="006B6D8B" w:rsidRDefault="006B6D8B">
            <w:pPr>
              <w:spacing w:after="0"/>
              <w:jc w:val="both"/>
              <w:rPr>
                <w:rFonts w:ascii="Times New Roman" w:hAnsi="Times New Roman"/>
                <w:noProof/>
                <w:sz w:val="24"/>
                <w:szCs w:val="24"/>
              </w:rPr>
            </w:pPr>
          </w:p>
          <w:p w:rsidR="006B6D8B" w:rsidRDefault="00A36C45">
            <w:pPr>
              <w:spacing w:after="0"/>
              <w:jc w:val="both"/>
              <w:rPr>
                <w:noProof/>
              </w:rPr>
            </w:pPr>
            <w:r>
              <w:rPr>
                <w:rFonts w:ascii="Times New Roman" w:hAnsi="Times New Roman"/>
                <w:b/>
                <w:noProof/>
              </w:rPr>
              <w:t>ΣΗΜ.:</w:t>
            </w:r>
            <w:r>
              <w:rPr>
                <w:rFonts w:ascii="Times New Roman" w:hAnsi="Times New Roman"/>
                <w:noProof/>
              </w:rPr>
              <w:t xml:space="preserve"> </w:t>
            </w:r>
            <w:r>
              <w:rPr>
                <w:rFonts w:ascii="Times New Roman" w:hAnsi="Times New Roman"/>
                <w:b/>
                <w:noProof/>
              </w:rPr>
              <w:t>Πρέπει να τηρήσετε τον χρόνο δ</w:t>
            </w:r>
            <w:r>
              <w:rPr>
                <w:rFonts w:ascii="Times New Roman" w:hAnsi="Times New Roman"/>
                <w:b/>
                <w:noProof/>
              </w:rPr>
              <w:t>ιαμονής που αναγράφεται στη θεώρησή σας. Κάθε κατάχρηση ή υπέρβαση του επιτρεπόμενου χρόνου διαμονής μπορεί να οδηγήσει στην απέλασή σας ή στην απαγόρευση χορήγησης νέας θεώρησης για ορισμένο χρονικό διάστημα.</w:t>
            </w:r>
          </w:p>
        </w:tc>
      </w:tr>
    </w:tbl>
    <w:p w:rsidR="006B6D8B" w:rsidRDefault="006B6D8B">
      <w:pPr>
        <w:spacing w:before="120" w:after="120" w:line="240" w:lineRule="auto"/>
        <w:jc w:val="both"/>
        <w:rPr>
          <w:rFonts w:ascii="Times New Roman" w:eastAsia="Times New Roman" w:hAnsi="Times New Roman"/>
          <w:noProof/>
          <w:sz w:val="24"/>
          <w:szCs w:val="24"/>
        </w:rPr>
        <w:sectPr w:rsidR="006B6D8B">
          <w:headerReference w:type="even" r:id="rId102"/>
          <w:headerReference w:type="default" r:id="rId103"/>
          <w:footerReference w:type="even" r:id="rId104"/>
          <w:footerReference w:type="default" r:id="rId105"/>
          <w:headerReference w:type="first" r:id="rId106"/>
          <w:footerReference w:type="first" r:id="rId107"/>
          <w:pgSz w:w="11906" w:h="16838"/>
          <w:pgMar w:top="1417" w:right="1417" w:bottom="1417" w:left="1417" w:header="708" w:footer="708" w:gutter="0"/>
          <w:cols w:space="708"/>
          <w:docGrid w:linePitch="360"/>
        </w:sectPr>
      </w:pP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90" w:name="_Toc29983598"/>
      <w:r>
        <w:rPr>
          <w:rFonts w:ascii="Times New Roman" w:hAnsi="Times New Roman"/>
          <w:b/>
          <w:bCs/>
          <w:smallCaps/>
          <w:noProof/>
        </w:rPr>
        <w:lastRenderedPageBreak/>
        <w:t xml:space="preserve">13. </w:t>
      </w:r>
      <w:r>
        <w:rPr>
          <w:rFonts w:ascii="Times New Roman" w:hAnsi="Times New Roman"/>
          <w:b/>
          <w:bCs/>
          <w:smallCaps/>
          <w:noProof/>
        </w:rPr>
        <w:tab/>
        <w:t>Αρχειοθέτηση των φακέλων αιτήσεων</w:t>
      </w:r>
      <w:bookmarkEnd w:id="90"/>
    </w:p>
    <w:p w:rsidR="006B6D8B" w:rsidRDefault="00A36C45">
      <w:pPr>
        <w:jc w:val="both"/>
        <w:rPr>
          <w:rFonts w:ascii="Times New Roman" w:hAnsi="Times New Roman"/>
          <w:b/>
          <w:i/>
          <w:noProof/>
          <w:sz w:val="24"/>
          <w:szCs w:val="24"/>
        </w:rPr>
      </w:pPr>
      <w:r>
        <w:rPr>
          <w:rFonts w:ascii="Times New Roman" w:hAnsi="Times New Roman"/>
          <w:b/>
          <w:i/>
          <w:noProof/>
        </w:rPr>
        <w:t xml:space="preserve">Νομική βάση: κώδικας θεωρήσεων, άρθρο 37 παράγραφος 3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91" w:name="_Toc29983599"/>
      <w:r>
        <w:rPr>
          <w:rFonts w:ascii="Times New Roman" w:hAnsi="Times New Roman"/>
          <w:b/>
          <w:bCs/>
          <w:iCs/>
          <w:noProof/>
        </w:rPr>
        <w:t xml:space="preserve">13.1 </w:t>
      </w:r>
      <w:r>
        <w:rPr>
          <w:rFonts w:ascii="Times New Roman" w:hAnsi="Times New Roman"/>
          <w:b/>
          <w:bCs/>
          <w:iCs/>
          <w:noProof/>
        </w:rPr>
        <w:tab/>
        <w:t>Τι πρέπει να τηρείται σε κάθε φάκελο;</w:t>
      </w:r>
      <w:bookmarkEnd w:id="91"/>
      <w:r>
        <w:rPr>
          <w:rFonts w:ascii="Times New Roman" w:hAnsi="Times New Roman"/>
          <w:b/>
          <w:bCs/>
          <w:iCs/>
          <w:noProof/>
        </w:rPr>
        <w:tab/>
      </w:r>
    </w:p>
    <w:p w:rsidR="006B6D8B" w:rsidRDefault="00A36C45">
      <w:pPr>
        <w:jc w:val="both"/>
        <w:rPr>
          <w:rFonts w:ascii="Times New Roman" w:hAnsi="Times New Roman"/>
          <w:noProof/>
          <w:sz w:val="24"/>
          <w:szCs w:val="24"/>
        </w:rPr>
      </w:pPr>
      <w:r>
        <w:rPr>
          <w:rFonts w:ascii="Times New Roman" w:hAnsi="Times New Roman"/>
          <w:noProof/>
        </w:rPr>
        <w:t xml:space="preserve">Τα αρχεία που αποθηκεύονται με φυσικό ή ηλεκτρονικό τρόπο θα πρέπει να διατηρούνται, ώστε το </w:t>
      </w:r>
      <w:r>
        <w:rPr>
          <w:rFonts w:ascii="Times New Roman" w:hAnsi="Times New Roman"/>
          <w:noProof/>
        </w:rPr>
        <w:t>προσωπικό να είναι σε θέση να ανασυστήσει, κατά περίπτωση, το ιστορικό της απόφασης που ελήφθη σχετικά με την αίτηση (βλέπε επίσης σημείο 6.16).</w:t>
      </w:r>
    </w:p>
    <w:p w:rsidR="006B6D8B" w:rsidRDefault="00A36C45">
      <w:pPr>
        <w:jc w:val="both"/>
        <w:rPr>
          <w:rFonts w:ascii="Times New Roman" w:hAnsi="Times New Roman"/>
          <w:noProof/>
          <w:sz w:val="24"/>
          <w:szCs w:val="24"/>
        </w:rPr>
      </w:pPr>
      <w:r>
        <w:rPr>
          <w:rFonts w:ascii="Times New Roman" w:hAnsi="Times New Roman"/>
          <w:noProof/>
        </w:rPr>
        <w:t>Κάθε ατομικός φάκελος θα πρέπει να περιλαμβάνει την αίτηση θεώρησης, πρωτότυπα ή αντίγραφα των συναφών δικαιολο</w:t>
      </w:r>
      <w:r>
        <w:rPr>
          <w:rFonts w:ascii="Times New Roman" w:hAnsi="Times New Roman"/>
          <w:noProof/>
        </w:rPr>
        <w:t xml:space="preserve">γητικών εγγράφων, μητρώο των ελέγχων που διενεργήθηκαν (εκτός εάν έχουν καταγραφεί ηλεκτρονικά) και τον αριθμό της χορηγηθείσας θεώρησης. </w:t>
      </w:r>
    </w:p>
    <w:p w:rsidR="006B6D8B" w:rsidRDefault="00A36C45">
      <w:pPr>
        <w:jc w:val="both"/>
        <w:rPr>
          <w:rFonts w:ascii="Times New Roman" w:hAnsi="Times New Roman"/>
          <w:noProof/>
          <w:sz w:val="24"/>
          <w:szCs w:val="24"/>
        </w:rPr>
      </w:pPr>
      <w:r>
        <w:rPr>
          <w:rFonts w:ascii="Times New Roman" w:hAnsi="Times New Roman"/>
          <w:noProof/>
        </w:rPr>
        <w:t>Σε περίπτωση απορριπτικής απόφασης επί της αίτησης, πρέπει να τηρείται στον φάκελο αντίγραφο της κοινοποίησης της από</w:t>
      </w:r>
      <w:r>
        <w:rPr>
          <w:rFonts w:ascii="Times New Roman" w:hAnsi="Times New Roman"/>
          <w:noProof/>
        </w:rPr>
        <w:t>ρριψης, υπογεγραμμένο από τον αιτούντα (εφόσον απαιτείται).</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92" w:name="_Toc29983600"/>
      <w:r>
        <w:rPr>
          <w:rFonts w:ascii="Times New Roman" w:hAnsi="Times New Roman"/>
          <w:b/>
          <w:bCs/>
          <w:iCs/>
          <w:noProof/>
        </w:rPr>
        <w:t xml:space="preserve">13.2 </w:t>
      </w:r>
      <w:r>
        <w:rPr>
          <w:rFonts w:ascii="Times New Roman" w:hAnsi="Times New Roman"/>
          <w:b/>
          <w:bCs/>
          <w:iCs/>
          <w:noProof/>
        </w:rPr>
        <w:tab/>
        <w:t>Για πόσο διάστημα πρέπει να τηρούνται οι φάκελοι;</w:t>
      </w:r>
      <w:bookmarkEnd w:id="92"/>
    </w:p>
    <w:p w:rsidR="006B6D8B" w:rsidRDefault="00A36C45">
      <w:pPr>
        <w:jc w:val="both"/>
        <w:rPr>
          <w:rFonts w:ascii="Times New Roman" w:hAnsi="Times New Roman"/>
          <w:noProof/>
          <w:sz w:val="24"/>
          <w:szCs w:val="24"/>
        </w:rPr>
      </w:pPr>
      <w:r>
        <w:rPr>
          <w:rFonts w:ascii="Times New Roman" w:hAnsi="Times New Roman"/>
          <w:noProof/>
        </w:rPr>
        <w:t>Οι ατομικοί φάκελοι αιτήσεων πρέπει να τηρούνται σε έντυπη ή ηλεκτρονική μορφή για ελάχιστο χρονικό διάστημα ενός έτους από την ημερομηνία λήψης της τελικής απόφασης επί της αίτησης. Σε περίπτωση προσφυγής, οι ατομικοί φάκελοι θα πρέπει να φυλάσσονται μέχρ</w:t>
      </w:r>
      <w:r>
        <w:rPr>
          <w:rFonts w:ascii="Times New Roman" w:hAnsi="Times New Roman"/>
          <w:noProof/>
        </w:rPr>
        <w:t xml:space="preserve">ι το τέλος της συγκεκριμένης διαδικασίας, εάν υπερβαίνει το ένα έτος. Τα ηλεκτρονικά αρχεία πρέπει να φυλάσσονται για την περίοδο ισχύος της εκδοθείσας θεώρησης. </w:t>
      </w:r>
    </w:p>
    <w:p w:rsidR="006B6D8B" w:rsidRDefault="00A36C45">
      <w:pPr>
        <w:jc w:val="both"/>
        <w:rPr>
          <w:rFonts w:ascii="Times New Roman" w:hAnsi="Times New Roman"/>
          <w:noProof/>
          <w:sz w:val="24"/>
          <w:szCs w:val="24"/>
        </w:rPr>
      </w:pPr>
      <w:r>
        <w:rPr>
          <w:rFonts w:ascii="Times New Roman" w:hAnsi="Times New Roman"/>
          <w:noProof/>
        </w:rPr>
        <w:t>Επιπλέον, κάθε κράτος μέλος τηρεί αρχείο όλων των εργασιών επεξεργασίας δεδομένων στο πλαίσιο</w:t>
      </w:r>
      <w:r>
        <w:rPr>
          <w:rFonts w:ascii="Times New Roman" w:hAnsi="Times New Roman"/>
          <w:noProof/>
        </w:rPr>
        <w:t xml:space="preserve"> του VIS για ένα έτος από το τέλος της 5ετούς περιόδου διατήρησης δεδομένων που υπολογίζεται για κάθε φάκελο αίτησης σύμφωνα με το άρθρο 23 του κανονισμού VIS. Τα αρχεία αυτά περιλαμβάνουν τις ακόλουθες κατηγορίες: τον λόγο για την πρόσβαση στα δεδομένα, τ</w:t>
      </w:r>
      <w:r>
        <w:rPr>
          <w:rFonts w:ascii="Times New Roman" w:hAnsi="Times New Roman"/>
          <w:noProof/>
        </w:rPr>
        <w:t xml:space="preserve">ην ημερομηνία και την ώρα και τον τύπο των διαβιβαζόμενων δεδομένων, το είδος των δεδομένων που χρησιμοποιήθηκαν για την αναζήτηση στο VIS, καθώς και το όνομα της αρχής που εισήγαγε ή έλαβε τα δεδομένα, καθώς και τα αρχεία του προσωπικού που είναι δεόντως </w:t>
      </w:r>
      <w:r>
        <w:rPr>
          <w:rFonts w:ascii="Times New Roman" w:hAnsi="Times New Roman"/>
          <w:noProof/>
        </w:rPr>
        <w:t xml:space="preserve">εξουσιοδοτημένο να εισάγει δεδομένα ή να ανακτά δεδομένα από το VIS. </w:t>
      </w:r>
    </w:p>
    <w:p w:rsidR="006B6D8B" w:rsidRDefault="00A36C45">
      <w:pPr>
        <w:jc w:val="both"/>
        <w:rPr>
          <w:rFonts w:ascii="Times New Roman" w:hAnsi="Times New Roman"/>
          <w:noProof/>
          <w:sz w:val="24"/>
          <w:szCs w:val="24"/>
        </w:rPr>
      </w:pPr>
      <w:r>
        <w:rPr>
          <w:rFonts w:ascii="Times New Roman" w:hAnsi="Times New Roman"/>
          <w:noProof/>
        </w:rPr>
        <w:t>Ο eu-LISA είναι επιφορτισμένος με την εφαρμογή της πολιτικής της διατήρησης των δεδομένων της αίτησης στο VIS για 5 έτη και, συνεπώς, με τη διαγραφή των εν λόγω δεδομένων, κατά περίπτωση</w:t>
      </w:r>
      <w:r>
        <w:rPr>
          <w:rFonts w:ascii="Times New Roman" w:hAnsi="Times New Roman"/>
          <w:noProof/>
        </w:rPr>
        <w:t>. Επιπλέον, τα δεδομένα που ανακτώνται από το VIS μπορεί να διατηρούνται σε εθνικά αρχεία μόνο όταν αυτό είναι απαραίτητο σε μεμονωμένες περιπτώσεις σύμφωνα με τις σχετικές ενωσιακές και εθνικές νομικές διατάξεις, συμπεριλαμβανομένης της νομοθεσίας για την</w:t>
      </w:r>
      <w:r>
        <w:rPr>
          <w:rFonts w:ascii="Times New Roman" w:hAnsi="Times New Roman"/>
          <w:noProof/>
        </w:rPr>
        <w:t xml:space="preserve"> προστασία των δεδομένων. Ωστόσο, κάθε κράτος μέλος έχει το δικαίωμα να τηρεί τα δεδομένα που έχει καταχωρίσει το εν λόγω κράτος μέλος στο VIS στους εθνικούς του φακέλους.</w:t>
      </w:r>
    </w:p>
    <w:p w:rsidR="006B6D8B" w:rsidRDefault="00A36C45">
      <w:pPr>
        <w:jc w:val="both"/>
        <w:rPr>
          <w:rFonts w:ascii="Times New Roman" w:hAnsi="Times New Roman"/>
          <w:i/>
          <w:strike/>
          <w:noProof/>
          <w:sz w:val="24"/>
          <w:szCs w:val="24"/>
        </w:rPr>
        <w:sectPr w:rsidR="006B6D8B">
          <w:headerReference w:type="even" r:id="rId108"/>
          <w:headerReference w:type="default" r:id="rId109"/>
          <w:footerReference w:type="even" r:id="rId110"/>
          <w:footerReference w:type="default" r:id="rId111"/>
          <w:headerReference w:type="first" r:id="rId112"/>
          <w:footerReference w:type="first" r:id="rId113"/>
          <w:pgSz w:w="11906" w:h="16838"/>
          <w:pgMar w:top="1417" w:right="1417" w:bottom="1417" w:left="1417" w:header="708" w:footer="708" w:gutter="0"/>
          <w:cols w:space="708"/>
          <w:docGrid w:linePitch="360"/>
        </w:sectPr>
      </w:pPr>
      <w:r>
        <w:rPr>
          <w:rFonts w:ascii="Times New Roman" w:hAnsi="Times New Roman"/>
          <w:noProof/>
        </w:rPr>
        <w:t>Τα κράτη μέλη θα πρέπει επίση</w:t>
      </w:r>
      <w:r>
        <w:rPr>
          <w:rFonts w:ascii="Times New Roman" w:hAnsi="Times New Roman"/>
          <w:noProof/>
        </w:rPr>
        <w:t>ς να προσδιορίσουν μια πολιτική διατήρησης των δεδομένων στα εθνικά τους συστήματα ΤΠ. Παρά το γεγονός ότι δεν ορίζεται μέγιστο όριο από τη νομοθεσία της ΕΕ, η διατήρηση εθνικών δεδομένων δεν μπορεί να είναι απεριόριστη, αλλά πρέπει να τηρεί τις γενικές αρ</w:t>
      </w:r>
      <w:r>
        <w:rPr>
          <w:rFonts w:ascii="Times New Roman" w:hAnsi="Times New Roman"/>
          <w:noProof/>
        </w:rPr>
        <w:t xml:space="preserve">χές προστασίας των δεδομένων. </w:t>
      </w:r>
      <w:r>
        <w:rPr>
          <w:rFonts w:ascii="Times New Roman" w:hAnsi="Times New Roman"/>
          <w:noProof/>
        </w:rPr>
        <w:tab/>
      </w:r>
    </w:p>
    <w:p w:rsidR="006B6D8B" w:rsidRDefault="00A36C45">
      <w:pPr>
        <w:ind w:left="1276" w:hanging="1276"/>
        <w:jc w:val="both"/>
        <w:rPr>
          <w:rStyle w:val="Heading1Char"/>
          <w:rFonts w:eastAsia="Calibri"/>
          <w:noProof/>
        </w:rPr>
      </w:pPr>
      <w:bookmarkStart w:id="93" w:name="_Toc29983601"/>
      <w:r>
        <w:rPr>
          <w:rStyle w:val="Heading1Char"/>
          <w:rFonts w:eastAsia="Calibri"/>
          <w:noProof/>
        </w:rPr>
        <w:lastRenderedPageBreak/>
        <w:t>ΜΕΡΟΣ III:</w:t>
      </w:r>
      <w:r>
        <w:rPr>
          <w:rStyle w:val="Heading1Char"/>
          <w:rFonts w:eastAsia="Calibri"/>
          <w:noProof/>
        </w:rPr>
        <w:tab/>
        <w:t>ΕΙΔΙΚΟΙ ΚΑΝΟΝΕΣ ΓΙΑ ΤΟΥΣ ΑΙΤΟΥΝΤΕΣ ΠΟΥ ΕΙΝΑΙ ΜΕΛΗ ΤΗΣ ΟΙΚΟΓΕΝΕΙΑΣ ΠΟΛΙΤΩΝ ΤΗΣ ΕΕ</w:t>
      </w:r>
      <w:bookmarkEnd w:id="93"/>
      <w:r>
        <w:rPr>
          <w:rStyle w:val="FootnoteReference"/>
          <w:noProof/>
        </w:rPr>
        <w:footnoteReference w:id="26"/>
      </w:r>
      <w:r>
        <w:rPr>
          <w:rStyle w:val="Heading1Char"/>
          <w:rFonts w:eastAsia="Calibri"/>
          <w:noProof/>
        </w:rPr>
        <w:t xml:space="preserve"> ΄Η ΕΛΒΕΤΩΝ ΠΟΛΙΤΩΝ</w:t>
      </w:r>
    </w:p>
    <w:p w:rsidR="006B6D8B" w:rsidRDefault="00A36C45">
      <w:pPr>
        <w:spacing w:line="240" w:lineRule="auto"/>
        <w:jc w:val="both"/>
        <w:rPr>
          <w:rFonts w:ascii="Times New Roman" w:hAnsi="Times New Roman"/>
          <w:b/>
          <w:i/>
          <w:noProof/>
          <w:sz w:val="24"/>
          <w:szCs w:val="24"/>
        </w:rPr>
      </w:pPr>
      <w:r>
        <w:rPr>
          <w:rFonts w:ascii="Times New Roman" w:hAnsi="Times New Roman"/>
          <w:b/>
          <w:i/>
          <w:noProof/>
        </w:rPr>
        <w:t xml:space="preserve">(Το παρόν κεφάλαιο καλύπτει μόνον ζητήματα που αφορούν υπηκόους τρίτων χωρών που υπόκεινται σε υποχρέωση </w:t>
      </w:r>
      <w:r>
        <w:rPr>
          <w:rFonts w:ascii="Times New Roman" w:hAnsi="Times New Roman"/>
          <w:b/>
          <w:i/>
          <w:noProof/>
        </w:rPr>
        <w:t>θεώρησης βάσει του κανονισμού 2018/1806)</w:t>
      </w:r>
    </w:p>
    <w:p w:rsidR="006B6D8B" w:rsidRDefault="00A36C45">
      <w:pPr>
        <w:spacing w:before="120" w:after="120" w:line="240" w:lineRule="auto"/>
        <w:jc w:val="both"/>
        <w:rPr>
          <w:rFonts w:ascii="Times New Roman" w:eastAsia="Times New Roman" w:hAnsi="Times New Roman"/>
          <w:b/>
          <w:noProof/>
          <w:sz w:val="24"/>
          <w:szCs w:val="24"/>
        </w:rPr>
      </w:pPr>
      <w:r>
        <w:rPr>
          <w:rFonts w:ascii="Times New Roman" w:hAnsi="Times New Roman"/>
          <w:b/>
          <w:noProof/>
        </w:rPr>
        <w:t>Επιχειρησιακές οδηγίες προς τα προξενεία των κρατών μελών εκτός της Ελβετίας</w:t>
      </w:r>
    </w:p>
    <w:p w:rsidR="006B6D8B" w:rsidRDefault="00A36C45">
      <w:pPr>
        <w:spacing w:line="240" w:lineRule="auto"/>
        <w:jc w:val="both"/>
        <w:rPr>
          <w:rFonts w:ascii="Times New Roman" w:hAnsi="Times New Roman"/>
          <w:b/>
          <w:i/>
          <w:noProof/>
          <w:sz w:val="24"/>
          <w:szCs w:val="24"/>
        </w:rPr>
      </w:pPr>
      <w:r>
        <w:rPr>
          <w:rFonts w:ascii="Times New Roman" w:hAnsi="Times New Roman"/>
          <w:b/>
          <w:i/>
          <w:noProof/>
        </w:rPr>
        <w:t xml:space="preserve">Νομική βάση: Άρθρο 21 της Συνθήκης για τη λειτουργία της Ευρωπαϊκής Ένωσης και οδηγία 2004/38/ΕΚ, κώδικας θεωρήσεων, άρθρο 1 παράγραφος 2 </w:t>
      </w:r>
      <w:r>
        <w:rPr>
          <w:rFonts w:ascii="Times New Roman" w:hAnsi="Times New Roman"/>
          <w:b/>
          <w:i/>
          <w:noProof/>
        </w:rPr>
        <w:t>στοιχεία α) και β)</w:t>
      </w:r>
    </w:p>
    <w:p w:rsidR="006B6D8B" w:rsidRDefault="00A36C45">
      <w:pPr>
        <w:spacing w:line="240" w:lineRule="auto"/>
        <w:jc w:val="both"/>
        <w:rPr>
          <w:rFonts w:ascii="Times New Roman" w:hAnsi="Times New Roman"/>
          <w:noProof/>
          <w:sz w:val="24"/>
          <w:szCs w:val="24"/>
        </w:rPr>
      </w:pPr>
      <w:r>
        <w:rPr>
          <w:rFonts w:ascii="Times New Roman" w:hAnsi="Times New Roman"/>
          <w:noProof/>
        </w:rPr>
        <w:t>Βάσει του άρθρου 21 της Συνθήκης για τη λειτουργία της Ευρωπαϊκής Ένωσης, κάθε πολίτης της ΕΕ έχει το δικαίωμα να κυκλοφορεί και να διαμένει ελεύθερα στο έδαφος των κρατών μελών, υπό την επιφύλαξη των περιορισμών και των προϋποθέσεων που</w:t>
      </w:r>
      <w:r>
        <w:rPr>
          <w:rFonts w:ascii="Times New Roman" w:hAnsi="Times New Roman"/>
          <w:noProof/>
        </w:rPr>
        <w:t xml:space="preserve"> προβλέπονται στη Συνθήκη και από τα μέτρα που θεσπίζονται για την εφαρμογή τους. </w:t>
      </w:r>
      <w:r>
        <w:rPr>
          <w:noProof/>
        </w:rPr>
        <w:t>Αυτοί οι περιορισμοί και οι προϋποθέσεις ορίζονται πρωταρχικά στην οδηγία 2004/38/ΕΚ</w:t>
      </w:r>
      <w:r>
        <w:rPr>
          <w:rStyle w:val="FootnoteReference"/>
          <w:noProof/>
        </w:rPr>
        <w:footnoteReference w:id="27"/>
      </w:r>
      <w:r>
        <w:rPr>
          <w:noProof/>
        </w:rPr>
        <w:t xml:space="preserve"> σχετικά με το δικαίωμα των πολιτών της Ένωσης και των μελών των οικογενειών τους να κυκλ</w:t>
      </w:r>
      <w:r>
        <w:rPr>
          <w:noProof/>
        </w:rPr>
        <w:t>οφορούν και να διαμένουν ελεύθερα στην επικράτεια των κρατών μελών.</w:t>
      </w:r>
    </w:p>
    <w:p w:rsidR="006B6D8B" w:rsidRDefault="00A36C45">
      <w:pPr>
        <w:spacing w:line="240" w:lineRule="auto"/>
        <w:jc w:val="both"/>
        <w:rPr>
          <w:rFonts w:ascii="Times New Roman" w:hAnsi="Times New Roman"/>
          <w:noProof/>
          <w:sz w:val="24"/>
          <w:szCs w:val="24"/>
        </w:rPr>
      </w:pPr>
      <w:r>
        <w:rPr>
          <w:rFonts w:ascii="Times New Roman" w:hAnsi="Times New Roman"/>
          <w:noProof/>
        </w:rPr>
        <w:t>Το δικαίωμα ελεύθερης κυκλοφορίας των πολιτών της ΕΕ δεν θα είχε καμία χρήσιμη συνέπεια χωρίς την ύπαρξη συνοδευτικών μέτρων τα οποία εγγυώνται ότι το εν λόγω δικαίωμα παρέχεται επίσης στι</w:t>
      </w:r>
      <w:r>
        <w:rPr>
          <w:rFonts w:ascii="Times New Roman" w:hAnsi="Times New Roman"/>
          <w:noProof/>
        </w:rPr>
        <w:t>ς οικογένειές τους. Επομένως, η οδηγία επεκτείνει το δικαίωμα ελεύθερης κυκλοφορίας στα μέλη της οικογένειας των πολιτών της ΕΕ. Το άρθρο 5 παράγραφος 2 δεύτερο εδάφιο της οδηγίας ορίζει ότι: «Τα κράτη μέλη παρέχουν [στα μέλη της οικογένειας που καλύπτοντα</w:t>
      </w:r>
      <w:r>
        <w:rPr>
          <w:rFonts w:ascii="Times New Roman" w:hAnsi="Times New Roman"/>
          <w:noProof/>
        </w:rPr>
        <w:t>ι από την οδηγία] κάθε διευκόλυνση προκειμένου να αποκτήσουν τις απαιτούμενες θεωρήσεις.</w:t>
      </w:r>
      <w:r>
        <w:rPr>
          <w:rFonts w:ascii="Times New Roman" w:hAnsi="Times New Roman"/>
          <w:i/>
          <w:noProof/>
        </w:rPr>
        <w:t xml:space="preserve"> Οι θεωρήσεις αυτές εκδίδονται ατελώς, το συντομότερο δυνατόν, και βάσει ταχείας διαδικασίας».</w:t>
      </w:r>
    </w:p>
    <w:p w:rsidR="006B6D8B" w:rsidRDefault="00A36C45">
      <w:pPr>
        <w:shd w:val="clear" w:color="auto" w:fill="FFFFFF"/>
        <w:spacing w:before="274" w:line="240" w:lineRule="auto"/>
        <w:jc w:val="both"/>
        <w:rPr>
          <w:rFonts w:ascii="Times New Roman" w:hAnsi="Times New Roman"/>
          <w:noProof/>
          <w:sz w:val="24"/>
          <w:szCs w:val="24"/>
        </w:rPr>
      </w:pPr>
      <w:r>
        <w:rPr>
          <w:rFonts w:ascii="Times New Roman" w:hAnsi="Times New Roman"/>
          <w:noProof/>
        </w:rPr>
        <w:t>Το άρθρο 21 της ΣΛΕΕ και η οδηγία 2004/38/ΕΚ υπερισχύουν του κώδικα θεωρή</w:t>
      </w:r>
      <w:r>
        <w:rPr>
          <w:rFonts w:ascii="Times New Roman" w:hAnsi="Times New Roman"/>
          <w:noProof/>
        </w:rPr>
        <w:t xml:space="preserve">σεων. Αποτελούν lex specialis σε σχέση με τον κώδικα θεωρήσεων </w:t>
      </w:r>
      <w:r>
        <w:rPr>
          <w:rFonts w:ascii="Times New Roman" w:hAnsi="Times New Roman"/>
          <w:i/>
          <w:noProof/>
        </w:rPr>
        <w:t>(βλέπε άρθρο 1 παράγραφο 2 στοιχείο α) του κώδικα θεωρήσεων)</w:t>
      </w:r>
      <w:r>
        <w:rPr>
          <w:rFonts w:ascii="Times New Roman" w:hAnsi="Times New Roman"/>
          <w:noProof/>
        </w:rPr>
        <w:t xml:space="preserve">, οπότε και εφαρμόζεται πλήρως ο κώδικας θεωρήσεων όταν η οδηγία δεν προβλέπει ρητά συγκεκριμένο κανόνα αλλά αναφέρεται γενικά σε </w:t>
      </w:r>
      <w:r>
        <w:rPr>
          <w:rFonts w:ascii="Times New Roman" w:hAnsi="Times New Roman"/>
          <w:i/>
          <w:noProof/>
        </w:rPr>
        <w:t>«δι</w:t>
      </w:r>
      <w:r>
        <w:rPr>
          <w:rFonts w:ascii="Times New Roman" w:hAnsi="Times New Roman"/>
          <w:i/>
          <w:noProof/>
        </w:rPr>
        <w:t>ευκολύνσεις»</w:t>
      </w:r>
      <w:r>
        <w:rPr>
          <w:rStyle w:val="FootnoteReference"/>
          <w:noProof/>
        </w:rPr>
        <w:footnoteReference w:id="28"/>
      </w:r>
      <w:r>
        <w:rPr>
          <w:rFonts w:ascii="Times New Roman" w:hAnsi="Times New Roman"/>
          <w:noProof/>
          <w:vertAlign w:val="superscript"/>
        </w:rPr>
        <w:t xml:space="preserve">, </w:t>
      </w:r>
      <w:r>
        <w:rPr>
          <w:rStyle w:val="FootnoteReference"/>
          <w:noProof/>
        </w:rPr>
        <w:footnoteReference w:id="29"/>
      </w:r>
      <w:r>
        <w:rPr>
          <w:rFonts w:ascii="Times New Roman" w:hAnsi="Times New Roman"/>
          <w:i/>
          <w:noProof/>
        </w:rPr>
        <w:t>.</w:t>
      </w:r>
    </w:p>
    <w:p w:rsidR="006B6D8B" w:rsidRDefault="00A36C45">
      <w:pPr>
        <w:shd w:val="clear" w:color="auto" w:fill="FFFFFF"/>
        <w:spacing w:before="274" w:line="240" w:lineRule="auto"/>
        <w:jc w:val="both"/>
        <w:rPr>
          <w:rFonts w:ascii="Times New Roman" w:hAnsi="Times New Roman"/>
          <w:noProof/>
          <w:color w:val="000000"/>
          <w:spacing w:val="-1"/>
          <w:sz w:val="24"/>
          <w:szCs w:val="24"/>
        </w:rPr>
      </w:pPr>
      <w:r>
        <w:rPr>
          <w:rFonts w:ascii="Times New Roman" w:hAnsi="Times New Roman"/>
          <w:noProof/>
        </w:rPr>
        <w:t>Αυτό σημαίνει ότι δεν εφαρμόζονται οι διατάξεις του κώδικα θεωρήσεων οι οποίες θίγουν τα δικαιώματα των μελών της οικογένειας πολιτών της ΕΕ που προστατεύονται ειδικά από την οδηγία (π.χ. η απαίτηση που ορίζεται στο άρθρο 12 στοιχείο γ) τ</w:t>
      </w:r>
      <w:r>
        <w:rPr>
          <w:rFonts w:ascii="Times New Roman" w:hAnsi="Times New Roman"/>
          <w:noProof/>
        </w:rPr>
        <w:t>ου κώδικα θεωρήσεων σύμφωνα με την οποία ένα ταξιδιωτικό έγγραφο δεν θα έπρεπε να έχει εκδοθεί πάνω από 10 έτη πριν από την υποβολή της αίτησης θεώρησης, διότι απαιτεί να είναι έγκυρο μόνο το ταξιδιωτικό έγγραφο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6B6D8B">
        <w:trPr>
          <w:trHeight w:val="3410"/>
        </w:trPr>
        <w:tc>
          <w:tcPr>
            <w:tcW w:w="9242" w:type="dxa"/>
            <w:shd w:val="clear" w:color="auto" w:fill="FFFFFF" w:themeFill="background1"/>
          </w:tcPr>
          <w:p w:rsidR="006B6D8B" w:rsidRDefault="00A36C45">
            <w:pPr>
              <w:spacing w:line="240" w:lineRule="auto"/>
              <w:jc w:val="both"/>
              <w:rPr>
                <w:rFonts w:ascii="Times New Roman" w:hAnsi="Times New Roman"/>
                <w:noProof/>
                <w:sz w:val="24"/>
                <w:szCs w:val="24"/>
              </w:rPr>
            </w:pPr>
            <w:r>
              <w:rPr>
                <w:rFonts w:ascii="Times New Roman" w:hAnsi="Times New Roman"/>
                <w:noProof/>
              </w:rPr>
              <w:lastRenderedPageBreak/>
              <w:t xml:space="preserve">Το παρόν μέρος του εγχειριδίου παρέχει </w:t>
            </w:r>
            <w:r>
              <w:rPr>
                <w:rFonts w:ascii="Times New Roman" w:hAnsi="Times New Roman"/>
                <w:noProof/>
              </w:rPr>
              <w:t>στα προξενεία επιχειρησιακές οδηγίες σχετικά με τους ειδικούς κανόνες που ισχύουν για τους αιτούντες θεώρηση οι οποίοι είναι μέλη της οικογένειας πολιτών της ΕΕ σύμφωνα με το άρθρο 1 παράγραφος 2 στοιχεία α) και β) του κώδικα θεωρήσεων. Αποσκοπεί στην κάλυ</w:t>
            </w:r>
            <w:r>
              <w:rPr>
                <w:rFonts w:ascii="Times New Roman" w:hAnsi="Times New Roman"/>
                <w:noProof/>
              </w:rPr>
              <w:t>ψη των πλέον κοινών περιστάσεων, αλλά δεν είναι εξαντλητικός. Για την εφαρμογή άλλων πτυχών της οδηγίας 2004/38/ΕΚ, βλέπε την ανακοίνωση της Επιτροπής COM (2009) 313 τελικό</w:t>
            </w:r>
            <w:r>
              <w:rPr>
                <w:rStyle w:val="FootnoteReference"/>
                <w:noProof/>
              </w:rPr>
              <w:footnoteReference w:id="30"/>
            </w:r>
            <w:r>
              <w:rPr>
                <w:noProof/>
              </w:rPr>
              <w:t>.</w:t>
            </w:r>
          </w:p>
          <w:p w:rsidR="006B6D8B" w:rsidRDefault="00A36C45">
            <w:pPr>
              <w:spacing w:line="240" w:lineRule="auto"/>
              <w:jc w:val="both"/>
              <w:rPr>
                <w:rFonts w:ascii="Times New Roman" w:hAnsi="Times New Roman"/>
                <w:noProof/>
                <w:sz w:val="24"/>
                <w:szCs w:val="24"/>
              </w:rPr>
            </w:pPr>
            <w:r>
              <w:rPr>
                <w:rFonts w:ascii="Times New Roman" w:hAnsi="Times New Roman"/>
                <w:b/>
                <w:i/>
                <w:noProof/>
              </w:rPr>
              <w:t>Σημείο 1</w:t>
            </w:r>
            <w:r>
              <w:rPr>
                <w:rFonts w:ascii="Times New Roman" w:hAnsi="Times New Roman"/>
                <w:noProof/>
              </w:rPr>
              <w:t>: πώς αξιολογείται κατά πόσον ο κώδικας θεωρήσεων πρέπει να εφαρμοσθεί στ</w:t>
            </w:r>
            <w:r>
              <w:rPr>
                <w:rFonts w:ascii="Times New Roman" w:hAnsi="Times New Roman"/>
                <w:noProof/>
              </w:rPr>
              <w:t>ο σύνολό του ή κατά πόσον εφαρμόζονται οι ειδικοί κανόνες που προβλέπονται στην οδηγία.</w:t>
            </w:r>
          </w:p>
          <w:p w:rsidR="006B6D8B" w:rsidRDefault="00A36C45">
            <w:pPr>
              <w:spacing w:line="240" w:lineRule="auto"/>
              <w:jc w:val="both"/>
              <w:rPr>
                <w:rFonts w:ascii="Times New Roman" w:hAnsi="Times New Roman"/>
                <w:noProof/>
                <w:sz w:val="24"/>
                <w:szCs w:val="24"/>
              </w:rPr>
            </w:pPr>
            <w:r>
              <w:rPr>
                <w:rFonts w:ascii="Times New Roman" w:hAnsi="Times New Roman"/>
                <w:b/>
                <w:i/>
                <w:noProof/>
              </w:rPr>
              <w:t>Σημείο 2:</w:t>
            </w:r>
            <w:r>
              <w:rPr>
                <w:rFonts w:ascii="Times New Roman" w:hAnsi="Times New Roman"/>
                <w:noProof/>
              </w:rPr>
              <w:t xml:space="preserve"> οι ειδικοί κανόνες σχετικά με την απαλλαγή από την υποχρέωση θεώρησης των υπηκόων τρίτων χωρών που είναι μέλη της οικογένειας πολιτών της ΕΕ.</w:t>
            </w:r>
          </w:p>
          <w:p w:rsidR="006B6D8B" w:rsidRDefault="00A36C45">
            <w:pPr>
              <w:spacing w:line="240" w:lineRule="auto"/>
              <w:jc w:val="both"/>
              <w:rPr>
                <w:rFonts w:ascii="Times New Roman" w:hAnsi="Times New Roman"/>
                <w:noProof/>
                <w:sz w:val="24"/>
                <w:szCs w:val="24"/>
              </w:rPr>
            </w:pPr>
            <w:r>
              <w:rPr>
                <w:rFonts w:ascii="Times New Roman" w:hAnsi="Times New Roman"/>
                <w:b/>
                <w:i/>
                <w:noProof/>
              </w:rPr>
              <w:t>Σημείο 3:</w:t>
            </w:r>
            <w:r>
              <w:rPr>
                <w:rFonts w:ascii="Times New Roman" w:hAnsi="Times New Roman"/>
                <w:noProof/>
              </w:rPr>
              <w:t xml:space="preserve"> οι ειδ</w:t>
            </w:r>
            <w:r>
              <w:rPr>
                <w:rFonts w:ascii="Times New Roman" w:hAnsi="Times New Roman"/>
                <w:noProof/>
              </w:rPr>
              <w:t>ικές παρεκκλίσεις από τους γενικούς κανόνες του κώδικα θεωρήσεων που πρέπει να εφαρμόζονται όταν εξακριβώνεται (</w:t>
            </w:r>
            <w:r>
              <w:rPr>
                <w:rFonts w:ascii="Times New Roman" w:hAnsi="Times New Roman"/>
                <w:i/>
                <w:noProof/>
              </w:rPr>
              <w:t>σύμφωνα με το σημείο 1</w:t>
            </w:r>
            <w:r>
              <w:rPr>
                <w:rFonts w:ascii="Times New Roman" w:hAnsi="Times New Roman"/>
                <w:noProof/>
              </w:rPr>
              <w:t>) ότι ο αιτών θεώρηση υπάγεται στην οδηγία και ότι δεν υπάρχει εξαίρεση από την υποχρέωση θεώρησης (</w:t>
            </w:r>
            <w:r>
              <w:rPr>
                <w:rFonts w:ascii="Times New Roman" w:hAnsi="Times New Roman"/>
                <w:i/>
                <w:noProof/>
              </w:rPr>
              <w:t>σύμφωνα με το σημείο 2</w:t>
            </w:r>
            <w:r>
              <w:rPr>
                <w:rFonts w:ascii="Times New Roman" w:hAnsi="Times New Roman"/>
                <w:noProof/>
              </w:rPr>
              <w:t>).</w:t>
            </w:r>
          </w:p>
        </w:tc>
      </w:tr>
    </w:tbl>
    <w:p w:rsidR="006B6D8B" w:rsidRDefault="00A36C45">
      <w:pPr>
        <w:pStyle w:val="Heading1"/>
        <w:ind w:left="709" w:hanging="709"/>
        <w:rPr>
          <w:noProof/>
        </w:rPr>
      </w:pPr>
      <w:bookmarkStart w:id="94" w:name="_Toc29983602"/>
      <w:r>
        <w:rPr>
          <w:noProof/>
        </w:rPr>
        <w:t xml:space="preserve">1. </w:t>
      </w:r>
      <w:r>
        <w:rPr>
          <w:noProof/>
        </w:rPr>
        <w:tab/>
        <w:t>Εφαρμόζεται η οδηγία 2004/38/ΕΚ στον αιτούντα θεώρηση;</w:t>
      </w:r>
      <w:bookmarkEnd w:id="94"/>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rPr>
        <w:t>Το παρόν σημείο περιέχει οδηγίες όσον αφορά την αξιολόγηση του κατά πόσον εφαρμόζονται οι ειδικοί κανόνες σε σχέση με τις θεωρήσεις που θεσπίζονται στην οδηγία.</w:t>
      </w:r>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rPr>
        <w:t xml:space="preserve">Εάν οποιαδήποτε από τις </w:t>
      </w:r>
      <w:r>
        <w:rPr>
          <w:rFonts w:ascii="Times New Roman" w:hAnsi="Times New Roman"/>
          <w:noProof/>
        </w:rPr>
        <w:t>ακόλουθες ερωτήσεις απαντηθεί αρνητικά, ο αιτών δεν δικαιούται την ειδική μεταχείριση που προβλέπεται από την οδηγία (πρβλ. σημείο 4.11).</w:t>
      </w:r>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tabs>
          <w:tab w:val="left" w:pos="1800"/>
        </w:tabs>
        <w:spacing w:line="240" w:lineRule="auto"/>
        <w:jc w:val="both"/>
        <w:rPr>
          <w:rFonts w:ascii="Times New Roman" w:hAnsi="Times New Roman"/>
          <w:noProof/>
          <w:sz w:val="24"/>
          <w:szCs w:val="24"/>
        </w:rPr>
      </w:pPr>
      <w:r>
        <w:rPr>
          <w:rFonts w:ascii="Times New Roman" w:hAnsi="Times New Roman"/>
          <w:noProof/>
        </w:rPr>
        <w:t>Εάν, αντιθέτως, οι τρεις ερωτήσεις απαντηθούν καταφατικά, επιβεβαιώνεται ότι οι ειδικοί κανόνες που θεσπίζονται στην ο</w:t>
      </w:r>
      <w:r>
        <w:rPr>
          <w:rFonts w:ascii="Times New Roman" w:hAnsi="Times New Roman"/>
          <w:noProof/>
        </w:rPr>
        <w:t>δηγία εφαρμόζονται πράγματι στον αιτούντα θεώρηση. Κατά συνέπεια, εφαρμόζονται οι κατευθυντήριες οδηγίες που περιγράφονται στα σημεία 2 και 3.</w:t>
      </w:r>
    </w:p>
    <w:p w:rsidR="006B6D8B" w:rsidRDefault="00A36C45">
      <w:pPr>
        <w:tabs>
          <w:tab w:val="left" w:pos="1680"/>
        </w:tabs>
        <w:spacing w:line="240" w:lineRule="auto"/>
        <w:jc w:val="both"/>
        <w:rPr>
          <w:rFonts w:ascii="Times New Roman" w:hAnsi="Times New Roman"/>
          <w:b/>
          <w:noProof/>
          <w:sz w:val="24"/>
          <w:szCs w:val="24"/>
        </w:rPr>
      </w:pPr>
      <w:r>
        <w:rPr>
          <w:rFonts w:ascii="Times New Roman" w:hAnsi="Times New Roman"/>
          <w:b/>
          <w:noProof/>
        </w:rPr>
        <w:t>Ερώτημα 1:</w:t>
      </w:r>
      <w:r>
        <w:rPr>
          <w:rFonts w:ascii="Times New Roman" w:hAnsi="Times New Roman"/>
          <w:b/>
          <w:noProof/>
        </w:rPr>
        <w:tab/>
        <w:t>Υπάρχει πολίτης της EE από τον οποίο ο αιτών θεώρηση έλκει οποιαδήποτε δικαιώματα;</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Οι υπήκοοι τρίτων </w:t>
      </w:r>
      <w:r>
        <w:rPr>
          <w:rFonts w:ascii="Times New Roman" w:hAnsi="Times New Roman"/>
          <w:noProof/>
        </w:rPr>
        <w:t>χωρών που είναι μέλη της οικογένειας πολιτών της ΕΕ αντλούν τα δικαιώματά τους βάσει της οδηγίας από τους πολίτες της ΕΕ, τους κατόχους της πρωτογενούς ιδιότητας. Καταρχήν, δεν έχουν αυτόνομο δικαίωμα να κυκλοφορούν και να διαμένουν ελεύθερα</w:t>
      </w:r>
      <w:r>
        <w:rPr>
          <w:rStyle w:val="FootnoteReference"/>
          <w:noProof/>
        </w:rPr>
        <w:footnoteReference w:id="31"/>
      </w:r>
      <w:r>
        <w:rPr>
          <w:noProof/>
        </w:rPr>
        <w:t>.</w:t>
      </w:r>
    </w:p>
    <w:p w:rsidR="006B6D8B" w:rsidRDefault="00A36C45">
      <w:pPr>
        <w:spacing w:line="240" w:lineRule="auto"/>
        <w:jc w:val="both"/>
        <w:rPr>
          <w:rFonts w:ascii="Times New Roman" w:hAnsi="Times New Roman"/>
          <w:noProof/>
          <w:sz w:val="24"/>
          <w:szCs w:val="24"/>
        </w:rPr>
      </w:pPr>
      <w:r>
        <w:rPr>
          <w:rFonts w:ascii="Times New Roman" w:hAnsi="Times New Roman"/>
          <w:noProof/>
        </w:rPr>
        <w:t>Ως εκ τούτου</w:t>
      </w:r>
      <w:r>
        <w:rPr>
          <w:rFonts w:ascii="Times New Roman" w:hAnsi="Times New Roman"/>
          <w:noProof/>
        </w:rPr>
        <w:t>, η πρώτη δοκιμή συνίσταται στο κατά πόσον οι πολίτες της ΕΕ βρίσκονται σε κατάσταση που καλύπτεται από την οδηγία.</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Καταρχήν, η οδηγία εφαρμόζεται μόνον σε πολίτες της ΕΕ που ταξιδεύουν σε κράτος μέλος διαφορετικό από το κράτος μέλος της ιθαγένειάς τους ή </w:t>
      </w:r>
      <w:r>
        <w:rPr>
          <w:rFonts w:ascii="Times New Roman" w:hAnsi="Times New Roman"/>
          <w:noProof/>
        </w:rPr>
        <w:t xml:space="preserve">που ήδη διαμένουν εκεί </w:t>
      </w:r>
      <w:r>
        <w:rPr>
          <w:rFonts w:ascii="Times New Roman" w:hAnsi="Times New Roman"/>
          <w:i/>
          <w:noProof/>
        </w:rPr>
        <w:t>(δηλαδή ο πολίτης της ΕΕ ασκεί ή έχει ασκήσει το δικαίωμά του να κυκλοφορεί ελεύθερα).</w:t>
      </w:r>
    </w:p>
    <w:p w:rsidR="006B6D8B" w:rsidRDefault="00A36C45">
      <w:pPr>
        <w:spacing w:line="240" w:lineRule="auto"/>
        <w:jc w:val="both"/>
        <w:rPr>
          <w:rFonts w:ascii="Times New Roman" w:hAnsi="Times New Roman"/>
          <w:noProof/>
          <w:sz w:val="24"/>
          <w:szCs w:val="24"/>
        </w:rPr>
      </w:pPr>
      <w:r>
        <w:rPr>
          <w:rFonts w:ascii="Times New Roman" w:hAnsi="Times New Roman"/>
          <w:noProof/>
        </w:rPr>
        <w:t>Η οδηγία παρέχει διευκολύνσεις για:</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t>πολίτες της ΕΕ που επιθυμούν να εγκαταλείψουν ένα κράτος μέλος για να μεταβούν σε άλλο κράτος μέλος (άρθρο 4 π</w:t>
      </w:r>
      <w:r>
        <w:rPr>
          <w:rFonts w:ascii="Times New Roman" w:hAnsi="Times New Roman"/>
          <w:noProof/>
        </w:rPr>
        <w:t>αράγραφος 1)·</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t>πολίτες της ΕΕ που εισέρχονται στο κράτος μέλος υποδοχής (άρθρο 5 παράγραφος 1)·</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t>πολίτες της ΕΕ που διαμένουν στο κράτος μέλος υποδοχής για σύντομο χρονικό διάστημα (άρθρο 6 παράγραφος 1 – περιλαμβάνονται τα τουριστικά ταξίδια)·</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t>πολίτες της Ε</w:t>
      </w:r>
      <w:r>
        <w:rPr>
          <w:rFonts w:ascii="Times New Roman" w:hAnsi="Times New Roman"/>
          <w:noProof/>
        </w:rPr>
        <w:t>Ε που είναι εγκατεστημένοι στο κράτος μέλος υποδοχής (</w:t>
      </w:r>
      <w:r>
        <w:rPr>
          <w:rFonts w:ascii="Times New Roman" w:hAnsi="Times New Roman"/>
          <w:i/>
          <w:noProof/>
        </w:rPr>
        <w:t>άρθρο 7 παράγραφος 1)</w:t>
      </w:r>
      <w:r>
        <w:rPr>
          <w:rFonts w:ascii="Times New Roman" w:hAnsi="Times New Roman"/>
          <w:noProof/>
        </w:rPr>
        <w:t>· και</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lastRenderedPageBreak/>
        <w:t>πολίτες της ΕΕ που διαμένουν μόνιμα στο κράτος μέλος υποδοχής (</w:t>
      </w:r>
      <w:r>
        <w:rPr>
          <w:rFonts w:ascii="Times New Roman" w:hAnsi="Times New Roman"/>
          <w:i/>
          <w:noProof/>
        </w:rPr>
        <w:t>άρθρο 16 παράγραφος 1)</w:t>
      </w:r>
      <w:r>
        <w:rPr>
          <w:rFonts w:ascii="Times New Roman" w:hAnsi="Times New Roman"/>
          <w:noProof/>
        </w:rPr>
        <w:t>· ή</w:t>
      </w:r>
    </w:p>
    <w:p w:rsidR="006B6D8B" w:rsidRDefault="00A36C45">
      <w:pPr>
        <w:numPr>
          <w:ilvl w:val="0"/>
          <w:numId w:val="45"/>
        </w:numPr>
        <w:spacing w:after="0" w:line="240" w:lineRule="auto"/>
        <w:jc w:val="both"/>
        <w:rPr>
          <w:rFonts w:ascii="Times New Roman" w:hAnsi="Times New Roman"/>
          <w:noProof/>
          <w:sz w:val="24"/>
          <w:szCs w:val="24"/>
        </w:rPr>
      </w:pPr>
      <w:r>
        <w:rPr>
          <w:rFonts w:ascii="Times New Roman" w:hAnsi="Times New Roman"/>
          <w:noProof/>
        </w:rPr>
        <w:t>μεθοριακοί εργαζόμενοι που ασκούν δραστηριότητα σε κράτος μέλος στο οποίο δεν διαμένου</w:t>
      </w:r>
      <w:r>
        <w:rPr>
          <w:rFonts w:ascii="Times New Roman" w:hAnsi="Times New Roman"/>
          <w:noProof/>
        </w:rPr>
        <w:t>ν.</w:t>
      </w:r>
    </w:p>
    <w:p w:rsidR="006B6D8B" w:rsidRDefault="006B6D8B">
      <w:pPr>
        <w:spacing w:line="240" w:lineRule="auto"/>
        <w:jc w:val="both"/>
        <w:rPr>
          <w:rFonts w:ascii="Times New Roman" w:hAnsi="Times New Roman"/>
          <w:noProof/>
          <w:sz w:val="24"/>
          <w:szCs w:val="24"/>
        </w:rPr>
      </w:pPr>
    </w:p>
    <w:p w:rsidR="006B6D8B" w:rsidRDefault="00A36C45">
      <w:pPr>
        <w:spacing w:line="240" w:lineRule="auto"/>
        <w:jc w:val="both"/>
        <w:rPr>
          <w:noProof/>
          <w:sz w:val="24"/>
          <w:szCs w:val="24"/>
        </w:rPr>
      </w:pPr>
      <w:r>
        <w:rPr>
          <w:rFonts w:ascii="Times New Roman" w:hAnsi="Times New Roman"/>
          <w:noProof/>
        </w:rPr>
        <w:t>Οι πολίτες της ΕΕ που διαμένουν στο κράτος μέλος της ιθαγένειάς τους δεν επωφελούνται κανονικά των δικαιωμάτων που παρέχει η οδηγία (καθώς δεν υπάρχει στοιχείο ελεύθερης κυκλοφορίας). Υπάρχουν πολλές εξαιρέσεις:</w:t>
      </w:r>
    </w:p>
    <w:p w:rsidR="006B6D8B" w:rsidRDefault="00A36C45">
      <w:pPr>
        <w:spacing w:line="240" w:lineRule="auto"/>
        <w:jc w:val="both"/>
        <w:rPr>
          <w:rFonts w:ascii="Times New Roman" w:hAnsi="Times New Roman"/>
          <w:noProof/>
          <w:sz w:val="24"/>
          <w:szCs w:val="24"/>
        </w:rPr>
      </w:pPr>
      <w:r>
        <w:rPr>
          <w:rFonts w:ascii="Times New Roman" w:hAnsi="Times New Roman"/>
          <w:noProof/>
        </w:rPr>
        <w:t>1)</w:t>
      </w:r>
      <w:r>
        <w:rPr>
          <w:rFonts w:ascii="Times New Roman" w:hAnsi="Times New Roman"/>
          <w:noProof/>
        </w:rPr>
        <w:tab/>
        <w:t>άτομα με διπλή ιθαγένεια – τα άτομα μ</w:t>
      </w:r>
      <w:r>
        <w:rPr>
          <w:rFonts w:ascii="Times New Roman" w:hAnsi="Times New Roman"/>
          <w:noProof/>
        </w:rPr>
        <w:t xml:space="preserve">ε διπλή ιθαγένεια </w:t>
      </w:r>
      <w:r>
        <w:rPr>
          <w:rFonts w:ascii="Times New Roman" w:hAnsi="Times New Roman"/>
          <w:i/>
          <w:noProof/>
        </w:rPr>
        <w:t>(ιθαγένεια του κράτους μέλους κατοικίας και άλλου κράτους μέλους)</w:t>
      </w:r>
      <w:r>
        <w:rPr>
          <w:rFonts w:ascii="Times New Roman" w:hAnsi="Times New Roman"/>
          <w:noProof/>
        </w:rPr>
        <w:t xml:space="preserve">, είτε με γέννηση είτε με πολιτογράφηση, καλύπτονται από τη νομοθεσία της ΕΕ σχετικά με την ελεύθερη κυκλοφορία των πολιτών της ΕΕ, υπό τον όρο ότι έχουν ασκήσει δικαιώματα </w:t>
      </w:r>
      <w:r>
        <w:rPr>
          <w:rFonts w:ascii="Times New Roman" w:hAnsi="Times New Roman"/>
          <w:noProof/>
        </w:rPr>
        <w:t>ελεύθερης κυκλοφορίας και διαμονής στο κράτος μέλος κατοικίας του οποίου έχουν την ιθαγένεια, ενώ διατηρούν επίσης την ιθαγένεια καταγωγής τους. Όπως απεφάνθη το Δικαστήριο στην υπόθεση C-165/16 Lounes, τα δικαιώματα των μελών της οικογένειάς τους που είνα</w:t>
      </w:r>
      <w:r>
        <w:rPr>
          <w:rFonts w:ascii="Times New Roman" w:hAnsi="Times New Roman"/>
          <w:noProof/>
        </w:rPr>
        <w:t>ι υπήκοοι τρίτης χώρας είναι ισοδύναμα με τα δικαιώματα που προβλέπονται στην οδηγία.</w:t>
      </w:r>
    </w:p>
    <w:p w:rsidR="006B6D8B" w:rsidRDefault="00A36C45">
      <w:pPr>
        <w:spacing w:line="240" w:lineRule="auto"/>
        <w:jc w:val="both"/>
        <w:rPr>
          <w:rFonts w:ascii="Times New Roman" w:hAnsi="Times New Roman"/>
          <w:noProof/>
          <w:sz w:val="24"/>
          <w:szCs w:val="24"/>
        </w:rPr>
      </w:pPr>
      <w:r>
        <w:rPr>
          <w:rFonts w:ascii="Times New Roman" w:hAnsi="Times New Roman"/>
          <w:noProof/>
        </w:rPr>
        <w:t>2)</w:t>
      </w:r>
      <w:r>
        <w:rPr>
          <w:rFonts w:ascii="Times New Roman" w:hAnsi="Times New Roman"/>
          <w:noProof/>
        </w:rPr>
        <w:tab/>
        <w:t>σύμφωνα με τη νομολογία του Δικαστηρίου, η εφαρμογή του νόμου περί ελεύθερης κυκλοφορίας της ΕΕ επεκτείνεται σε πολίτες της ΕΕ που επιστρέφουν στο κράτος μέλος της ιθα</w:t>
      </w:r>
      <w:r>
        <w:rPr>
          <w:rFonts w:ascii="Times New Roman" w:hAnsi="Times New Roman"/>
          <w:noProof/>
        </w:rPr>
        <w:t xml:space="preserve">γένειάς τους αφού διέμειναν σε άλλο κράτος μέλος, καθώς και σε εκείνους τους πολίτες της ΕΕ που </w:t>
      </w:r>
      <w:r>
        <w:rPr>
          <w:rFonts w:ascii="Times New Roman" w:hAnsi="Times New Roman"/>
          <w:noProof/>
          <w:shd w:val="clear" w:color="auto" w:fill="FFFFFF" w:themeFill="background1"/>
        </w:rPr>
        <w:t>άσκησαν</w:t>
      </w:r>
      <w:r>
        <w:rPr>
          <w:rFonts w:ascii="Times New Roman" w:hAnsi="Times New Roman"/>
          <w:noProof/>
        </w:rPr>
        <w:t xml:space="preserve"> το δικαίωμά τους να κυκλοφορούν ελεύθερα σε άλλο κράτος μέλος χωρίς να διαμένουν (να έχουν εγκατασταθεί) εκεί – για παράδειγμα, παρέχοντας υπηρεσίες σε </w:t>
      </w:r>
      <w:r>
        <w:rPr>
          <w:rFonts w:ascii="Times New Roman" w:hAnsi="Times New Roman"/>
          <w:noProof/>
        </w:rPr>
        <w:t>άλλο κράτος μέλος.</w:t>
      </w:r>
    </w:p>
    <w:p w:rsidR="006B6D8B" w:rsidRDefault="00A36C45">
      <w:pPr>
        <w:spacing w:line="240" w:lineRule="auto"/>
        <w:jc w:val="both"/>
        <w:rPr>
          <w:rFonts w:ascii="Times New Roman" w:hAnsi="Times New Roman"/>
          <w:noProof/>
          <w:sz w:val="24"/>
          <w:szCs w:val="24"/>
        </w:rPr>
      </w:pPr>
      <w:r>
        <w:rPr>
          <w:rFonts w:ascii="Times New Roman" w:hAnsi="Times New Roman"/>
          <w:noProof/>
        </w:rPr>
        <w:t>Σε τέτοιες περιπτώσεις, η οδηγία δεν εφαρμόζεται αφ’ εαυτής, αλλά μόνο κατ’ αναλογία. Αυτό σημαίνει ότι οι ισχύοντες κανόνες δεν θα πρέπει να είναι πιο αυστηροί από εκείνους που προβλέπονται στην οδηγία για τη χορήγηση παράγωγου δικαιώμα</w:t>
      </w:r>
      <w:r>
        <w:rPr>
          <w:rFonts w:ascii="Times New Roman" w:hAnsi="Times New Roman"/>
          <w:noProof/>
        </w:rPr>
        <w:t>τος διαμονής σε υπήκοο τρίτης χώρας ο οποίος είναι μέλος της οικογένειας πολίτη της ΕΕ που έχει ασκήσει το δικαίωμά του για ελεύθερη κυκλοφορία εγκαθιστάμενος σε κράτος μέλος διαφορετικό εκείνου του οποίου έχει την ιθαγένεια</w:t>
      </w:r>
      <w:r>
        <w:rPr>
          <w:rStyle w:val="FootnoteReference"/>
          <w:noProof/>
        </w:rPr>
        <w:footnoteReference w:id="32"/>
      </w:r>
      <w:r>
        <w:rPr>
          <w:noProof/>
        </w:rPr>
        <w:t>.</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Για περισσότερες πληροφορίες </w:t>
      </w:r>
      <w:r>
        <w:rPr>
          <w:rFonts w:ascii="Times New Roman" w:hAnsi="Times New Roman"/>
          <w:noProof/>
        </w:rPr>
        <w:t>σχετικά με τα θέματα αυτά, βλέπε ανακοίνωση της Επιτροπής COM (2009) 313 τελικό</w:t>
      </w:r>
      <w:r>
        <w:rPr>
          <w:rStyle w:val="FootnoteReference"/>
          <w:noProof/>
        </w:rPr>
        <w:footnoteReference w:id="33"/>
      </w:r>
      <w:r>
        <w:rPr>
          <w:noProof/>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42"/>
      </w:tblGrid>
      <w:tr w:rsidR="006B6D8B">
        <w:trPr>
          <w:trHeight w:val="1190"/>
        </w:trPr>
        <w:tc>
          <w:tcPr>
            <w:tcW w:w="9242" w:type="dxa"/>
            <w:tcBorders>
              <w:top w:val="single" w:sz="4" w:space="0" w:color="auto"/>
              <w:bottom w:val="single" w:sz="4" w:space="0" w:color="auto"/>
            </w:tcBorders>
            <w:shd w:val="clear" w:color="auto" w:fill="auto"/>
          </w:tcPr>
          <w:p w:rsidR="006B6D8B" w:rsidRDefault="00A36C45">
            <w:pPr>
              <w:shd w:val="clear" w:color="auto" w:fill="FFFFFF" w:themeFill="background1"/>
              <w:spacing w:before="60" w:after="60" w:line="240" w:lineRule="auto"/>
              <w:jc w:val="both"/>
              <w:rPr>
                <w:rFonts w:ascii="Times New Roman" w:hAnsi="Times New Roman"/>
                <w:i/>
                <w:noProof/>
                <w:sz w:val="24"/>
                <w:szCs w:val="24"/>
              </w:rPr>
            </w:pPr>
            <w:r>
              <w:rPr>
                <w:rFonts w:ascii="Times New Roman" w:hAnsi="Times New Roman"/>
                <w:b/>
                <w:i/>
                <w:noProof/>
              </w:rPr>
              <w:t>Παραδείγματα:</w:t>
            </w:r>
          </w:p>
          <w:p w:rsidR="006B6D8B" w:rsidRDefault="00A36C45">
            <w:pPr>
              <w:pStyle w:val="ListParagraph"/>
              <w:numPr>
                <w:ilvl w:val="0"/>
                <w:numId w:val="50"/>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rPr>
              <w:t>Γάλλος υπήκοος που κατοικεί στην Κύπρο ταξιδεύει στην Ιταλία — η οδηγία ισχύει.</w:t>
            </w:r>
          </w:p>
          <w:p w:rsidR="006B6D8B" w:rsidRDefault="00A36C45">
            <w:pPr>
              <w:pStyle w:val="ListParagraph"/>
              <w:numPr>
                <w:ilvl w:val="0"/>
                <w:numId w:val="50"/>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rPr>
              <w:t xml:space="preserve">Τσέχος υπήκοος που κατοικεί στην Τσεχία ταξιδεύει (ή επιθυμεί να ταξιδέψει) στη </w:t>
            </w:r>
            <w:r>
              <w:rPr>
                <w:rFonts w:ascii="Times New Roman" w:hAnsi="Times New Roman"/>
                <w:i/>
                <w:noProof/>
              </w:rPr>
              <w:t>Σουηδία — η οδηγία ισχύει.</w:t>
            </w:r>
          </w:p>
          <w:p w:rsidR="006B6D8B" w:rsidRDefault="00A36C45">
            <w:pPr>
              <w:pStyle w:val="ListParagraph"/>
              <w:numPr>
                <w:ilvl w:val="0"/>
                <w:numId w:val="50"/>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rPr>
              <w:t>Ούγγρος υπήκοος ο οποίος κατοικεί στη Βολιβία ταξιδεύει στην Πολωνία — η οδηγία ισχύει.</w:t>
            </w:r>
          </w:p>
          <w:p w:rsidR="006B6D8B" w:rsidRDefault="00A36C45">
            <w:pPr>
              <w:pStyle w:val="ListParagraph"/>
              <w:numPr>
                <w:ilvl w:val="0"/>
                <w:numId w:val="50"/>
              </w:numPr>
              <w:shd w:val="clear" w:color="auto" w:fill="FFFFFF" w:themeFill="background1"/>
              <w:spacing w:before="60" w:after="60"/>
              <w:jc w:val="both"/>
              <w:rPr>
                <w:rFonts w:ascii="Times New Roman" w:hAnsi="Times New Roman"/>
                <w:i/>
                <w:noProof/>
                <w:sz w:val="24"/>
                <w:szCs w:val="24"/>
              </w:rPr>
            </w:pPr>
            <w:r>
              <w:rPr>
                <w:rFonts w:ascii="Times New Roman" w:hAnsi="Times New Roman"/>
                <w:i/>
                <w:noProof/>
              </w:rPr>
              <w:t>Πολωνός υπήκοος ο οποίος κατοικεί στη Βολιβία ταξιδεύει στην Πολωνία — η οδηγία δεν ισχύει.</w:t>
            </w:r>
          </w:p>
          <w:p w:rsidR="006B6D8B" w:rsidRDefault="00A36C45">
            <w:pPr>
              <w:pStyle w:val="ListParagraph"/>
              <w:numPr>
                <w:ilvl w:val="0"/>
                <w:numId w:val="50"/>
              </w:numPr>
              <w:shd w:val="clear" w:color="auto" w:fill="FFFFFF" w:themeFill="background1"/>
              <w:jc w:val="both"/>
              <w:rPr>
                <w:rFonts w:ascii="Times New Roman" w:hAnsi="Times New Roman"/>
                <w:i/>
                <w:noProof/>
                <w:sz w:val="24"/>
                <w:szCs w:val="24"/>
              </w:rPr>
            </w:pPr>
            <w:r>
              <w:rPr>
                <w:rFonts w:ascii="Times New Roman" w:hAnsi="Times New Roman"/>
                <w:i/>
                <w:noProof/>
              </w:rPr>
              <w:t>Λετονός υπήκοος που κατοικεί στην Ελλάδα επιστρέφ</w:t>
            </w:r>
            <w:r>
              <w:rPr>
                <w:rFonts w:ascii="Times New Roman" w:hAnsi="Times New Roman"/>
                <w:i/>
                <w:noProof/>
              </w:rPr>
              <w:t>ει στη Λετονία — η οδηγία εφαρμόζεται κατ’ αναλογία.</w:t>
            </w:r>
          </w:p>
        </w:tc>
      </w:tr>
    </w:tbl>
    <w:p w:rsidR="006B6D8B" w:rsidRDefault="006B6D8B">
      <w:pPr>
        <w:spacing w:after="0" w:line="240" w:lineRule="auto"/>
        <w:jc w:val="both"/>
        <w:rPr>
          <w:rFonts w:ascii="Times New Roman" w:hAnsi="Times New Roman"/>
          <w:b/>
          <w:noProof/>
          <w:sz w:val="24"/>
          <w:szCs w:val="24"/>
        </w:rPr>
      </w:pPr>
    </w:p>
    <w:p w:rsidR="006B6D8B" w:rsidRDefault="00A36C45">
      <w:pPr>
        <w:spacing w:line="240" w:lineRule="auto"/>
        <w:jc w:val="both"/>
        <w:rPr>
          <w:rFonts w:ascii="Times New Roman" w:hAnsi="Times New Roman"/>
          <w:b/>
          <w:noProof/>
          <w:sz w:val="24"/>
          <w:szCs w:val="24"/>
        </w:rPr>
      </w:pPr>
      <w:r>
        <w:rPr>
          <w:rFonts w:ascii="Times New Roman" w:hAnsi="Times New Roman"/>
          <w:b/>
          <w:noProof/>
        </w:rPr>
        <w:t>Ερώτημα 2: Υπάγεται ο αιτών θεώρηση στον ορισμό του «μέλους οικογένειας»;</w:t>
      </w:r>
    </w:p>
    <w:p w:rsidR="006B6D8B" w:rsidRDefault="00A36C45">
      <w:pPr>
        <w:spacing w:line="240" w:lineRule="auto"/>
        <w:jc w:val="both"/>
        <w:rPr>
          <w:rFonts w:ascii="Times New Roman" w:hAnsi="Times New Roman"/>
          <w:noProof/>
          <w:sz w:val="24"/>
          <w:szCs w:val="24"/>
        </w:rPr>
      </w:pPr>
      <w:r>
        <w:rPr>
          <w:rFonts w:ascii="Times New Roman" w:hAnsi="Times New Roman"/>
          <w:noProof/>
        </w:rPr>
        <w:t>Τα «βασικά» μέλη της οικογένειας έχουν αυτόματο δικαίωμα εισόδου και διαμονής, ανεξάρτητα από την ιθαγένειά τους. Το δικαίωμα ε</w:t>
      </w:r>
      <w:r>
        <w:rPr>
          <w:rFonts w:ascii="Times New Roman" w:hAnsi="Times New Roman"/>
          <w:noProof/>
        </w:rPr>
        <w:t>ισόδου απορρέει από την οδηγία και τα μέτρα μεταφοράς της οδηγίας στο εθνικό δίκαιο δεν μπορούν να περιορίζουν τα δικαιώματα αυτά ή το πεδίο του ορισμού των «βασικών» μελών της οικογένειας.</w:t>
      </w:r>
    </w:p>
    <w:p w:rsidR="006B6D8B" w:rsidRDefault="00A36C45">
      <w:pPr>
        <w:spacing w:line="240" w:lineRule="auto"/>
        <w:jc w:val="both"/>
        <w:rPr>
          <w:rFonts w:ascii="Times New Roman" w:hAnsi="Times New Roman"/>
          <w:noProof/>
          <w:sz w:val="24"/>
          <w:szCs w:val="24"/>
        </w:rPr>
      </w:pPr>
      <w:r>
        <w:rPr>
          <w:rFonts w:ascii="Times New Roman" w:hAnsi="Times New Roman"/>
          <w:noProof/>
        </w:rPr>
        <w:lastRenderedPageBreak/>
        <w:t>Τα ακόλουθα πρόσωπα ορίζονται στο άρθρο 2 παράγραφος 2 της οδηγίας</w:t>
      </w:r>
      <w:r>
        <w:rPr>
          <w:rFonts w:ascii="Times New Roman" w:hAnsi="Times New Roman"/>
          <w:noProof/>
        </w:rPr>
        <w:t xml:space="preserve"> ως «βασικά» μέλη της οικογένειας:</w:t>
      </w:r>
    </w:p>
    <w:p w:rsidR="006B6D8B" w:rsidRDefault="00A36C45">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rPr>
        <w:t>ο/η σύζυγος</w:t>
      </w:r>
      <w:r>
        <w:rPr>
          <w:rStyle w:val="FootnoteReference"/>
          <w:noProof/>
        </w:rPr>
        <w:footnoteReference w:id="34"/>
      </w:r>
      <w:r>
        <w:rPr>
          <w:noProof/>
        </w:rPr>
        <w:t>·</w:t>
      </w:r>
    </w:p>
    <w:p w:rsidR="006B6D8B" w:rsidRDefault="00A36C45">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ο/η σύντροφος με τον/την οποίο/α ο πολίτης της Ένωσης έχει σχέση καταχωρισμένης συμβίωσης, βάσει της νομοθεσίας κράτους μέλους, εφόσον η νομοθεσία του κράτους μέλους υποδοχής αναγνωρίζει τη σχέση </w:t>
      </w:r>
      <w:r>
        <w:rPr>
          <w:rFonts w:ascii="Times New Roman" w:hAnsi="Times New Roman"/>
          <w:noProof/>
        </w:rPr>
        <w:t>καταχωρισμένης συμβίωσης ως ισοδύναμη προς τον γάμο·</w:t>
      </w:r>
    </w:p>
    <w:p w:rsidR="006B6D8B" w:rsidRDefault="00A36C45">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rPr>
        <w:t>οι απευθείας κατιόντες οι οποίοι είναι κάτω της ηλικίας των 21 ετών ή είναι συντηρούμενοι, καθώς και εκείνοι του/της συζύγου ή του/της συντρόφου, όπως ορίζεται ανωτέρω· ή</w:t>
      </w:r>
    </w:p>
    <w:p w:rsidR="006B6D8B" w:rsidRDefault="00A36C45">
      <w:pPr>
        <w:numPr>
          <w:ilvl w:val="0"/>
          <w:numId w:val="36"/>
        </w:numPr>
        <w:spacing w:before="120" w:after="120" w:line="240" w:lineRule="auto"/>
        <w:jc w:val="both"/>
        <w:rPr>
          <w:rFonts w:ascii="Times New Roman" w:eastAsia="Times New Roman" w:hAnsi="Times New Roman"/>
          <w:noProof/>
          <w:sz w:val="24"/>
          <w:szCs w:val="24"/>
        </w:rPr>
      </w:pPr>
      <w:r>
        <w:rPr>
          <w:rFonts w:ascii="Times New Roman" w:hAnsi="Times New Roman"/>
          <w:noProof/>
        </w:rPr>
        <w:t>οι συντηρούμενοι απευθείας ανιόν</w:t>
      </w:r>
      <w:r>
        <w:rPr>
          <w:rFonts w:ascii="Times New Roman" w:hAnsi="Times New Roman"/>
          <w:noProof/>
        </w:rPr>
        <w:t>τες καθώς και εκείνοι του/της συζύγου ή του/της συντρόφου, όπως ορίζεται ανωτέρω.</w:t>
      </w:r>
    </w:p>
    <w:p w:rsidR="006B6D8B" w:rsidRDefault="00A36C45">
      <w:pPr>
        <w:spacing w:line="240" w:lineRule="auto"/>
        <w:jc w:val="both"/>
        <w:rPr>
          <w:rFonts w:ascii="Times New Roman" w:hAnsi="Times New Roman"/>
          <w:noProof/>
          <w:sz w:val="24"/>
          <w:szCs w:val="24"/>
        </w:rPr>
      </w:pPr>
      <w:r>
        <w:rPr>
          <w:rFonts w:ascii="Times New Roman" w:hAnsi="Times New Roman"/>
          <w:noProof/>
        </w:rPr>
        <w:t>Εκτός από τα πρόσωπα που ορίζονται στο άρθρο 2 παράγραφος 2 της οδηγίας, το Δικαστήριο αποφάνθηκε στην υπόθεση C-200/02 Zhu and Chen ότι οι υπήκοοι τρίτων χωρών που είναι κύρ</w:t>
      </w:r>
      <w:r>
        <w:rPr>
          <w:rFonts w:ascii="Times New Roman" w:hAnsi="Times New Roman"/>
          <w:noProof/>
        </w:rPr>
        <w:t>ιοι κηδεμόνες ανήλικων πολιτών της ΕΕ καλύπτονται επίσης από την οδηγία (οι γονείς αυτοί δεν συντηρούνται από τον ανήλικο πολίτη της ΕΕ, αλλά ο ανήλικος πολίτης της ΕΕ συντηρείταιπό αυτούς τους γονείς).</w:t>
      </w:r>
    </w:p>
    <w:p w:rsidR="006B6D8B" w:rsidRDefault="00A36C45">
      <w:pPr>
        <w:spacing w:line="240" w:lineRule="auto"/>
        <w:jc w:val="both"/>
        <w:rPr>
          <w:rFonts w:ascii="Times New Roman" w:hAnsi="Times New Roman"/>
          <w:noProof/>
          <w:sz w:val="24"/>
          <w:szCs w:val="24"/>
        </w:rPr>
      </w:pPr>
      <w:r>
        <w:rPr>
          <w:rFonts w:ascii="Times New Roman" w:hAnsi="Times New Roman"/>
          <w:noProof/>
        </w:rPr>
        <w:t>Ο (οι) κύριος (-οι) κηδεμόνας (-ες) συντηρούμενων πολ</w:t>
      </w:r>
      <w:r>
        <w:rPr>
          <w:rFonts w:ascii="Times New Roman" w:hAnsi="Times New Roman"/>
          <w:noProof/>
        </w:rPr>
        <w:t>ιτών της ΕΕ μπορεί επίσης να αντλεί δικαιώματα από το άρθρο 12 παράγραφος 3 της οδηγίας, εάν ο πολίτης της ΕΕ σπουδάζει στο κράτος μέλος υποδοχής και η κατοικία του (των) κύριου (-ων) κηδεμόνα (-ων) είναι αναγκαία για την αποτελεσματική μελέτη του σπουδαστ</w:t>
      </w:r>
      <w:r>
        <w:rPr>
          <w:rFonts w:ascii="Times New Roman" w:hAnsi="Times New Roman"/>
          <w:noProof/>
        </w:rPr>
        <w:t>ή</w:t>
      </w:r>
      <w:r>
        <w:rPr>
          <w:rStyle w:val="FootnoteReference"/>
          <w:noProof/>
        </w:rPr>
        <w:footnoteReference w:id="35"/>
      </w:r>
      <w:r>
        <w:rPr>
          <w:noProof/>
        </w:rPr>
        <w:t>.</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Σε τέτοιες περιπτώσεις, η νομολογία διευκρινίζει ότι οι ανήλικοι πολίτες της ΕΕ απολαύουν πλήρως των δικαιωμάτων ελεύθερης κυκλοφορίας, παρά το γεγονός ότι δεν μπορούν να αποφασίσουν μόνοι τους πού να διαμείνουν ή πού να ταξιδέψουν. Οι αποφάσεις αυτές </w:t>
      </w:r>
      <w:r>
        <w:rPr>
          <w:rFonts w:ascii="Times New Roman" w:hAnsi="Times New Roman"/>
          <w:noProof/>
        </w:rPr>
        <w:t>λαμβάνονται από τους γονείς/τους κύριους κηδεμόνες τους οι οποίοι έχουν το δικαίωμα επιμέλειας του παιδιού της ΕΕ. Πρέπει πάντοτε να λαμβάνεται υπόψη το ύψιστο συμφέρον του παιδιού, το οποίο θα πρέπει να αποτελεί πρωταρχικό μέλημα, όπως απαιτείται από τη Σ</w:t>
      </w:r>
      <w:r>
        <w:rPr>
          <w:rFonts w:ascii="Times New Roman" w:hAnsi="Times New Roman"/>
          <w:noProof/>
        </w:rPr>
        <w:t>ύμβαση των Ηνωμένων Εθνών για τα Δικαιώματα του Παιδιού της 20ής Νοεμβρίου 1989 και από το άρθρο 24 του Χάρτη.</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Προκειμένου να διατηρείται η ενότητα της οικογένειας υπό ευρεία έννοια, τα κράτη μέλη πρέπει να διευκολύνουν την είσοδο και τη διαμονή μελών της </w:t>
      </w:r>
      <w:r>
        <w:rPr>
          <w:rFonts w:ascii="Times New Roman" w:hAnsi="Times New Roman"/>
          <w:noProof/>
        </w:rPr>
        <w:t xml:space="preserve">λεγόμενης «διευρυμένης» οικογένειας πολιτών της ΕΕ </w:t>
      </w:r>
      <w:r>
        <w:rPr>
          <w:rFonts w:ascii="Times New Roman" w:hAnsi="Times New Roman"/>
          <w:i/>
          <w:noProof/>
        </w:rPr>
        <w:t>(για περισσότερες λεπτομέρειες, βλέπε ανακοίνωση της Επιτροπής COM (2009) 313 τελικό</w:t>
      </w:r>
      <w:r>
        <w:rPr>
          <w:rStyle w:val="FootnoteReference"/>
          <w:noProof/>
        </w:rPr>
        <w:footnoteReference w:id="36"/>
      </w:r>
      <w:r>
        <w:rPr>
          <w:rFonts w:ascii="Times New Roman" w:hAnsi="Times New Roman"/>
          <w:noProof/>
        </w:rPr>
        <w:t>).</w:t>
      </w:r>
    </w:p>
    <w:p w:rsidR="006B6D8B" w:rsidRDefault="00A36C45">
      <w:pPr>
        <w:spacing w:line="240" w:lineRule="auto"/>
        <w:jc w:val="both"/>
        <w:rPr>
          <w:rFonts w:ascii="Times New Roman" w:hAnsi="Times New Roman"/>
          <w:noProof/>
          <w:sz w:val="24"/>
          <w:szCs w:val="24"/>
        </w:rPr>
      </w:pPr>
      <w:r>
        <w:rPr>
          <w:rFonts w:ascii="Times New Roman" w:hAnsi="Times New Roman"/>
          <w:noProof/>
        </w:rPr>
        <w:t>Τα ακόλουθα πρόσωπα ορίζονται στο άρθρο 3 παράγραφος 2 της οδηγίας ως μέλη της διευρυμένης οικογένειας:</w:t>
      </w:r>
    </w:p>
    <w:p w:rsidR="006B6D8B" w:rsidRDefault="00A36C45">
      <w:pPr>
        <w:numPr>
          <w:ilvl w:val="0"/>
          <w:numId w:val="21"/>
        </w:numPr>
        <w:spacing w:before="120" w:after="120" w:line="240" w:lineRule="auto"/>
        <w:jc w:val="both"/>
        <w:rPr>
          <w:rFonts w:ascii="Times New Roman" w:eastAsia="Times New Roman" w:hAnsi="Times New Roman"/>
          <w:noProof/>
          <w:sz w:val="24"/>
          <w:szCs w:val="24"/>
        </w:rPr>
      </w:pPr>
      <w:r>
        <w:rPr>
          <w:rFonts w:ascii="Times New Roman" w:hAnsi="Times New Roman"/>
          <w:noProof/>
        </w:rPr>
        <w:t>κάθε άλλο (δη</w:t>
      </w:r>
      <w:r>
        <w:rPr>
          <w:rFonts w:ascii="Times New Roman" w:hAnsi="Times New Roman"/>
          <w:noProof/>
        </w:rPr>
        <w:t>λαδή που δεν εμπίπτει στο άρθρο 2 παράγραφος 2 της οδηγίας) μέλος οικογένειας το οποίο:</w:t>
      </w:r>
    </w:p>
    <w:p w:rsidR="006B6D8B" w:rsidRDefault="00A36C45">
      <w:pPr>
        <w:numPr>
          <w:ilvl w:val="0"/>
          <w:numId w:val="35"/>
        </w:numPr>
        <w:spacing w:before="120" w:after="120" w:line="240" w:lineRule="auto"/>
        <w:jc w:val="both"/>
        <w:rPr>
          <w:rFonts w:ascii="Times New Roman" w:eastAsia="Times New Roman" w:hAnsi="Times New Roman"/>
          <w:noProof/>
          <w:sz w:val="24"/>
          <w:szCs w:val="24"/>
        </w:rPr>
      </w:pPr>
      <w:r>
        <w:rPr>
          <w:rFonts w:ascii="Times New Roman" w:hAnsi="Times New Roman"/>
          <w:noProof/>
        </w:rPr>
        <w:t>συντηρείται από τον πολίτη της ΕΕ·</w:t>
      </w:r>
    </w:p>
    <w:p w:rsidR="006B6D8B" w:rsidRDefault="00A36C45">
      <w:pPr>
        <w:numPr>
          <w:ilvl w:val="0"/>
          <w:numId w:val="35"/>
        </w:numPr>
        <w:spacing w:before="120" w:after="120" w:line="240" w:lineRule="auto"/>
        <w:jc w:val="both"/>
        <w:rPr>
          <w:rFonts w:ascii="Times New Roman" w:eastAsia="Times New Roman" w:hAnsi="Times New Roman"/>
          <w:noProof/>
          <w:sz w:val="24"/>
          <w:szCs w:val="24"/>
        </w:rPr>
      </w:pPr>
      <w:r>
        <w:rPr>
          <w:rFonts w:ascii="Times New Roman" w:hAnsi="Times New Roman"/>
          <w:noProof/>
        </w:rPr>
        <w:t>είναι μέλος οικογένειας που ζει υπό τη στέγη του πολίτη της ΕΕ·</w:t>
      </w:r>
    </w:p>
    <w:p w:rsidR="006B6D8B" w:rsidRDefault="00A36C45">
      <w:pPr>
        <w:numPr>
          <w:ilvl w:val="0"/>
          <w:numId w:val="35"/>
        </w:num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χρειάζεται απαραιτήτως την προσωπική φροντίδα του πολίτη της ΕΕ για σ</w:t>
      </w:r>
      <w:r>
        <w:rPr>
          <w:rFonts w:ascii="Times New Roman" w:hAnsi="Times New Roman"/>
          <w:noProof/>
        </w:rPr>
        <w:t>οβαρούς λόγους υγείας· ή</w:t>
      </w:r>
    </w:p>
    <w:p w:rsidR="006B6D8B" w:rsidRDefault="00A36C45">
      <w:pPr>
        <w:numPr>
          <w:ilvl w:val="0"/>
          <w:numId w:val="35"/>
        </w:numPr>
        <w:spacing w:before="120" w:after="120" w:line="240" w:lineRule="auto"/>
        <w:ind w:left="360"/>
        <w:jc w:val="both"/>
        <w:rPr>
          <w:rFonts w:ascii="Times New Roman" w:eastAsia="Times New Roman" w:hAnsi="Times New Roman"/>
          <w:noProof/>
          <w:sz w:val="24"/>
          <w:szCs w:val="24"/>
        </w:rPr>
      </w:pPr>
      <w:r>
        <w:rPr>
          <w:rFonts w:ascii="Times New Roman" w:hAnsi="Times New Roman"/>
          <w:noProof/>
        </w:rPr>
        <w:t>είναι σύντροφος με τον/την οποίο/α ο πολίτης της Ένωσης έχει σταθερή σχέση, δεόντως αποδεδειγμένη.</w:t>
      </w:r>
    </w:p>
    <w:p w:rsidR="006B6D8B" w:rsidRDefault="00A36C45">
      <w:pPr>
        <w:spacing w:line="240" w:lineRule="auto"/>
        <w:jc w:val="both"/>
        <w:rPr>
          <w:rFonts w:ascii="Times New Roman" w:hAnsi="Times New Roman"/>
          <w:noProof/>
          <w:sz w:val="24"/>
          <w:szCs w:val="24"/>
        </w:rPr>
      </w:pPr>
      <w:r>
        <w:rPr>
          <w:rFonts w:ascii="Times New Roman" w:hAnsi="Times New Roman"/>
          <w:noProof/>
        </w:rPr>
        <w:t>Το άρθρο 3 παράγραφος 2 της οδηγίας ορίζει ότι το κράτος μέλος υποδοχής διευκολύνει την είσοδο των μελών της διευρυμένης οικογένειας</w:t>
      </w:r>
      <w:r>
        <w:rPr>
          <w:rFonts w:ascii="Times New Roman" w:hAnsi="Times New Roman"/>
          <w:noProof/>
        </w:rPr>
        <w:t xml:space="preserve"> σύμφωνα με την εθνική νομοθεσία. Σε αντίθεση προς τα βασικά μέλη της οικογένειας, τα μέλη της διευρυμένης οικογένειας δεν έχουν αυτόματο δικαίωμα εισόδου. Το δικαίωμα εισόδου</w:t>
      </w:r>
      <w:r>
        <w:rPr>
          <w:rFonts w:ascii="Times New Roman" w:hAnsi="Times New Roman"/>
          <w:noProof/>
          <w:shd w:val="clear" w:color="auto" w:fill="FFFFFF" w:themeFill="background1"/>
        </w:rPr>
        <w:t xml:space="preserve"> </w:t>
      </w:r>
      <w:r>
        <w:rPr>
          <w:rFonts w:ascii="Times New Roman" w:hAnsi="Times New Roman"/>
          <w:i/>
          <w:noProof/>
          <w:shd w:val="clear" w:color="auto" w:fill="FFFFFF" w:themeFill="background1"/>
        </w:rPr>
        <w:t>(και τα δικαιώματα σε σχέση με θεώρηση εισόδου)</w:t>
      </w:r>
      <w:r>
        <w:rPr>
          <w:rFonts w:ascii="Times New Roman" w:hAnsi="Times New Roman"/>
          <w:noProof/>
          <w:shd w:val="clear" w:color="auto" w:fill="FFFFFF" w:themeFill="background1"/>
        </w:rPr>
        <w:t xml:space="preserve"> πηγάζει από την εθνική νομοθεσία</w:t>
      </w:r>
      <w:r>
        <w:rPr>
          <w:rFonts w:ascii="Times New Roman" w:hAnsi="Times New Roman"/>
          <w:noProof/>
          <w:shd w:val="clear" w:color="auto" w:fill="FFFFFF" w:themeFill="background1"/>
        </w:rPr>
        <w:t xml:space="preserve"> μεταφοράς της οδηγίας, στην οποία τα προξενεία πρέπει να αναζητούν</w:t>
      </w:r>
      <w:r>
        <w:rPr>
          <w:rFonts w:ascii="Times New Roman" w:hAnsi="Times New Roman"/>
          <w:noProof/>
        </w:rPr>
        <w:t xml:space="preserve"> τους λεπτομερείς κανόνες για τη συγκεκριμένη κατηγορία αιτούντων θεώρηση.</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Σύμφωνα με το άρθρο 3 παράγραφος 2 της οδηγίας, τα κράτη μέλη έχουν κάποιο βαθμό διακριτικής ευχέρειας όσον αφορά </w:t>
      </w:r>
      <w:r>
        <w:rPr>
          <w:rFonts w:ascii="Times New Roman" w:hAnsi="Times New Roman"/>
          <w:noProof/>
        </w:rPr>
        <w:t>τον καθορισμό των κριτηρίων που πρέπει να λαμβάνονται υπόψη όταν αποφασίζουν εάν θα χορηγήσουν τα δικαιώματα βάσει της οδηγίας στα μέλη της «διευρυμένης» οικογένειας. Ωστόσο, τα κράτη μέλη δεν απολαύουν απεριόριστης ελευθερίας κατά τη θέσπιση ανάλογων κριτ</w:t>
      </w:r>
      <w:r>
        <w:rPr>
          <w:rFonts w:ascii="Times New Roman" w:hAnsi="Times New Roman"/>
          <w:noProof/>
        </w:rPr>
        <w:t>ηρίων. Προκειμένου να διατηρηθεί η ενότητα της οικογένειας με την ευρεία έννοια, η εθνική νομοθεσία πρέπει να προβλέπει προσεκτική εξέταση των σχετικών προσωπικών περιστάσεων των ενδιαφερόμενων αιτούντων, λαμβανομένων υπόψη της σχέσης τους με τον πολίτη τη</w:t>
      </w:r>
      <w:r>
        <w:rPr>
          <w:rFonts w:ascii="Times New Roman" w:hAnsi="Times New Roman"/>
          <w:noProof/>
        </w:rPr>
        <w:t>ς ΕΕ ή οποιωνδήποτε άλλων περιστάσεων, όπως η οικονομική ή σωματική τους εξάρτηση, όπως ορίζεται στην αιτιολογική σκέψη 6 του προοιμίου της οδηγίας.</w:t>
      </w:r>
    </w:p>
    <w:p w:rsidR="006B6D8B" w:rsidRDefault="00A36C45">
      <w:pPr>
        <w:spacing w:line="240" w:lineRule="auto"/>
        <w:jc w:val="both"/>
        <w:rPr>
          <w:rFonts w:ascii="Times New Roman" w:hAnsi="Times New Roman"/>
          <w:noProof/>
          <w:sz w:val="24"/>
          <w:szCs w:val="24"/>
        </w:rPr>
      </w:pPr>
      <w:r>
        <w:rPr>
          <w:rFonts w:ascii="Times New Roman" w:hAnsi="Times New Roman"/>
          <w:noProof/>
        </w:rPr>
        <w:t>Για περισσότερες πληροφορίες σχετικά με τα θέματα αυτά, βλέπε ανακοίνωση της Επιτροπής COM (2009) 313 τελικ</w:t>
      </w:r>
      <w:r>
        <w:rPr>
          <w:rFonts w:ascii="Times New Roman" w:hAnsi="Times New Roman"/>
          <w:noProof/>
        </w:rPr>
        <w:t>ό</w:t>
      </w:r>
      <w:r>
        <w:rPr>
          <w:rStyle w:val="FootnoteReference"/>
          <w:noProof/>
        </w:rPr>
        <w:footnoteReference w:id="37"/>
      </w:r>
      <w:r>
        <w:rPr>
          <w:noProof/>
        </w:rPr>
        <w:t>.</w:t>
      </w:r>
    </w:p>
    <w:p w:rsidR="006B6D8B" w:rsidRDefault="00A36C45">
      <w:pPr>
        <w:spacing w:line="240" w:lineRule="auto"/>
        <w:jc w:val="both"/>
        <w:rPr>
          <w:rFonts w:ascii="Times New Roman" w:hAnsi="Times New Roman"/>
          <w:b/>
          <w:noProof/>
          <w:sz w:val="24"/>
          <w:szCs w:val="24"/>
        </w:rPr>
      </w:pPr>
      <w:r>
        <w:rPr>
          <w:rFonts w:ascii="Times New Roman" w:hAnsi="Times New Roman"/>
          <w:b/>
          <w:noProof/>
        </w:rPr>
        <w:t>Ερώτημα 3: Ο αιτών θεώρηση συνοδεύει ή πηγαίνει να συναντήσει τον πολίτη της ΕΕ;</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Η οδηγία επιδιώκει να διευκολύνει και να προωθήσει την ελεύθερη κυκλοφορία των πολιτών της ΕΕ. Δεν ισχύει όσον αφορά την κινητικότητα των μελών της οικογένειας εάν δεν υπά</w:t>
      </w:r>
      <w:r>
        <w:rPr>
          <w:rFonts w:ascii="Times New Roman" w:hAnsi="Times New Roman"/>
          <w:noProof/>
        </w:rPr>
        <w:t>ρχει σχέση με μετακινούμενους πολίτες της ΕΕ, για παράδειγμα όταν το μέλος της οικογένειας ταξιδεύει μόνο σε ένα κράτος μέλος στο οποίο ο πολίτης της ΕΕ ούτε διαμένει ούτε πρόκειται να ταξιδέψει.</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Το άρθρο 3 παράγραφος 1 της οδηγίας ορίζει ότι η οδηγία ισχύ</w:t>
      </w:r>
      <w:r>
        <w:rPr>
          <w:rFonts w:ascii="Times New Roman" w:hAnsi="Times New Roman"/>
          <w:noProof/>
        </w:rPr>
        <w:t>ει μόνον για τα μέλη της οικογένειας, όπως ορίζονται ανωτέρω, τα οποία συνοδεύουν ή πηγαίνουν να συναντήσουν πολίτες της ΕΕ, οι οποίοι μεταβαίνουν ή διαμένουν σε κράτος μέλος άλλο από εκείνο του οποίου είναι υπήκοοι. Η οδηγία δεν εξαρτά τα δικαιώματα των μ</w:t>
      </w:r>
      <w:r>
        <w:rPr>
          <w:rFonts w:ascii="Times New Roman" w:hAnsi="Times New Roman"/>
          <w:noProof/>
        </w:rPr>
        <w:t>ελών της οικογένειας από τη διαμονή τους «με» τον πολίτη της ΕΕ – πρέπει να διαμένουν (ή να ταξιδεύουν) σε κράτος μέλος στο οποίο ο πολίτης της ΕΕ διαμένει (ή στο οποίο πρόκειται να ταξιδέψει).</w:t>
      </w:r>
      <w:r>
        <w:rPr>
          <w:rFonts w:ascii="Times New Roman" w:hAnsi="Times New Roman"/>
          <w:noProof/>
          <w:vertAlign w:val="superscript"/>
        </w:rPr>
        <w:t xml:space="preserve"> </w:t>
      </w:r>
      <w:r>
        <w:rPr>
          <w:rStyle w:val="FootnoteReference"/>
          <w:noProof/>
        </w:rPr>
        <w:footnoteReference w:id="38"/>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Για περισσότερες πληροφορίες σχετικά με τα ζητήματα αυτά, </w:t>
      </w:r>
      <w:r>
        <w:rPr>
          <w:rFonts w:ascii="Times New Roman" w:hAnsi="Times New Roman"/>
          <w:noProof/>
        </w:rPr>
        <w:t>βλέπε ανακοίνωση της Επιτροπής COM (2009) 313 τελικό</w:t>
      </w:r>
      <w:r>
        <w:rPr>
          <w:rStyle w:val="FootnoteReference"/>
          <w:noProof/>
        </w:rPr>
        <w:footnoteReference w:id="39"/>
      </w:r>
      <w:r>
        <w:rPr>
          <w:noProof/>
        </w:rPr>
        <w:t xml:space="preserve"> </w:t>
      </w:r>
      <w:r>
        <w:rPr>
          <w:rFonts w:ascii="Times New Roman" w:hAnsi="Times New Roman"/>
          <w:noProof/>
        </w:rPr>
        <w:t>και σημείο 4.7 στοιχείο γ) κατωτέρω</w:t>
      </w:r>
      <w:r>
        <w:rPr>
          <w:noProof/>
        </w:rPr>
        <w:t>.</w:t>
      </w:r>
    </w:p>
    <w:tbl>
      <w:tblPr>
        <w:tblStyle w:val="TableGrid"/>
        <w:tblW w:w="0" w:type="auto"/>
        <w:tblLook w:val="04A0"/>
      </w:tblPr>
      <w:tblGrid>
        <w:gridCol w:w="9289"/>
      </w:tblGrid>
      <w:tr w:rsidR="006B6D8B">
        <w:tc>
          <w:tcPr>
            <w:tcW w:w="9289" w:type="dxa"/>
          </w:tcPr>
          <w:p w:rsidR="006B6D8B" w:rsidRDefault="00A36C45">
            <w:pPr>
              <w:shd w:val="clear" w:color="auto" w:fill="FFFFFF" w:themeFill="background1"/>
              <w:jc w:val="both"/>
              <w:rPr>
                <w:b/>
                <w:i/>
                <w:noProof/>
                <w:sz w:val="24"/>
                <w:szCs w:val="24"/>
              </w:rPr>
            </w:pPr>
            <w:r>
              <w:rPr>
                <w:b/>
                <w:i/>
                <w:noProof/>
              </w:rPr>
              <w:t>Παραδείγματα στα οποία το μέλος της οικογένειας συνοδεύει (δηλαδή ταξιδεύει μαζί) με πολίτη της ΕΕ:</w:t>
            </w:r>
          </w:p>
          <w:p w:rsidR="006B6D8B" w:rsidRDefault="00A36C45">
            <w:pPr>
              <w:numPr>
                <w:ilvl w:val="0"/>
                <w:numId w:val="46"/>
              </w:numPr>
              <w:shd w:val="clear" w:color="auto" w:fill="FFFFFF" w:themeFill="background1"/>
              <w:spacing w:before="120" w:after="120" w:line="240" w:lineRule="auto"/>
              <w:jc w:val="both"/>
              <w:rPr>
                <w:i/>
                <w:noProof/>
                <w:sz w:val="24"/>
                <w:szCs w:val="24"/>
              </w:rPr>
            </w:pPr>
            <w:r>
              <w:rPr>
                <w:i/>
                <w:noProof/>
              </w:rPr>
              <w:t>Γάλλος υπήκοος που κατοικεί στην Ιρλανδία ταξιδεύει μαζί με την Π</w:t>
            </w:r>
            <w:r>
              <w:rPr>
                <w:i/>
                <w:noProof/>
              </w:rPr>
              <w:t>ακιστανή σύζυγό του στην Ιταλία – η οδηγία ισχύει.</w:t>
            </w:r>
          </w:p>
          <w:p w:rsidR="006B6D8B" w:rsidRDefault="00A36C45">
            <w:pPr>
              <w:numPr>
                <w:ilvl w:val="0"/>
                <w:numId w:val="46"/>
              </w:numPr>
              <w:shd w:val="clear" w:color="auto" w:fill="FFFFFF" w:themeFill="background1"/>
              <w:spacing w:before="120" w:after="120" w:line="240" w:lineRule="auto"/>
              <w:jc w:val="both"/>
              <w:rPr>
                <w:i/>
                <w:noProof/>
                <w:sz w:val="24"/>
                <w:szCs w:val="24"/>
              </w:rPr>
            </w:pPr>
            <w:r>
              <w:rPr>
                <w:i/>
                <w:noProof/>
              </w:rPr>
              <w:t>Τσέχος υπήκοος που κατοικεί στην Τσεχία ταξιδεύει μαζί με τη Ρωσίδα σύζυγό του στη Σουηδία – η οδηγία ισχύει.</w:t>
            </w:r>
          </w:p>
          <w:p w:rsidR="006B6D8B" w:rsidRDefault="00A36C45">
            <w:pPr>
              <w:numPr>
                <w:ilvl w:val="0"/>
                <w:numId w:val="46"/>
              </w:numPr>
              <w:shd w:val="clear" w:color="auto" w:fill="FFFFFF" w:themeFill="background1"/>
              <w:spacing w:before="120" w:after="120" w:line="240" w:lineRule="auto"/>
              <w:jc w:val="both"/>
              <w:rPr>
                <w:b/>
                <w:noProof/>
                <w:sz w:val="24"/>
                <w:szCs w:val="24"/>
              </w:rPr>
            </w:pPr>
            <w:r>
              <w:rPr>
                <w:i/>
                <w:noProof/>
                <w:shd w:val="clear" w:color="auto" w:fill="FFFFFF" w:themeFill="background1"/>
              </w:rPr>
              <w:t>Σλοβάκος υπήκοος ο οποίος κατοικεί στη Ρουμανία ταξιδεύει μαζί με τη Βιρμανή σύζυγό του στη Σλο</w:t>
            </w:r>
            <w:r>
              <w:rPr>
                <w:i/>
                <w:noProof/>
                <w:shd w:val="clear" w:color="auto" w:fill="FFFFFF" w:themeFill="background1"/>
              </w:rPr>
              <w:t xml:space="preserve">βακία </w:t>
            </w:r>
            <w:r>
              <w:rPr>
                <w:i/>
                <w:noProof/>
              </w:rPr>
              <w:t>–</w:t>
            </w:r>
            <w:r>
              <w:rPr>
                <w:i/>
                <w:noProof/>
                <w:shd w:val="clear" w:color="auto" w:fill="FFFFFF" w:themeFill="background1"/>
              </w:rPr>
              <w:t xml:space="preserve"> η οδηγία ισχύει</w:t>
            </w:r>
            <w:r>
              <w:rPr>
                <w:i/>
                <w:noProof/>
              </w:rPr>
              <w:t xml:space="preserve"> (κατ’ αναλογία) καθώς ο πολίτης της ΕΕ επιστρέφει στο κράτος </w:t>
            </w:r>
            <w:r>
              <w:rPr>
                <w:i/>
                <w:noProof/>
              </w:rPr>
              <w:lastRenderedPageBreak/>
              <w:t>μέλος της ιθαγένειάς του</w:t>
            </w:r>
            <w:r>
              <w:rPr>
                <w:b/>
                <w:i/>
                <w:noProof/>
              </w:rPr>
              <w:t>.</w:t>
            </w:r>
          </w:p>
          <w:p w:rsidR="006B6D8B" w:rsidRDefault="00A36C45">
            <w:pPr>
              <w:pStyle w:val="ListParagraph"/>
              <w:numPr>
                <w:ilvl w:val="0"/>
                <w:numId w:val="46"/>
              </w:numPr>
              <w:jc w:val="both"/>
              <w:rPr>
                <w:noProof/>
                <w:sz w:val="24"/>
                <w:szCs w:val="24"/>
              </w:rPr>
            </w:pPr>
            <w:r>
              <w:rPr>
                <w:i/>
                <w:noProof/>
              </w:rPr>
              <w:t>Ισπανός υπήκοος που κατοικεί στην Ινδονησία ταξιδεύει μαζί με την Αφγανή σύζυγό του στην Ουγγαρία – η οδηγία ισχύει.</w:t>
            </w:r>
          </w:p>
        </w:tc>
      </w:tr>
    </w:tbl>
    <w:p w:rsidR="006B6D8B" w:rsidRDefault="006B6D8B">
      <w:pPr>
        <w:shd w:val="clear" w:color="auto" w:fill="FFFFFF" w:themeFill="background1"/>
        <w:spacing w:line="240" w:lineRule="auto"/>
        <w:jc w:val="both"/>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072"/>
      </w:tblGrid>
      <w:tr w:rsidR="006B6D8B">
        <w:tc>
          <w:tcPr>
            <w:tcW w:w="9072" w:type="dxa"/>
            <w:tcBorders>
              <w:top w:val="single" w:sz="4" w:space="0" w:color="auto"/>
              <w:bottom w:val="single" w:sz="4" w:space="0" w:color="auto"/>
            </w:tcBorders>
            <w:shd w:val="clear" w:color="auto" w:fill="auto"/>
            <w:vAlign w:val="center"/>
          </w:tcPr>
          <w:p w:rsidR="006B6D8B" w:rsidRDefault="00A36C45">
            <w:pPr>
              <w:shd w:val="clear" w:color="auto" w:fill="FFFFFF" w:themeFill="background1"/>
              <w:spacing w:before="60" w:after="60" w:line="240" w:lineRule="auto"/>
              <w:jc w:val="both"/>
              <w:rPr>
                <w:rFonts w:ascii="Times New Roman" w:hAnsi="Times New Roman"/>
                <w:b/>
                <w:i/>
                <w:noProof/>
                <w:sz w:val="24"/>
                <w:szCs w:val="24"/>
              </w:rPr>
            </w:pPr>
            <w:r>
              <w:rPr>
                <w:rFonts w:ascii="Times New Roman" w:hAnsi="Times New Roman"/>
                <w:b/>
                <w:i/>
                <w:noProof/>
              </w:rPr>
              <w:t xml:space="preserve">Παραδείγματα στα οποία το </w:t>
            </w:r>
            <w:r>
              <w:rPr>
                <w:rFonts w:ascii="Times New Roman" w:hAnsi="Times New Roman"/>
                <w:b/>
                <w:i/>
                <w:noProof/>
              </w:rPr>
              <w:t>μέλος της οικογένειας πηγαίνει να συναντήσει (δηλαδή ταξιδεύει αργότερα από τον) πολίτη της ΕΕ:</w:t>
            </w:r>
          </w:p>
          <w:p w:rsidR="006B6D8B" w:rsidRDefault="00A36C45">
            <w:pPr>
              <w:numPr>
                <w:ilvl w:val="0"/>
                <w:numId w:val="47"/>
              </w:numPr>
              <w:shd w:val="clear" w:color="auto" w:fill="FFFFFF" w:themeFill="background1"/>
              <w:spacing w:before="120" w:after="120" w:line="240" w:lineRule="auto"/>
              <w:jc w:val="both"/>
              <w:rPr>
                <w:rFonts w:ascii="Times New Roman" w:eastAsia="Times New Roman" w:hAnsi="Times New Roman"/>
                <w:i/>
                <w:noProof/>
                <w:sz w:val="24"/>
                <w:szCs w:val="24"/>
              </w:rPr>
            </w:pPr>
            <w:r>
              <w:rPr>
                <w:rFonts w:ascii="Times New Roman" w:hAnsi="Times New Roman"/>
                <w:i/>
                <w:noProof/>
              </w:rPr>
              <w:t>Νιγηριανός υπήκοος ταξιδεύει για να συναντήσει τη Γαλλίδα σύζυγό του που κατοικεί στην Ισπανία – η οδηγία ισχύει.</w:t>
            </w:r>
          </w:p>
          <w:p w:rsidR="006B6D8B" w:rsidRDefault="00A36C45">
            <w:pPr>
              <w:numPr>
                <w:ilvl w:val="0"/>
                <w:numId w:val="47"/>
              </w:numPr>
              <w:shd w:val="clear" w:color="auto" w:fill="FFFFFF" w:themeFill="background1"/>
              <w:spacing w:before="120" w:after="120" w:line="240" w:lineRule="auto"/>
              <w:jc w:val="both"/>
              <w:rPr>
                <w:rFonts w:ascii="Times New Roman" w:eastAsia="Times New Roman" w:hAnsi="Times New Roman"/>
                <w:i/>
                <w:noProof/>
                <w:sz w:val="24"/>
                <w:szCs w:val="24"/>
              </w:rPr>
            </w:pPr>
            <w:r>
              <w:rPr>
                <w:rFonts w:ascii="Times New Roman" w:hAnsi="Times New Roman"/>
                <w:i/>
                <w:noProof/>
              </w:rPr>
              <w:t xml:space="preserve">Μαλτέζος υπήκοος ο οποίος κατοικεί στη Μάλτα </w:t>
            </w:r>
            <w:r>
              <w:rPr>
                <w:rFonts w:ascii="Times New Roman" w:hAnsi="Times New Roman"/>
                <w:i/>
                <w:noProof/>
              </w:rPr>
              <w:t>ταξιδεύει στη Σουηδία όπου η Ρωσίδα σύζυγός του προτίθεται να τον συναντήσει αργότερα – η οδηγία ισχύει.</w:t>
            </w:r>
          </w:p>
          <w:p w:rsidR="006B6D8B" w:rsidRDefault="00A36C45">
            <w:pPr>
              <w:numPr>
                <w:ilvl w:val="0"/>
                <w:numId w:val="47"/>
              </w:numPr>
              <w:shd w:val="clear" w:color="auto" w:fill="FFFFFF" w:themeFill="background1"/>
              <w:spacing w:before="120" w:after="120" w:line="240" w:lineRule="auto"/>
              <w:jc w:val="both"/>
              <w:rPr>
                <w:rFonts w:ascii="Times New Roman" w:eastAsia="Times New Roman" w:hAnsi="Times New Roman"/>
                <w:noProof/>
                <w:sz w:val="24"/>
                <w:szCs w:val="24"/>
              </w:rPr>
            </w:pPr>
            <w:r>
              <w:rPr>
                <w:rFonts w:ascii="Times New Roman" w:hAnsi="Times New Roman"/>
                <w:i/>
                <w:noProof/>
              </w:rPr>
              <w:t>Εσθονός υπήκοος που κατοικεί στη Βουλγαρία με Περουβιανή σύζυγο ταξιδεύει στην Εσθονία, όπου η σύζυγός του προτίθεται να τον συναντήσει αργότερα – η οδ</w:t>
            </w:r>
            <w:r>
              <w:rPr>
                <w:rFonts w:ascii="Times New Roman" w:hAnsi="Times New Roman"/>
                <w:i/>
                <w:noProof/>
              </w:rPr>
              <w:t>ηγία εφαρμόζεται κατ’ αναλογία.</w:t>
            </w:r>
          </w:p>
        </w:tc>
      </w:tr>
    </w:tbl>
    <w:p w:rsidR="006B6D8B" w:rsidRDefault="00A36C45">
      <w:pPr>
        <w:pStyle w:val="Heading1"/>
        <w:shd w:val="clear" w:color="auto" w:fill="FFFFFF" w:themeFill="background1"/>
        <w:ind w:left="567" w:hanging="567"/>
        <w:rPr>
          <w:noProof/>
        </w:rPr>
      </w:pPr>
      <w:bookmarkStart w:id="95" w:name="_Toc29983603"/>
      <w:r>
        <w:rPr>
          <w:noProof/>
        </w:rPr>
        <w:t xml:space="preserve">2. </w:t>
      </w:r>
      <w:r>
        <w:rPr>
          <w:noProof/>
        </w:rPr>
        <w:tab/>
        <w:t>Μπορεί η οδηγία 2004/38/ΕΚ να απαλλάξει μέλη της οικογένειας πολίτη της ΕΕ από την υποχρέωση θεώρησης;</w:t>
      </w:r>
      <w:bookmarkEnd w:id="95"/>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Στο παρόν σημείο περιγράφονται οι ειδικές παρεκκλίσεις από την υποχρέωση θεώρησης που εφαρμόζονται όταν εξακριβωθεί </w:t>
      </w:r>
      <w:r>
        <w:rPr>
          <w:rFonts w:ascii="Times New Roman" w:hAnsi="Times New Roman"/>
          <w:noProof/>
        </w:rPr>
        <w:t>ότι ο αιτών θεώρηση υπάγεται στο πεδίο εφαρμογής της οδηγίας (βλέπε σημείο 1 – ερωτήσεις αριθ. 1, 2 και 3).</w:t>
      </w:r>
    </w:p>
    <w:p w:rsidR="006B6D8B" w:rsidRDefault="00A36C45">
      <w:pPr>
        <w:spacing w:line="240" w:lineRule="auto"/>
        <w:jc w:val="both"/>
        <w:rPr>
          <w:rFonts w:ascii="Times New Roman" w:hAnsi="Times New Roman"/>
          <w:noProof/>
          <w:sz w:val="24"/>
          <w:szCs w:val="24"/>
        </w:rPr>
      </w:pPr>
      <w:r>
        <w:rPr>
          <w:rFonts w:ascii="Times New Roman" w:hAnsi="Times New Roman"/>
          <w:noProof/>
        </w:rPr>
        <w:t>Η οδηγία προβλέπει έναν κανόνα απαλλαγής από την υποχρέωση θεώρησης που συνδέεται ειδικά με ένα συγκεκριμένο τύπο δελτίου διαμονής.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Ως εκ τούτου, </w:t>
      </w:r>
      <w:r>
        <w:rPr>
          <w:rFonts w:ascii="Times New Roman" w:hAnsi="Times New Roman"/>
          <w:noProof/>
        </w:rPr>
        <w:t>είναι σημαντικό τα προξενεία να προσδιορίζουν ορθά τα σχετικά δελτία διαμονής.</w:t>
      </w:r>
    </w:p>
    <w:p w:rsidR="006B6D8B" w:rsidRDefault="00A36C45">
      <w:pPr>
        <w:pStyle w:val="Heading2"/>
        <w:shd w:val="clear" w:color="auto" w:fill="FFFFFF" w:themeFill="background1"/>
        <w:ind w:left="567" w:hanging="567"/>
        <w:rPr>
          <w:noProof/>
        </w:rPr>
      </w:pPr>
      <w:bookmarkStart w:id="96" w:name="_Toc29983604"/>
      <w:r>
        <w:rPr>
          <w:noProof/>
        </w:rPr>
        <w:t xml:space="preserve">2.1 </w:t>
      </w:r>
      <w:r>
        <w:rPr>
          <w:noProof/>
        </w:rPr>
        <w:tab/>
        <w:t>Σχετικά δελτία διαμονής</w:t>
      </w:r>
      <w:bookmarkEnd w:id="96"/>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Το άρθρο 5 παράγραφος 2 της οδηγίας ορίζει ότι η κατοχή ισχύοντος δελτίου διαμονής που προβλέπεται στο άρθρο 10 της οδηγίας, απαλλάσσει τα μέλη της </w:t>
      </w:r>
      <w:r>
        <w:rPr>
          <w:rFonts w:ascii="Times New Roman" w:hAnsi="Times New Roman"/>
          <w:noProof/>
        </w:rPr>
        <w:t>οικογένειας που δεν είναι υπήκοοι κράτους μέλους από την απαίτηση θεώρησης.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Τα δελτία διαμονής που αναφέρονται στο άρθρο 10 χορηγούνται σε μέλη της οικογένειας πολιτών της ΕΕ που έχουν μετακομίσει σε κράτος μέλος διαφορετικό από εκείνο της ιθαγένειάς τους </w:t>
      </w:r>
      <w:r>
        <w:rPr>
          <w:rFonts w:ascii="Times New Roman" w:hAnsi="Times New Roman"/>
          <w:noProof/>
        </w:rPr>
        <w:t>και, επομένως, εμπίπτουν σε μία από τις κατηγορίες που ορίζονται στο σημείο 1 ανωτέρω (ερώτηση 1).</w:t>
      </w:r>
    </w:p>
    <w:p w:rsidR="006B6D8B" w:rsidRDefault="00A36C45">
      <w:pPr>
        <w:autoSpaceDE w:val="0"/>
        <w:autoSpaceDN w:val="0"/>
        <w:adjustRightInd w:val="0"/>
        <w:spacing w:line="240" w:lineRule="auto"/>
        <w:jc w:val="both"/>
        <w:rPr>
          <w:rFonts w:ascii="Times New Roman" w:hAnsi="Times New Roman"/>
          <w:iCs/>
          <w:noProof/>
          <w:sz w:val="24"/>
          <w:szCs w:val="24"/>
        </w:rPr>
      </w:pPr>
      <w:r>
        <w:rPr>
          <w:rFonts w:ascii="Times New Roman" w:hAnsi="Times New Roman"/>
          <w:iCs/>
          <w:noProof/>
        </w:rPr>
        <w:t>Η ίδια απαλλαγή από την υποχρέωση θεώρησης πρέπει επίσης να παρέχεται στα μέλη της οικογένειας που δεν είναι υπήκοοι κράτους μέλους και κατέχουν έγκυρο δελτί</w:t>
      </w:r>
      <w:r>
        <w:rPr>
          <w:rFonts w:ascii="Times New Roman" w:hAnsi="Times New Roman"/>
          <w:iCs/>
          <w:noProof/>
        </w:rPr>
        <w:t>ο μόνιμης διαμονής που χορηγείται βάσει του άρθρου 20 της οδηγίας (το οποίο αντικαθιστά το δελτίο πενταετούς διαμονής που προβλέπεται στο άρθρο 10 της οδηγίας).</w:t>
      </w:r>
    </w:p>
    <w:tbl>
      <w:tblPr>
        <w:tblStyle w:val="TableGrid"/>
        <w:tblW w:w="0" w:type="auto"/>
        <w:tblLook w:val="04A0"/>
      </w:tblPr>
      <w:tblGrid>
        <w:gridCol w:w="9289"/>
      </w:tblGrid>
      <w:tr w:rsidR="006B6D8B">
        <w:tc>
          <w:tcPr>
            <w:tcW w:w="9289" w:type="dxa"/>
          </w:tcPr>
          <w:p w:rsidR="006B6D8B" w:rsidRDefault="00A36C45">
            <w:pPr>
              <w:shd w:val="clear" w:color="auto" w:fill="FFFFFF" w:themeFill="background1"/>
              <w:spacing w:before="120" w:after="120"/>
              <w:jc w:val="both"/>
              <w:rPr>
                <w:b/>
                <w:i/>
                <w:noProof/>
                <w:sz w:val="24"/>
                <w:szCs w:val="24"/>
              </w:rPr>
            </w:pPr>
            <w:r>
              <w:rPr>
                <w:b/>
                <w:i/>
                <w:noProof/>
              </w:rPr>
              <w:t>Παραδείγματα:</w:t>
            </w:r>
          </w:p>
          <w:p w:rsidR="006B6D8B" w:rsidRDefault="00A36C45">
            <w:pPr>
              <w:pStyle w:val="ListParagraph"/>
              <w:numPr>
                <w:ilvl w:val="0"/>
                <w:numId w:val="48"/>
              </w:numPr>
              <w:shd w:val="clear" w:color="auto" w:fill="FFFFFF" w:themeFill="background1"/>
              <w:spacing w:before="120" w:after="120"/>
              <w:jc w:val="both"/>
              <w:rPr>
                <w:i/>
                <w:noProof/>
                <w:sz w:val="24"/>
                <w:szCs w:val="24"/>
              </w:rPr>
            </w:pPr>
            <w:r>
              <w:rPr>
                <w:i/>
                <w:noProof/>
              </w:rPr>
              <w:t xml:space="preserve">Το γερμανικό δελτίο διαμονής βάσει του «άρθρου 10», το οποίο χορηγείται στην </w:t>
            </w:r>
            <w:r>
              <w:rPr>
                <w:i/>
                <w:noProof/>
              </w:rPr>
              <w:t>Κινέζα σύζυγο Σλοβάκου πολίτη, είναι συναφές με το άρθρο 5 παράγραφος 2 της οδηγίας.</w:t>
            </w:r>
          </w:p>
          <w:p w:rsidR="006B6D8B" w:rsidRDefault="00A36C45">
            <w:pPr>
              <w:pStyle w:val="ListParagraph"/>
              <w:numPr>
                <w:ilvl w:val="0"/>
                <w:numId w:val="48"/>
              </w:numPr>
              <w:autoSpaceDE w:val="0"/>
              <w:autoSpaceDN w:val="0"/>
              <w:adjustRightInd w:val="0"/>
              <w:jc w:val="both"/>
              <w:rPr>
                <w:iCs/>
                <w:noProof/>
                <w:sz w:val="24"/>
                <w:szCs w:val="24"/>
              </w:rPr>
            </w:pPr>
            <w:r>
              <w:rPr>
                <w:i/>
                <w:noProof/>
              </w:rPr>
              <w:t>Το ολλανδικό δελτίο διαμονής βάσει του «άρθρου 20», το οποίο χορηγείται σε Μαροκινή σύζυγο Βέλγου πολίτη, είναι συναφές με το άρθρο 5 παράγραφος 2 της οδηγίας.</w:t>
            </w:r>
          </w:p>
        </w:tc>
      </w:tr>
    </w:tbl>
    <w:p w:rsidR="006B6D8B" w:rsidRDefault="00A36C45">
      <w:pPr>
        <w:spacing w:before="240" w:line="240" w:lineRule="auto"/>
        <w:jc w:val="both"/>
        <w:rPr>
          <w:rFonts w:ascii="Times New Roman" w:hAnsi="Times New Roman"/>
          <w:noProof/>
          <w:sz w:val="24"/>
          <w:szCs w:val="24"/>
        </w:rPr>
      </w:pPr>
      <w:r>
        <w:rPr>
          <w:rFonts w:ascii="Times New Roman" w:hAnsi="Times New Roman"/>
          <w:noProof/>
        </w:rPr>
        <w:lastRenderedPageBreak/>
        <w:t>Για να είν</w:t>
      </w:r>
      <w:r>
        <w:rPr>
          <w:rFonts w:ascii="Times New Roman" w:hAnsi="Times New Roman"/>
          <w:noProof/>
        </w:rPr>
        <w:t>αι συναφείς με το άρθρο 5 παράγραφος 2 της οδηγίας, τα δελτία διαμονής ή τα δελτία μόνιμης διαμονής δεν πρέπει να έχουν συγκεκριμένη μορφή ή να μην χρειάζεται να φέρουν συγκεκριμένο τίτλο</w:t>
      </w:r>
      <w:r>
        <w:rPr>
          <w:rStyle w:val="FootnoteReference"/>
          <w:noProof/>
        </w:rPr>
        <w:footnoteReference w:id="40"/>
      </w:r>
      <w:r>
        <w:rPr>
          <w:noProof/>
        </w:rPr>
        <w:t>.</w:t>
      </w:r>
    </w:p>
    <w:p w:rsidR="006B6D8B" w:rsidRDefault="00A36C45">
      <w:pPr>
        <w:shd w:val="clear" w:color="auto" w:fill="FFFFFF" w:themeFill="background1"/>
        <w:spacing w:before="240" w:line="240" w:lineRule="auto"/>
        <w:jc w:val="both"/>
        <w:rPr>
          <w:rFonts w:ascii="Times New Roman" w:hAnsi="Times New Roman"/>
          <w:b/>
          <w:strike/>
          <w:noProof/>
          <w:sz w:val="24"/>
          <w:szCs w:val="24"/>
        </w:rPr>
      </w:pPr>
      <w:r>
        <w:rPr>
          <w:rFonts w:ascii="Times New Roman" w:hAnsi="Times New Roman"/>
          <w:noProof/>
        </w:rPr>
        <w:t xml:space="preserve">Τα δελτία διαμονής που εμπίπτουν στο πεδίο εφαρμογής του άρθρου 5 παράγραφος 2 της οδηγίας απαλλάσσουν τους κατόχους τους από την υποχρέωση θεώρησης μόνον όταν ταξιδεύουν στο κράτος μέλος υποδοχής μαζί με τους πολίτες της ΕΕ ή συναντούν πολίτες της ΕΕ στο </w:t>
      </w:r>
      <w:r>
        <w:rPr>
          <w:rFonts w:ascii="Times New Roman" w:hAnsi="Times New Roman"/>
          <w:noProof/>
        </w:rPr>
        <w:t xml:space="preserve">εν λόγω κράτος μέλος (βλέπε περαιτέρω ειδικούς κανόνες Σένγκεν σχετικά με την απαλλαγή από την υποχρέωση θεώρησης στο </w:t>
      </w:r>
      <w:r>
        <w:rPr>
          <w:rFonts w:ascii="Times New Roman" w:hAnsi="Times New Roman"/>
          <w:noProof/>
          <w:color w:val="0000FF"/>
          <w:u w:val="single"/>
        </w:rPr>
        <w:t>σημείο 2.3</w:t>
      </w:r>
      <w:r>
        <w:rPr>
          <w:rFonts w:ascii="Times New Roman" w:hAnsi="Times New Roman"/>
          <w:noProof/>
        </w:rPr>
        <w:t>)</w:t>
      </w:r>
      <w:r>
        <w:rPr>
          <w:rStyle w:val="FootnoteReference"/>
          <w:rFonts w:ascii="Times New Roman" w:hAnsi="Times New Roman"/>
          <w:noProof/>
        </w:rPr>
        <w:footnoteReference w:id="41"/>
      </w:r>
      <w:r>
        <w:rPr>
          <w:noProof/>
        </w:rPr>
        <w:t>.</w:t>
      </w:r>
      <w:r>
        <w:rPr>
          <w:rFonts w:ascii="Times New Roman" w:hAnsi="Times New Roman"/>
          <w:noProof/>
        </w:rPr>
        <w:t xml:space="preserve"> </w:t>
      </w:r>
    </w:p>
    <w:p w:rsidR="006B6D8B" w:rsidRDefault="00A36C45">
      <w:pPr>
        <w:pStyle w:val="Heading2"/>
        <w:shd w:val="clear" w:color="auto" w:fill="FFFFFF" w:themeFill="background1"/>
        <w:ind w:left="567" w:hanging="567"/>
        <w:rPr>
          <w:noProof/>
        </w:rPr>
      </w:pPr>
      <w:bookmarkStart w:id="97" w:name="_Toc29983605"/>
      <w:r>
        <w:rPr>
          <w:noProof/>
        </w:rPr>
        <w:t xml:space="preserve">2.2 </w:t>
      </w:r>
      <w:r>
        <w:rPr>
          <w:noProof/>
        </w:rPr>
        <w:tab/>
        <w:t>Μη τυποποιημένα δελτία διαμονής τα οποία είναι, παρ’ όλα αυτά, συναφή</w:t>
      </w:r>
      <w:bookmarkEnd w:id="97"/>
    </w:p>
    <w:p w:rsidR="006B6D8B" w:rsidRDefault="00A36C45">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rPr>
        <w:t xml:space="preserve">Όπως περιγράφεται στην ερώτηση 2 του σημείου 1, </w:t>
      </w:r>
      <w:r>
        <w:rPr>
          <w:rFonts w:ascii="Times New Roman" w:hAnsi="Times New Roman"/>
          <w:noProof/>
        </w:rPr>
        <w:t>η οδηγία εφαρμόζεται πρωτίστως σε μέλη της οικογένειας που εμπίπτουν στο άρθρο 2 παράγραφος 2 και το άρθρο 3 παράγραφος 2 της οδηγίας. Για τα εν λόγω μέλη της οικογένειας εκδίδονται δελτία διαμονής του «άρθρου 10» ή δελτία μόνιμης διαμονής του «άρθρου 20».</w:t>
      </w:r>
    </w:p>
    <w:p w:rsidR="006B6D8B" w:rsidRDefault="00A36C45">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rPr>
        <w:t xml:space="preserve">Σε ορισμένες περιπτώσεις, για μέλη της οικογένειας που βρίσκονται σε διαφορετική κατάσταση μπορεί ακόμη να εκδοθεί δελτίο διαμονής σχετική με το άρθρο 5 παράγραφος 2 της οδηγίας και να απαλλαγούν οι κάτοχοί τους από την υποχρέωση θεώρησης, όπως συμβαίνει </w:t>
      </w:r>
      <w:r>
        <w:rPr>
          <w:rFonts w:ascii="Times New Roman" w:hAnsi="Times New Roman"/>
          <w:noProof/>
        </w:rPr>
        <w:t>με τα δελτία διαμονής του άρθρου 10 και του άρθρου 20.</w:t>
      </w:r>
    </w:p>
    <w:p w:rsidR="006B6D8B" w:rsidRDefault="00A36C45">
      <w:pPr>
        <w:numPr>
          <w:ilvl w:val="0"/>
          <w:numId w:val="32"/>
        </w:numPr>
        <w:shd w:val="clear" w:color="auto" w:fill="FFFFFF" w:themeFill="background1"/>
        <w:spacing w:before="240" w:after="0" w:line="240" w:lineRule="auto"/>
        <w:jc w:val="both"/>
        <w:rPr>
          <w:rFonts w:ascii="Times New Roman" w:hAnsi="Times New Roman"/>
          <w:noProof/>
          <w:sz w:val="24"/>
          <w:szCs w:val="24"/>
        </w:rPr>
      </w:pPr>
      <w:r>
        <w:rPr>
          <w:rFonts w:ascii="Times New Roman" w:hAnsi="Times New Roman"/>
          <w:noProof/>
        </w:rPr>
        <w:t xml:space="preserve">δελτία διαμονής που χορηγήθηκαν στους γονείς </w:t>
      </w:r>
      <w:r>
        <w:rPr>
          <w:rFonts w:ascii="Times New Roman" w:hAnsi="Times New Roman"/>
          <w:i/>
          <w:noProof/>
        </w:rPr>
        <w:t>«Zhu και Chen» (βλέπε ερώτηση 2 του σημείου 1)</w:t>
      </w:r>
      <w:r>
        <w:rPr>
          <w:rFonts w:ascii="Times New Roman" w:hAnsi="Times New Roman"/>
          <w:noProof/>
        </w:rPr>
        <w:t>· και</w:t>
      </w:r>
    </w:p>
    <w:p w:rsidR="006B6D8B" w:rsidRDefault="00A36C45">
      <w:pPr>
        <w:numPr>
          <w:ilvl w:val="0"/>
          <w:numId w:val="32"/>
        </w:numPr>
        <w:shd w:val="clear" w:color="auto" w:fill="FFFFFF" w:themeFill="background1"/>
        <w:spacing w:before="240" w:after="0" w:line="240" w:lineRule="auto"/>
        <w:jc w:val="both"/>
        <w:rPr>
          <w:rFonts w:ascii="Times New Roman" w:hAnsi="Times New Roman"/>
          <w:noProof/>
          <w:sz w:val="24"/>
          <w:szCs w:val="24"/>
        </w:rPr>
      </w:pPr>
      <w:r>
        <w:rPr>
          <w:rFonts w:ascii="Times New Roman" w:hAnsi="Times New Roman"/>
          <w:noProof/>
        </w:rPr>
        <w:t>δελτία διαμονής που χορηγούνται σε μέλη της οικογένειας πολιτών της ΕΕ τα οποία έχουν επιστρέψει στο κρά</w:t>
      </w:r>
      <w:r>
        <w:rPr>
          <w:rFonts w:ascii="Times New Roman" w:hAnsi="Times New Roman"/>
          <w:noProof/>
        </w:rPr>
        <w:t>τος μέλος της ιθαγένειάς τους (βλέπε ερώτηση 1 του σημείου 1).</w:t>
      </w:r>
    </w:p>
    <w:p w:rsidR="006B6D8B" w:rsidRDefault="00A36C45">
      <w:pPr>
        <w:keepNext/>
        <w:spacing w:before="240" w:line="240" w:lineRule="auto"/>
        <w:jc w:val="both"/>
        <w:rPr>
          <w:rFonts w:ascii="Times New Roman" w:hAnsi="Times New Roman"/>
          <w:noProof/>
          <w:sz w:val="24"/>
          <w:szCs w:val="24"/>
        </w:rPr>
      </w:pPr>
      <w:r>
        <w:rPr>
          <w:rFonts w:ascii="Times New Roman" w:hAnsi="Times New Roman"/>
          <w:noProof/>
        </w:rPr>
        <w:t>Δελτία διαμονής που δεν είναι συναφή:</w:t>
      </w:r>
    </w:p>
    <w:p w:rsidR="006B6D8B" w:rsidRDefault="00A36C45">
      <w:pPr>
        <w:spacing w:line="240" w:lineRule="auto"/>
        <w:jc w:val="both"/>
        <w:rPr>
          <w:rFonts w:ascii="Times New Roman" w:hAnsi="Times New Roman"/>
          <w:noProof/>
          <w:sz w:val="24"/>
          <w:szCs w:val="24"/>
        </w:rPr>
      </w:pPr>
      <w:r>
        <w:rPr>
          <w:rFonts w:ascii="Times New Roman" w:hAnsi="Times New Roman"/>
          <w:noProof/>
        </w:rPr>
        <w:t>Οποιαδήποτε άλλα δελτία διαμονής που εκδίδονται για μέλη της οικογένειας πολιτών της ΕΕ δεν απαλλάσσουν τους κατόχους τους από την υποχρέωση θεώρησης βάσει</w:t>
      </w:r>
      <w:r>
        <w:rPr>
          <w:rFonts w:ascii="Times New Roman" w:hAnsi="Times New Roman"/>
          <w:noProof/>
        </w:rPr>
        <w:t xml:space="preserve"> της οδηγίας 2004/38/ΕΚ.</w:t>
      </w:r>
    </w:p>
    <w:p w:rsidR="006B6D8B" w:rsidRDefault="00A36C45">
      <w:pPr>
        <w:spacing w:line="240" w:lineRule="auto"/>
        <w:jc w:val="both"/>
        <w:rPr>
          <w:rFonts w:ascii="Times New Roman" w:hAnsi="Times New Roman"/>
          <w:noProof/>
          <w:sz w:val="24"/>
          <w:szCs w:val="24"/>
          <w:u w:val="single"/>
        </w:rPr>
      </w:pPr>
      <w:r>
        <w:rPr>
          <w:rFonts w:ascii="Times New Roman" w:hAnsi="Times New Roman"/>
          <w:noProof/>
        </w:rPr>
        <w:t>Κατά κανόνα, το συνηθέστερο είδος δελτίου διαμονής που χορηγείται σε μέλη της οικογένειας πολιτών της ΕΕ και το οποίο δεν είναι συναφές με το άρθρο 5 παράγραφος 2 της οδηγίας, είναι τα δελτία διαμονής που εκδίδονται βάσει της εθνικ</w:t>
      </w:r>
      <w:r>
        <w:rPr>
          <w:rFonts w:ascii="Times New Roman" w:hAnsi="Times New Roman"/>
          <w:noProof/>
        </w:rPr>
        <w:t>ής νομοθεσίας σχετικά με την οικογενειακή επανένωση με ημεδαπούς (οι οποίοι δεν έχουν ασκήσει το δικαίωμα της ελεύθερης κυκλοφορίας).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6B6D8B">
        <w:tc>
          <w:tcPr>
            <w:tcW w:w="9242" w:type="dxa"/>
            <w:shd w:val="clear" w:color="auto" w:fill="FFFFFF" w:themeFill="background1"/>
          </w:tcPr>
          <w:p w:rsidR="006B6D8B" w:rsidRDefault="00A36C45">
            <w:pPr>
              <w:spacing w:before="60" w:after="60" w:line="240" w:lineRule="auto"/>
              <w:jc w:val="both"/>
              <w:rPr>
                <w:rFonts w:ascii="Times New Roman" w:hAnsi="Times New Roman"/>
                <w:b/>
                <w:i/>
                <w:noProof/>
                <w:sz w:val="24"/>
                <w:szCs w:val="24"/>
              </w:rPr>
            </w:pPr>
            <w:r>
              <w:rPr>
                <w:rFonts w:ascii="Times New Roman" w:hAnsi="Times New Roman"/>
                <w:b/>
                <w:i/>
                <w:noProof/>
              </w:rPr>
              <w:t>Παράδειγμα:</w:t>
            </w:r>
          </w:p>
          <w:p w:rsidR="006B6D8B" w:rsidRDefault="00A36C45">
            <w:pPr>
              <w:spacing w:before="60" w:after="60" w:line="240" w:lineRule="auto"/>
              <w:jc w:val="both"/>
              <w:rPr>
                <w:rFonts w:ascii="Times New Roman" w:hAnsi="Times New Roman"/>
                <w:b/>
                <w:i/>
                <w:noProof/>
                <w:sz w:val="24"/>
                <w:szCs w:val="24"/>
              </w:rPr>
            </w:pPr>
            <w:r>
              <w:rPr>
                <w:rFonts w:ascii="Times New Roman" w:hAnsi="Times New Roman"/>
                <w:i/>
                <w:noProof/>
              </w:rPr>
              <w:t>Φινλανδικό δελτίο διαμονής χορηγούμενο στη Λίβυα σύζυγο Φινλανδού πολίτη που κατοικεί στη Φινλανδία.</w:t>
            </w:r>
          </w:p>
        </w:tc>
      </w:tr>
    </w:tbl>
    <w:p w:rsidR="006B6D8B" w:rsidRDefault="00A36C45">
      <w:pPr>
        <w:shd w:val="clear" w:color="auto" w:fill="FFFFFF" w:themeFill="background1"/>
        <w:spacing w:before="240" w:line="240" w:lineRule="auto"/>
        <w:jc w:val="both"/>
        <w:rPr>
          <w:rFonts w:ascii="Times New Roman" w:hAnsi="Times New Roman"/>
          <w:noProof/>
          <w:sz w:val="24"/>
          <w:szCs w:val="24"/>
        </w:rPr>
      </w:pPr>
      <w:r>
        <w:rPr>
          <w:rFonts w:ascii="Times New Roman" w:hAnsi="Times New Roman"/>
          <w:noProof/>
        </w:rPr>
        <w:t>Ορισμένα</w:t>
      </w:r>
      <w:r>
        <w:rPr>
          <w:rFonts w:ascii="Times New Roman" w:hAnsi="Times New Roman"/>
          <w:noProof/>
        </w:rPr>
        <w:t xml:space="preserve"> κράτη μέλη αποφάσισαν να χορηγούν σε μέλη της οικογένειας δικών τους υπηκόων δελτία διαμονής που εκδίδονται δυνάμει της οδηγίας. Άλλα κράτη μέλη θεώρησαν ότι αυτό περιπλέκει την εκτίμησή τους για το κατά πόσον το δελτίο διαμονής που κατέχει το οικείο μέλο</w:t>
      </w:r>
      <w:r>
        <w:rPr>
          <w:rFonts w:ascii="Times New Roman" w:hAnsi="Times New Roman"/>
          <w:noProof/>
        </w:rPr>
        <w:t>ς της οικογένειας είναι συναφές με την οδηγία ή όχι</w:t>
      </w:r>
      <w:r>
        <w:rPr>
          <w:rStyle w:val="FootnoteReference"/>
          <w:noProof/>
        </w:rPr>
        <w:footnoteReference w:id="42"/>
      </w:r>
      <w:r>
        <w:rPr>
          <w:noProof/>
        </w:rPr>
        <w:t>.</w:t>
      </w:r>
      <w:r>
        <w:rPr>
          <w:rFonts w:ascii="Times New Roman" w:hAnsi="Times New Roman"/>
          <w:noProof/>
          <w:vertAlign w:val="superscript"/>
        </w:rPr>
        <w:t xml:space="preserve"> </w:t>
      </w:r>
      <w:r>
        <w:rPr>
          <w:rFonts w:ascii="Times New Roman" w:hAnsi="Times New Roman"/>
          <w:noProof/>
        </w:rPr>
        <w:t xml:space="preserve">Όταν το δελτίο διαμονής δεν είναι συναφές με την οδηγία – και </w:t>
      </w:r>
      <w:r>
        <w:rPr>
          <w:rFonts w:ascii="Times New Roman" w:hAnsi="Times New Roman"/>
          <w:noProof/>
        </w:rPr>
        <w:lastRenderedPageBreak/>
        <w:t>δεν απαλλάσσει τον κάτοχο από την υποχρέωση θεώρησης βάσει του κώδικα συνόρων του Σένγκεν (άρθρο 2 παράγραφος 16) – το οικείο μέλος της οικο</w:t>
      </w:r>
      <w:r>
        <w:rPr>
          <w:rFonts w:ascii="Times New Roman" w:hAnsi="Times New Roman"/>
          <w:noProof/>
        </w:rPr>
        <w:t>γένειας θα πρέπει να υποβάλει αίτηση θεώρησης εισόδου σύμφωνα με τους ισχύοντες κανόνες.</w:t>
      </w:r>
    </w:p>
    <w:p w:rsidR="006B6D8B" w:rsidRDefault="00A36C45">
      <w:pPr>
        <w:pStyle w:val="Heading2"/>
        <w:shd w:val="clear" w:color="auto" w:fill="FFFFFF" w:themeFill="background1"/>
        <w:ind w:left="567" w:hanging="567"/>
        <w:rPr>
          <w:noProof/>
        </w:rPr>
      </w:pPr>
      <w:bookmarkStart w:id="98" w:name="_Toc29983606"/>
      <w:r>
        <w:rPr>
          <w:noProof/>
        </w:rPr>
        <w:t xml:space="preserve">2.3 </w:t>
      </w:r>
      <w:r>
        <w:rPr>
          <w:noProof/>
        </w:rPr>
        <w:tab/>
        <w:t>Απαλλαγή από την υποχρέωση θεώρησης βάσει του κώδικα συνόρων του Σένγκεν</w:t>
      </w:r>
      <w:bookmarkEnd w:id="98"/>
    </w:p>
    <w:p w:rsidR="006B6D8B" w:rsidRDefault="00A36C45">
      <w:pPr>
        <w:spacing w:line="240" w:lineRule="auto"/>
        <w:jc w:val="both"/>
        <w:rPr>
          <w:rFonts w:ascii="Times New Roman" w:hAnsi="Times New Roman"/>
          <w:noProof/>
          <w:sz w:val="24"/>
          <w:szCs w:val="24"/>
        </w:rPr>
      </w:pPr>
      <w:r>
        <w:rPr>
          <w:rFonts w:ascii="Times New Roman" w:hAnsi="Times New Roman"/>
          <w:noProof/>
        </w:rPr>
        <w:t>Επιπλέον, τα μέλη της οικογένειας που είναι υπήκοοι τρίτης χώρας και διαθέτουν έγκυρο τίτ</w:t>
      </w:r>
      <w:r>
        <w:rPr>
          <w:rFonts w:ascii="Times New Roman" w:hAnsi="Times New Roman"/>
          <w:noProof/>
        </w:rPr>
        <w:t>λο διαμονής που έχει εκδοθεί από κράτος μέλος το οποίο εφαρμόζει πλήρως το κεκτημένο του Σένγκεν, μπορεί επίσης να απαλλάσσονται από την υποχρέωση θεώρησης σύμφωνα με το άρθρο 6 του κώδικα συνόρων του Σένγκεν, σε συνδυασμό με το άρθρο 2 παράγραφος 16 του κ</w:t>
      </w:r>
      <w:r>
        <w:rPr>
          <w:rFonts w:ascii="Times New Roman" w:hAnsi="Times New Roman"/>
          <w:noProof/>
        </w:rPr>
        <w:t>ώδικα συνόρων του Σένγκεν (βλέπε παράρτημα 2).</w:t>
      </w:r>
    </w:p>
    <w:p w:rsidR="006B6D8B" w:rsidRDefault="00A36C45">
      <w:pPr>
        <w:spacing w:line="240" w:lineRule="auto"/>
        <w:jc w:val="both"/>
        <w:rPr>
          <w:rFonts w:ascii="Times New Roman" w:hAnsi="Times New Roman"/>
          <w:noProof/>
          <w:sz w:val="24"/>
          <w:szCs w:val="24"/>
        </w:rPr>
      </w:pPr>
      <w:r>
        <w:rPr>
          <w:rFonts w:ascii="Times New Roman" w:hAnsi="Times New Roman"/>
          <w:noProof/>
        </w:rPr>
        <w:t>Τα δελτία διαμονής που έχουν εκδοθεί από τα κράτη μέλη του χώρου Σένγκεν σε μέλη της οικογένειας πολιτών της ΕΕ σύμφωνα με το άρθρο 10 ή 20 της οδηγίας 2004/38/ΕΚ απαλλάσσουν τους κατόχους τους από την υποχρέω</w:t>
      </w:r>
      <w:r>
        <w:rPr>
          <w:rFonts w:ascii="Times New Roman" w:hAnsi="Times New Roman"/>
          <w:noProof/>
        </w:rPr>
        <w:t>ση θεώρησης βάσει του κώδικα συνόρων του Σένγκεν, ακόμη και αν ταξιδεύουν μόνα.</w:t>
      </w:r>
    </w:p>
    <w:p w:rsidR="006B6D8B" w:rsidRDefault="00A36C45">
      <w:pPr>
        <w:spacing w:line="240" w:lineRule="auto"/>
        <w:jc w:val="both"/>
        <w:rPr>
          <w:rFonts w:ascii="Times New Roman" w:hAnsi="Times New Roman"/>
          <w:noProof/>
          <w:sz w:val="24"/>
          <w:szCs w:val="24"/>
        </w:rPr>
      </w:pPr>
      <w:r>
        <w:rPr>
          <w:rFonts w:ascii="Times New Roman" w:hAnsi="Times New Roman"/>
          <w:noProof/>
        </w:rPr>
        <w:t>Τα δελτία διαμονής που χορηγούνται σε μέλη της οικογένειας πολιτών της ΕΕ βάσει της εθνικής νομοθεσίας για λόγους οικογενειακής επανένωσης με πολίτες της ΕΕ μπορούν επίσης να α</w:t>
      </w:r>
      <w:r>
        <w:rPr>
          <w:rFonts w:ascii="Times New Roman" w:hAnsi="Times New Roman"/>
          <w:noProof/>
        </w:rPr>
        <w:t>παλλάσσουν τους κατόχους τους από την υποχρέωση θεώρησης βάσει του κώδικα συνόρων του Σένγκεν.</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Σε κάθε περίπτωση, θα πρέπει να εφαρμόζονται οι ευνοϊκότερες διατάξεις.</w:t>
      </w:r>
    </w:p>
    <w:tbl>
      <w:tblPr>
        <w:tblStyle w:val="TableGrid"/>
        <w:tblW w:w="0" w:type="auto"/>
        <w:tblLook w:val="04A0"/>
      </w:tblPr>
      <w:tblGrid>
        <w:gridCol w:w="9289"/>
      </w:tblGrid>
      <w:tr w:rsidR="006B6D8B">
        <w:tc>
          <w:tcPr>
            <w:tcW w:w="9289" w:type="dxa"/>
          </w:tcPr>
          <w:p w:rsidR="006B6D8B" w:rsidRDefault="00A36C45">
            <w:pPr>
              <w:spacing w:line="240" w:lineRule="auto"/>
              <w:jc w:val="both"/>
              <w:rPr>
                <w:b/>
                <w:i/>
                <w:noProof/>
                <w:sz w:val="24"/>
                <w:szCs w:val="24"/>
              </w:rPr>
            </w:pPr>
            <w:r>
              <w:rPr>
                <w:b/>
                <w:i/>
                <w:noProof/>
              </w:rPr>
              <w:t>Παραδείγματα:</w:t>
            </w:r>
          </w:p>
          <w:p w:rsidR="006B6D8B" w:rsidRDefault="00A36C45">
            <w:pPr>
              <w:numPr>
                <w:ilvl w:val="0"/>
                <w:numId w:val="49"/>
              </w:numPr>
              <w:shd w:val="clear" w:color="auto" w:fill="FFFFFF" w:themeFill="background1"/>
              <w:spacing w:before="120" w:after="120" w:line="240" w:lineRule="auto"/>
              <w:jc w:val="both"/>
              <w:rPr>
                <w:i/>
                <w:noProof/>
                <w:sz w:val="24"/>
                <w:szCs w:val="24"/>
              </w:rPr>
            </w:pPr>
            <w:r>
              <w:rPr>
                <w:i/>
                <w:noProof/>
              </w:rPr>
              <w:t>Σλοβάκος υπήκοος διαμένει με την Κινέζα σύζυγό του στη Γερμανία. Ταξιδεύουν</w:t>
            </w:r>
            <w:r>
              <w:rPr>
                <w:i/>
                <w:noProof/>
              </w:rPr>
              <w:t xml:space="preserve"> στη Γαλλία. Καθώς η Κινέζα σύζυγος διαθέτει γερμανικό δελτίο διαμονής χορηγηθέν βάσει του άρθρου 10 της οδηγίας, δεν απαιτείται θεώρηση εισόδου.</w:t>
            </w:r>
          </w:p>
          <w:p w:rsidR="006B6D8B" w:rsidRDefault="00A36C45">
            <w:pPr>
              <w:numPr>
                <w:ilvl w:val="0"/>
                <w:numId w:val="49"/>
              </w:numPr>
              <w:shd w:val="clear" w:color="auto" w:fill="FFFFFF" w:themeFill="background1"/>
              <w:spacing w:before="120" w:after="120" w:line="240" w:lineRule="auto"/>
              <w:jc w:val="both"/>
              <w:rPr>
                <w:b/>
                <w:i/>
                <w:noProof/>
                <w:sz w:val="24"/>
                <w:szCs w:val="24"/>
              </w:rPr>
            </w:pPr>
            <w:r>
              <w:rPr>
                <w:i/>
                <w:noProof/>
              </w:rPr>
              <w:t>Γερμανός πολίτης διαμένει με την Κινέζα σύζυγό του στη Γερμανία. Ταξιδεύουν στην Ισπανία. Δεδομένου ότι η Κινέ</w:t>
            </w:r>
            <w:r>
              <w:rPr>
                <w:i/>
                <w:noProof/>
              </w:rPr>
              <w:t>ζα σύζυγος είναι κάτοχος γερμανικής άδειας διαμονής εκδοθείσας από κράτος μέλος του χώρου Σένγκεν δυνάμει της εθνικής νομοθεσίας του (σημειωτέον ότι το εν λόγω δελτίο δεν είναι συναφές με το άρθρο 5 παράγραφος 2 της οδηγίας), δεν υπάρχει ανάγκη θεώρησης ει</w:t>
            </w:r>
            <w:r>
              <w:rPr>
                <w:i/>
                <w:noProof/>
              </w:rPr>
              <w:t>σόδου βάσει του κώδικα συνόρων του Σένγκεν.</w:t>
            </w:r>
          </w:p>
          <w:p w:rsidR="006B6D8B" w:rsidRDefault="00A36C45">
            <w:pPr>
              <w:numPr>
                <w:ilvl w:val="0"/>
                <w:numId w:val="49"/>
              </w:numPr>
              <w:shd w:val="clear" w:color="auto" w:fill="FFFFFF" w:themeFill="background1"/>
              <w:spacing w:before="120" w:after="120" w:line="240" w:lineRule="auto"/>
              <w:jc w:val="both"/>
              <w:rPr>
                <w:i/>
                <w:noProof/>
                <w:sz w:val="24"/>
                <w:szCs w:val="24"/>
              </w:rPr>
            </w:pPr>
            <w:r>
              <w:rPr>
                <w:i/>
                <w:noProof/>
              </w:rPr>
              <w:t>Σλοβάκος υπήκοος διαμένει με την Κινέζα σύζυγό του στη Ρουμανία. Ταξιδεύουν στη Γαλλία. Καθώς η Κινέζα σύζυγος διαθέτει ρουμανικό δελτίο διαμονής χορηγηθέν βάσει του άρθρου 10 της οδηγίας, απαλλάσσεται από την υπ</w:t>
            </w:r>
            <w:r>
              <w:rPr>
                <w:i/>
                <w:noProof/>
              </w:rPr>
              <w:t>οχρέωση θεώρησης βάσει της οδηγίας (αλλά όχι βάσει του κώδικα συνόρων του Σένγκεν, εφόσον η Ρουμανία δεν εφαρμόζει ακόμη πλήρως το κεκτημένο του Σένγκεν).</w:t>
            </w:r>
          </w:p>
          <w:p w:rsidR="006B6D8B" w:rsidRDefault="00A36C45">
            <w:pPr>
              <w:pStyle w:val="ListParagraph"/>
              <w:numPr>
                <w:ilvl w:val="0"/>
                <w:numId w:val="49"/>
              </w:numPr>
              <w:jc w:val="both"/>
              <w:rPr>
                <w:noProof/>
                <w:sz w:val="24"/>
                <w:szCs w:val="24"/>
              </w:rPr>
            </w:pPr>
            <w:r>
              <w:rPr>
                <w:i/>
                <w:noProof/>
              </w:rPr>
              <w:t>Σλοβάκος πολίτης διαμένει με την Κινέζα σύζυγό του στην Ιρλανδία. Η Κινέζα σύζυγος, η οποία είναι κάτ</w:t>
            </w:r>
            <w:r>
              <w:rPr>
                <w:i/>
                <w:noProof/>
              </w:rPr>
              <w:t xml:space="preserve">οχος δελτίου διαμονής χορηγηθέν από την Ιρλανδία βάσει του άρθρου 10 της οδηγίας, ταξιδεύει μόνη στη Γαλλία. Καθώς ταξιδεύει μόνη, πρέπει να υποβάλει αίτηση θεώρησης για να εισέλθει στη Γαλλία. </w:t>
            </w:r>
            <w:r>
              <w:rPr>
                <w:noProof/>
              </w:rPr>
              <w:t xml:space="preserve"> </w:t>
            </w:r>
          </w:p>
        </w:tc>
      </w:tr>
    </w:tbl>
    <w:p w:rsidR="006B6D8B" w:rsidRDefault="00A36C45">
      <w:pPr>
        <w:pStyle w:val="Heading1"/>
        <w:ind w:left="567" w:hanging="567"/>
        <w:rPr>
          <w:noProof/>
        </w:rPr>
      </w:pPr>
      <w:bookmarkStart w:id="99" w:name="_Toc29983607"/>
      <w:r>
        <w:rPr>
          <w:noProof/>
        </w:rPr>
        <w:t xml:space="preserve">3. </w:t>
      </w:r>
      <w:r>
        <w:rPr>
          <w:noProof/>
        </w:rPr>
        <w:tab/>
        <w:t>Εδαφική αρμοδιότητα για τις αιτήσεις θεώρησης που υποβά</w:t>
      </w:r>
      <w:r>
        <w:rPr>
          <w:noProof/>
        </w:rPr>
        <w:t>λλονται από μέλη της οικογένειας πολιτών της ΕΕ που είναι υπήκοοι τρίτης χώρας</w:t>
      </w:r>
      <w:bookmarkEnd w:id="99"/>
    </w:p>
    <w:p w:rsidR="006B6D8B" w:rsidRDefault="00A36C45">
      <w:pPr>
        <w:spacing w:line="240" w:lineRule="auto"/>
        <w:jc w:val="both"/>
        <w:rPr>
          <w:rFonts w:ascii="Times New Roman" w:hAnsi="Times New Roman"/>
          <w:noProof/>
          <w:sz w:val="24"/>
        </w:rPr>
      </w:pPr>
      <w:r>
        <w:rPr>
          <w:rFonts w:ascii="Times New Roman" w:hAnsi="Times New Roman"/>
          <w:noProof/>
        </w:rPr>
        <w:t xml:space="preserve">Τα άρθρα 6 και 7 του κώδικα θεωρήσεων διέπουν την προξενική εδαφική αρμοδιότητα, δηλαδή τους όρους υπό τους οποίους οι αιτούντες θεώρηση μπορούν να υποβάλλουν τις αιτήσεις τους </w:t>
      </w:r>
      <w:r>
        <w:rPr>
          <w:rFonts w:ascii="Times New Roman" w:hAnsi="Times New Roman"/>
          <w:noProof/>
        </w:rPr>
        <w:t>σε μια συγκεκριμένη χώρα της ΕΕ ή σε τρίτη χώρα.</w:t>
      </w:r>
    </w:p>
    <w:p w:rsidR="006B6D8B" w:rsidRDefault="00A36C45">
      <w:pPr>
        <w:spacing w:line="240" w:lineRule="auto"/>
        <w:jc w:val="both"/>
        <w:rPr>
          <w:rFonts w:ascii="Times New Roman" w:hAnsi="Times New Roman"/>
          <w:noProof/>
          <w:sz w:val="24"/>
        </w:rPr>
      </w:pPr>
      <w:r>
        <w:rPr>
          <w:rFonts w:ascii="Times New Roman" w:hAnsi="Times New Roman"/>
          <w:noProof/>
        </w:rPr>
        <w:t>Οι κανόνες των άρθρων 6 και 7 του κώδικα θεωρήσεων εφαρμόζονται σε όλους τους αιτούντες θεώρηση, ανεξάρτητα από το αν είναι μέλη της οικογένειας πολιτών της ΕΕ ή όχι. Ωστόσο, η οδηγία, όπως ερμηνεύεται από τ</w:t>
      </w:r>
      <w:r>
        <w:rPr>
          <w:rFonts w:ascii="Times New Roman" w:hAnsi="Times New Roman"/>
          <w:noProof/>
        </w:rPr>
        <w:t>ο Δικαστήριο, απαιτεί ορισμένες προσαρμογές σε σχέση με τις αιτήσεις που υποβάλλονται από μέλη της οικογένειας σε χώρες με τις οποίες δεν έχουν δεσμό ή όταν ο δεσμός είναι παράτυπος.</w:t>
      </w:r>
    </w:p>
    <w:p w:rsidR="006B6D8B" w:rsidRDefault="00A36C45">
      <w:pPr>
        <w:shd w:val="clear" w:color="auto" w:fill="FFFFFF" w:themeFill="background1"/>
        <w:spacing w:line="240" w:lineRule="auto"/>
        <w:jc w:val="both"/>
        <w:rPr>
          <w:rFonts w:ascii="Times New Roman" w:hAnsi="Times New Roman"/>
          <w:noProof/>
          <w:sz w:val="24"/>
        </w:rPr>
      </w:pPr>
      <w:r>
        <w:rPr>
          <w:rFonts w:ascii="Times New Roman" w:hAnsi="Times New Roman"/>
          <w:noProof/>
        </w:rPr>
        <w:lastRenderedPageBreak/>
        <w:t xml:space="preserve">Δεδομένων των προνομίων των οποίων απολαύουν τα μέλη της οικογένειας </w:t>
      </w:r>
      <w:r>
        <w:rPr>
          <w:rFonts w:ascii="Times New Roman" w:hAnsi="Times New Roman"/>
          <w:noProof/>
        </w:rPr>
        <w:t>υπηκόων της ΕΕ που είναι υπήκοοι τρίτης χώρας, τα προξενεία πρέπει να διενεργούν έλεγχο για να διαπιστώνουν εάν ο αιτών είναι δικαιούχος της οδηγίας πριν από την εφαρμογή των άρθρων 6 και 7 του κώδικα θεωρήσεων.</w:t>
      </w:r>
    </w:p>
    <w:p w:rsidR="006B6D8B" w:rsidRDefault="00A36C45">
      <w:pPr>
        <w:pStyle w:val="Heading2"/>
        <w:shd w:val="clear" w:color="auto" w:fill="FFFFFF" w:themeFill="background1"/>
        <w:ind w:left="567" w:hanging="567"/>
        <w:rPr>
          <w:noProof/>
        </w:rPr>
      </w:pPr>
      <w:bookmarkStart w:id="100" w:name="_Toc29983608"/>
      <w:r>
        <w:rPr>
          <w:noProof/>
        </w:rPr>
        <w:t xml:space="preserve">3.1 </w:t>
      </w:r>
      <w:r>
        <w:rPr>
          <w:noProof/>
        </w:rPr>
        <w:tab/>
        <w:t>Άρθρο 6</w:t>
      </w:r>
      <w:bookmarkEnd w:id="100"/>
    </w:p>
    <w:p w:rsidR="006B6D8B" w:rsidRDefault="00A36C45">
      <w:pPr>
        <w:shd w:val="clear" w:color="auto" w:fill="FFFFFF" w:themeFill="background1"/>
        <w:spacing w:line="240" w:lineRule="auto"/>
        <w:jc w:val="both"/>
        <w:rPr>
          <w:rFonts w:ascii="Times New Roman" w:hAnsi="Times New Roman"/>
          <w:noProof/>
          <w:sz w:val="24"/>
        </w:rPr>
      </w:pPr>
      <w:r>
        <w:rPr>
          <w:rFonts w:ascii="Times New Roman" w:hAnsi="Times New Roman"/>
          <w:noProof/>
        </w:rPr>
        <w:t>Η οδηγία απαιτεί από τα κράτη μ</w:t>
      </w:r>
      <w:r>
        <w:rPr>
          <w:rFonts w:ascii="Times New Roman" w:hAnsi="Times New Roman"/>
          <w:noProof/>
        </w:rPr>
        <w:t>έλη να παρέχουν κάθε διευκόλυνση σε μέλη της οικογένειας που είναι υπήκοοι τρίτης χώρας και οι οποίοι υποβάλουν αίτηση θεώρησης εισόδου, αλλά η υποχρέωση αυτή δεν απαιτεί από τα κράτη μέλη να δέχονται αιτήσεις θεώρησης που υποβάλλονται από μέλη της οικογέν</w:t>
      </w:r>
      <w:r>
        <w:rPr>
          <w:rFonts w:ascii="Times New Roman" w:hAnsi="Times New Roman"/>
          <w:noProof/>
        </w:rPr>
        <w:t>ειας που είναι υπήκοοι τρίτης χώρας σε χώρες στις οποίες δεν διαμένουν νόμιμα (για παράδειγμα, εάν δεν είναι κάτοχοι έγκυρου τίτλου διαμονής που έχει εκδοθεί από τη χώρα αυτή ή δεν είναι δικαιούνται τέτοιου τίτλου) ή δεν είναι νομίμως παρόντες. Αυτό αντικα</w:t>
      </w:r>
      <w:r>
        <w:rPr>
          <w:rFonts w:ascii="Times New Roman" w:hAnsi="Times New Roman"/>
          <w:noProof/>
        </w:rPr>
        <w:t>τοπτρίζεται στη δομή του άρθρου 6, ιδίως στην παράγραφο 2.</w:t>
      </w:r>
    </w:p>
    <w:p w:rsidR="006B6D8B" w:rsidRDefault="00A36C45">
      <w:pPr>
        <w:shd w:val="clear" w:color="auto" w:fill="FFFFFF" w:themeFill="background1"/>
        <w:spacing w:line="240" w:lineRule="auto"/>
        <w:jc w:val="both"/>
        <w:rPr>
          <w:rFonts w:ascii="Times New Roman" w:hAnsi="Times New Roman"/>
          <w:noProof/>
          <w:sz w:val="24"/>
        </w:rPr>
      </w:pPr>
      <w:r>
        <w:rPr>
          <w:rFonts w:ascii="Times New Roman" w:hAnsi="Times New Roman"/>
          <w:noProof/>
        </w:rPr>
        <w:t>Το άρθρο 6 του κώδικα θεωρήσεων δεν μπορεί να χρησιμοποιηθεί για την αυτόματη άρνηση αποδοχής της αίτησης θεώρησης – τα προξενεία μπορούν να αρνηθούν την αποδοχή αίτησης θεώρησης σύμφωνα με το άρθρ</w:t>
      </w:r>
      <w:r>
        <w:rPr>
          <w:rFonts w:ascii="Times New Roman" w:hAnsi="Times New Roman"/>
          <w:noProof/>
        </w:rPr>
        <w:t>ο 6, εάν η αιτιολόγηση που παρέχεται από τον αιτούντα θεώρηση για την υποβολή της αίτησης στο εν λόγω προξενείο θεωρείται ανεπαρκής.</w:t>
      </w:r>
    </w:p>
    <w:p w:rsidR="006B6D8B" w:rsidRDefault="00A36C45">
      <w:pPr>
        <w:pStyle w:val="Heading2"/>
        <w:shd w:val="clear" w:color="auto" w:fill="FFFFFF" w:themeFill="background1"/>
        <w:ind w:left="567" w:hanging="567"/>
        <w:rPr>
          <w:noProof/>
        </w:rPr>
      </w:pPr>
      <w:bookmarkStart w:id="101" w:name="_Toc29983609"/>
      <w:r>
        <w:rPr>
          <w:noProof/>
        </w:rPr>
        <w:t xml:space="preserve">3.2 </w:t>
      </w:r>
      <w:r>
        <w:rPr>
          <w:noProof/>
        </w:rPr>
        <w:tab/>
        <w:t>Άρθρο 7</w:t>
      </w:r>
      <w:bookmarkEnd w:id="101"/>
    </w:p>
    <w:p w:rsidR="006B6D8B" w:rsidRDefault="00A36C45">
      <w:pPr>
        <w:spacing w:line="240" w:lineRule="auto"/>
        <w:jc w:val="both"/>
        <w:rPr>
          <w:rFonts w:ascii="Times New Roman" w:hAnsi="Times New Roman"/>
          <w:noProof/>
          <w:sz w:val="24"/>
        </w:rPr>
      </w:pPr>
      <w:r>
        <w:rPr>
          <w:rFonts w:ascii="Times New Roman" w:hAnsi="Times New Roman"/>
          <w:noProof/>
        </w:rPr>
        <w:t xml:space="preserve">Οι αιτήσεις που υποβάλλονται από μέλη της οικογένειας που είναι υπήκοοι τρίτης χώρας σε ένα κράτος μέλος της </w:t>
      </w:r>
      <w:r>
        <w:rPr>
          <w:rFonts w:ascii="Times New Roman" w:hAnsi="Times New Roman"/>
          <w:noProof/>
        </w:rPr>
        <w:t>ΕΕ διέπονται από το άρθρο 7 του κώδικα θεωρήσεων.</w:t>
      </w:r>
    </w:p>
    <w:p w:rsidR="006B6D8B" w:rsidRDefault="00A36C45">
      <w:pPr>
        <w:spacing w:line="240" w:lineRule="auto"/>
        <w:jc w:val="both"/>
        <w:rPr>
          <w:rFonts w:ascii="Times New Roman" w:hAnsi="Times New Roman"/>
          <w:noProof/>
          <w:sz w:val="24"/>
        </w:rPr>
      </w:pPr>
      <w:r>
        <w:rPr>
          <w:rFonts w:ascii="Times New Roman" w:hAnsi="Times New Roman"/>
          <w:noProof/>
        </w:rPr>
        <w:t>Ωστόσο, η οδηγία, όπως ερμηνεύεται από το Δικαστήριο, απαγορεύει στα κράτη μέλη να αρνούνται να δεχθούν τις αιτήσεις θεώρησης με το αιτιολογικό ότι ο αιτών θεώρηση:</w:t>
      </w:r>
    </w:p>
    <w:p w:rsidR="006B6D8B" w:rsidRDefault="00A36C45">
      <w:pPr>
        <w:numPr>
          <w:ilvl w:val="0"/>
          <w:numId w:val="37"/>
        </w:numPr>
        <w:spacing w:line="240" w:lineRule="auto"/>
        <w:contextualSpacing/>
        <w:jc w:val="both"/>
        <w:rPr>
          <w:rFonts w:ascii="Times New Roman" w:hAnsi="Times New Roman"/>
          <w:noProof/>
          <w:sz w:val="24"/>
        </w:rPr>
      </w:pPr>
      <w:r>
        <w:rPr>
          <w:rFonts w:ascii="Times New Roman" w:hAnsi="Times New Roman"/>
          <w:noProof/>
        </w:rPr>
        <w:t>δεν διαθέτει (ακόμη) έγκυρο δελτίο διαμον</w:t>
      </w:r>
      <w:r>
        <w:rPr>
          <w:rFonts w:ascii="Times New Roman" w:hAnsi="Times New Roman"/>
          <w:noProof/>
        </w:rPr>
        <w:t>ής.</w:t>
      </w:r>
    </w:p>
    <w:p w:rsidR="006B6D8B" w:rsidRDefault="006B6D8B">
      <w:pPr>
        <w:ind w:left="851"/>
        <w:contextualSpacing/>
        <w:jc w:val="both"/>
        <w:rPr>
          <w:rFonts w:ascii="Times New Roman" w:hAnsi="Times New Roman"/>
          <w:noProof/>
          <w:sz w:val="24"/>
        </w:rPr>
      </w:pPr>
    </w:p>
    <w:p w:rsidR="006B6D8B" w:rsidRDefault="00A36C45">
      <w:pPr>
        <w:ind w:left="720"/>
        <w:contextualSpacing/>
        <w:jc w:val="both"/>
        <w:rPr>
          <w:rFonts w:ascii="Times New Roman" w:hAnsi="Times New Roman"/>
          <w:noProof/>
          <w:sz w:val="24"/>
        </w:rPr>
      </w:pPr>
      <w:r>
        <w:rPr>
          <w:rFonts w:ascii="Times New Roman" w:hAnsi="Times New Roman"/>
          <w:noProof/>
        </w:rPr>
        <w:t>Σύμφωνα με την οδηγία, το δικαίωμα εισόδου και διαμονής συνδέεται αποκλειστικά με το αν πληρούνται ή δεν πληρούνται οι προϋποθέσεις της οδηγίας – τα δελτία διαμονής έχουν μόνο δηλωτική αξία και δεν μπορούν να χρησιμεύσουν ως πηγή δικαιωμάτων (βλέπε υπ</w:t>
      </w:r>
      <w:r>
        <w:rPr>
          <w:rFonts w:ascii="Times New Roman" w:hAnsi="Times New Roman"/>
          <w:noProof/>
        </w:rPr>
        <w:t>όθεση C-325/09 Dias για περισσότερες λεπτομέρειες). Επιπλέον, σύμφωνα με το άρθρο 10 παράγραφος 1 της οδηγίας, τα κράτη μέλη διαθέτουν έως και έξι μήνες για να χορηγήσουν το δελτίο διαμονής.</w:t>
      </w:r>
    </w:p>
    <w:p w:rsidR="006B6D8B" w:rsidRDefault="00A36C45">
      <w:pPr>
        <w:numPr>
          <w:ilvl w:val="0"/>
          <w:numId w:val="37"/>
        </w:numPr>
        <w:spacing w:line="240" w:lineRule="auto"/>
        <w:contextualSpacing/>
        <w:jc w:val="both"/>
        <w:rPr>
          <w:rFonts w:ascii="Times New Roman" w:hAnsi="Times New Roman"/>
          <w:noProof/>
          <w:sz w:val="24"/>
        </w:rPr>
      </w:pPr>
      <w:r>
        <w:rPr>
          <w:rFonts w:ascii="Times New Roman" w:hAnsi="Times New Roman"/>
          <w:noProof/>
        </w:rPr>
        <w:t>διαμένει νόμιμα στο οικείο κράτος μέλος, αλλά έχει εισέλθει με πα</w:t>
      </w:r>
      <w:r>
        <w:rPr>
          <w:rFonts w:ascii="Times New Roman" w:hAnsi="Times New Roman"/>
          <w:noProof/>
        </w:rPr>
        <w:t>ράτυπο τρόπο.</w:t>
      </w:r>
    </w:p>
    <w:p w:rsidR="006B6D8B" w:rsidRDefault="006B6D8B">
      <w:pPr>
        <w:spacing w:line="240" w:lineRule="auto"/>
        <w:ind w:left="709"/>
        <w:contextualSpacing/>
        <w:jc w:val="both"/>
        <w:rPr>
          <w:rFonts w:ascii="Times New Roman" w:hAnsi="Times New Roman"/>
          <w:noProof/>
          <w:sz w:val="24"/>
        </w:rPr>
      </w:pPr>
    </w:p>
    <w:p w:rsidR="006B6D8B" w:rsidRDefault="00A36C45">
      <w:pPr>
        <w:spacing w:line="240" w:lineRule="auto"/>
        <w:ind w:left="709"/>
        <w:contextualSpacing/>
        <w:jc w:val="both"/>
        <w:rPr>
          <w:rFonts w:ascii="Times New Roman" w:hAnsi="Times New Roman"/>
          <w:noProof/>
          <w:sz w:val="24"/>
        </w:rPr>
      </w:pPr>
      <w:r>
        <w:rPr>
          <w:rFonts w:ascii="Times New Roman" w:hAnsi="Times New Roman"/>
          <w:noProof/>
        </w:rPr>
        <w:t>Τα δικαιώματα των μελών της οικογένειας σύμφωνα με την οδηγία δεν μπορούν να ανακληθούν με την αιτιολογία ότι εισήλθαν στη χώρα κατά παράβαση των κανόνων ή διαμένουν σε αυτήν με παράτυπο τρόπο (βλέπε υπόθεση C-459/99 MRAX για περισσότερες λε</w:t>
      </w:r>
      <w:r>
        <w:rPr>
          <w:rFonts w:ascii="Times New Roman" w:hAnsi="Times New Roman"/>
          <w:noProof/>
        </w:rPr>
        <w:t>πτομέρειες).</w:t>
      </w:r>
    </w:p>
    <w:p w:rsidR="006B6D8B" w:rsidRDefault="006B6D8B">
      <w:pPr>
        <w:spacing w:line="240" w:lineRule="auto"/>
        <w:contextualSpacing/>
        <w:jc w:val="both"/>
        <w:rPr>
          <w:rFonts w:ascii="Times New Roman" w:hAnsi="Times New Roman"/>
          <w:noProof/>
          <w:sz w:val="24"/>
        </w:rPr>
      </w:pPr>
    </w:p>
    <w:p w:rsidR="006B6D8B" w:rsidRDefault="00A36C45">
      <w:pPr>
        <w:spacing w:line="240" w:lineRule="auto"/>
        <w:contextualSpacing/>
        <w:jc w:val="both"/>
        <w:rPr>
          <w:rFonts w:ascii="Times New Roman" w:hAnsi="Times New Roman"/>
          <w:noProof/>
          <w:sz w:val="24"/>
        </w:rPr>
      </w:pPr>
      <w:r>
        <w:rPr>
          <w:rFonts w:ascii="Times New Roman" w:hAnsi="Times New Roman"/>
          <w:noProof/>
        </w:rPr>
        <w:t>Στο πλαίσιο αυτό, δεν μπορεί να γίνει επίκληση του άρθρο 7 του κώδικα θεωρήσεων για να απορριφθεί η αποδοχή αιτήσεων θεώρησης που υποβάλλουν μέλη της οικογένειας πολιτών της ΕΕ σε κράτος μέλος της ΕΕ.</w:t>
      </w:r>
    </w:p>
    <w:p w:rsidR="006B6D8B" w:rsidRDefault="00A36C45">
      <w:pPr>
        <w:pStyle w:val="Heading1"/>
        <w:ind w:left="567" w:hanging="567"/>
        <w:rPr>
          <w:noProof/>
        </w:rPr>
      </w:pPr>
      <w:bookmarkStart w:id="102" w:name="_Toc29983610"/>
      <w:r>
        <w:rPr>
          <w:noProof/>
        </w:rPr>
        <w:t xml:space="preserve">4. </w:t>
      </w:r>
      <w:r>
        <w:rPr>
          <w:noProof/>
        </w:rPr>
        <w:tab/>
        <w:t>Ειδικές παρεκκλίσεις από τους γενικού</w:t>
      </w:r>
      <w:r>
        <w:rPr>
          <w:noProof/>
        </w:rPr>
        <w:t>ς κανόνες του κώδικα θεωρήσεων</w:t>
      </w:r>
      <w:bookmarkEnd w:id="102"/>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Στο παρόν σημείο προβλέπονται επιχειρησιακές οδηγίες σχετικά με τις ειδικές παρεκκλίσεις από τους γενικούς κανόνες του κώδικα θεωρήσεων, οι οποίες εφαρμόζονται όταν έχει εξακριβωθεί ότι ο αιτών θεώρηση υπάγεται στο πεδίο εφαρ</w:t>
      </w:r>
      <w:r>
        <w:rPr>
          <w:rFonts w:ascii="Times New Roman" w:hAnsi="Times New Roman"/>
          <w:noProof/>
        </w:rPr>
        <w:t>μογής της οδηγίας και ότι δεν υφίσταται απαλλαγή από την υποχρέωση θεώρησης.</w:t>
      </w:r>
    </w:p>
    <w:p w:rsidR="006B6D8B" w:rsidRDefault="00A36C45">
      <w:pPr>
        <w:pBdr>
          <w:top w:val="single" w:sz="4" w:space="1" w:color="auto"/>
          <w:left w:val="single" w:sz="4" w:space="4" w:color="auto"/>
          <w:bottom w:val="single" w:sz="4" w:space="1" w:color="auto"/>
          <w:right w:val="single" w:sz="4" w:space="4" w:color="auto"/>
        </w:pBd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Αυτές οι ειδικές παρεκκλίσεις δεν είναι εξαντλητικές.</w:t>
      </w:r>
    </w:p>
    <w:p w:rsidR="006B6D8B" w:rsidRDefault="00A36C45">
      <w:pPr>
        <w:pStyle w:val="Heading2"/>
        <w:shd w:val="clear" w:color="auto" w:fill="FFFFFF" w:themeFill="background1"/>
        <w:ind w:left="567" w:hanging="567"/>
        <w:rPr>
          <w:noProof/>
        </w:rPr>
      </w:pPr>
      <w:bookmarkStart w:id="103" w:name="_Toc29983611"/>
      <w:r>
        <w:rPr>
          <w:noProof/>
        </w:rPr>
        <w:lastRenderedPageBreak/>
        <w:t xml:space="preserve">4.1 </w:t>
      </w:r>
      <w:r>
        <w:rPr>
          <w:noProof/>
        </w:rPr>
        <w:tab/>
        <w:t>Τέλος θεώρησης</w:t>
      </w:r>
      <w:bookmarkEnd w:id="103"/>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Δεν χρεώνεται τέλος θεώρησης.</w:t>
      </w:r>
    </w:p>
    <w:p w:rsidR="006B6D8B" w:rsidRDefault="00A36C45">
      <w:pPr>
        <w:pStyle w:val="Heading2"/>
        <w:shd w:val="clear" w:color="auto" w:fill="FFFFFF" w:themeFill="background1"/>
        <w:ind w:left="567" w:hanging="567"/>
        <w:rPr>
          <w:noProof/>
        </w:rPr>
      </w:pPr>
      <w:bookmarkStart w:id="104" w:name="_Toc29983612"/>
      <w:r>
        <w:rPr>
          <w:noProof/>
        </w:rPr>
        <w:t xml:space="preserve">4.2 </w:t>
      </w:r>
      <w:r>
        <w:rPr>
          <w:noProof/>
        </w:rPr>
        <w:tab/>
        <w:t>Εξωτερική ανάθεση της συλλογής αιτήσεων</w:t>
      </w:r>
      <w:bookmarkEnd w:id="104"/>
    </w:p>
    <w:p w:rsidR="006B6D8B" w:rsidRDefault="00A36C45">
      <w:pPr>
        <w:spacing w:line="240" w:lineRule="auto"/>
        <w:jc w:val="both"/>
        <w:rPr>
          <w:rFonts w:ascii="Times New Roman" w:hAnsi="Times New Roman"/>
          <w:strike/>
          <w:noProof/>
          <w:sz w:val="24"/>
          <w:szCs w:val="24"/>
        </w:rPr>
      </w:pPr>
      <w:r>
        <w:rPr>
          <w:rFonts w:ascii="Times New Roman" w:hAnsi="Times New Roman"/>
          <w:noProof/>
        </w:rPr>
        <w:t xml:space="preserve">Καθώς τα μέλη της οικογένειας </w:t>
      </w:r>
      <w:r>
        <w:rPr>
          <w:rFonts w:ascii="Times New Roman" w:hAnsi="Times New Roman"/>
          <w:noProof/>
        </w:rPr>
        <w:t>δεν πρέπει να πληρώνουν κανένα τέλος κατά την υποβολή της αίτησης, δεν μπορούν να υποχρεωθούν να εξασφαλίσουν προκαθορισμένη συνάντηση μέσω τηλεφωνικής γραμμής με επιπλέον χρέωση ή μέσω εξωτερικού παρόχου του οποίου οι υπηρεσίες χρεώνονται στον αιτούντα. Τ</w:t>
      </w:r>
      <w:r>
        <w:rPr>
          <w:rFonts w:ascii="Times New Roman" w:hAnsi="Times New Roman"/>
          <w:noProof/>
        </w:rPr>
        <w:t>α μέλη της οικογένειας πρέπει να έχουν το δικαίωμα να υποβάλουν την αίτησή τους απευθείας στο προξενείο χωρίς κόστος. Η δυνατότητα αυτή πρέπει να είναι πραγματική και αποτελεσματική.</w:t>
      </w:r>
    </w:p>
    <w:p w:rsidR="006B6D8B" w:rsidRDefault="00A36C45">
      <w:pPr>
        <w:spacing w:line="240" w:lineRule="auto"/>
        <w:jc w:val="both"/>
        <w:rPr>
          <w:rFonts w:ascii="Times New Roman" w:hAnsi="Times New Roman"/>
          <w:noProof/>
          <w:sz w:val="24"/>
          <w:szCs w:val="24"/>
        </w:rPr>
      </w:pPr>
      <w:r>
        <w:rPr>
          <w:rFonts w:ascii="Times New Roman" w:hAnsi="Times New Roman"/>
          <w:noProof/>
        </w:rPr>
        <w:t>Εάν υπάρχει παρ’ όλα αυτά ένα σύστημα προκαθορισμένων συναντήσεων (είτε γ</w:t>
      </w:r>
      <w:r>
        <w:rPr>
          <w:rFonts w:ascii="Times New Roman" w:hAnsi="Times New Roman"/>
          <w:noProof/>
        </w:rPr>
        <w:t xml:space="preserve">ια τον εξωτερικό πάροχο ή για συνάντηση στο προξενείο), πρέπει να τίθενται στη διάθεση των μελών της οικογένειας χωριστές γραμμές κλήσης (με τη συνήθη τοπική χρέωση) του προξενείου, οι οποίες θα τηρούν πρότυπα συγκρίσιμα με εκείνα των «γραμμών με επιπλέον </w:t>
      </w:r>
      <w:r>
        <w:rPr>
          <w:rFonts w:ascii="Times New Roman" w:hAnsi="Times New Roman"/>
          <w:noProof/>
        </w:rPr>
        <w:t>χρέωση», δηλαδή η διαθεσιμότητα των εν λόγω γραμμών πρέπει να είναι συγκρίσιμη με εκείνη των γραμμών που υπάρχουν για άλλες κατηγορίες αιτούντων και πρέπει να παρέχεται ημερομηνία προκαθορισμένης συνάντησης χωρίς καθυστέρηση.</w:t>
      </w:r>
    </w:p>
    <w:p w:rsidR="006B6D8B" w:rsidRDefault="00A36C45">
      <w:pPr>
        <w:spacing w:line="240" w:lineRule="auto"/>
        <w:jc w:val="both"/>
        <w:rPr>
          <w:rFonts w:ascii="Times New Roman" w:hAnsi="Times New Roman"/>
          <w:noProof/>
          <w:sz w:val="24"/>
          <w:szCs w:val="24"/>
        </w:rPr>
      </w:pPr>
      <w:r>
        <w:rPr>
          <w:rFonts w:ascii="Times New Roman" w:hAnsi="Times New Roman"/>
          <w:noProof/>
        </w:rPr>
        <w:t>Εάν τα μέλη της οικογένειας απ</w:t>
      </w:r>
      <w:r>
        <w:rPr>
          <w:rFonts w:ascii="Times New Roman" w:hAnsi="Times New Roman"/>
          <w:noProof/>
        </w:rPr>
        <w:t xml:space="preserve">οφασίσουν να μην κάνουν χρήση του δικαιώματός τους να υποβάλουν την αίτησή τους απευθείας στο προξενείο και επιλέξουν να χρησιμοποιήσουν τις πρόσθετες υπηρεσίες, πρέπει να πληρώσουν για τις εν λόγω υπηρεσίες. Κατά περίπτωση, τα τέλη εξυπηρέτησης πρέπει να </w:t>
      </w:r>
      <w:r>
        <w:rPr>
          <w:rFonts w:ascii="Times New Roman" w:hAnsi="Times New Roman"/>
          <w:noProof/>
        </w:rPr>
        <w:t>τηρούν δεόντως τις απαιτήσεις του άρθρου 17 παράγραφος 4 του κώδικα θεωρήσεων.</w:t>
      </w:r>
    </w:p>
    <w:p w:rsidR="006B6D8B" w:rsidRDefault="00A36C45">
      <w:pPr>
        <w:spacing w:line="240" w:lineRule="auto"/>
        <w:jc w:val="both"/>
        <w:rPr>
          <w:rFonts w:ascii="Times New Roman" w:hAnsi="Times New Roman"/>
          <w:noProof/>
          <w:sz w:val="24"/>
          <w:szCs w:val="24"/>
        </w:rPr>
      </w:pPr>
      <w:r>
        <w:rPr>
          <w:rFonts w:ascii="Times New Roman" w:hAnsi="Times New Roman"/>
          <w:noProof/>
        </w:rPr>
        <w:t>Σε κάθε περίπτωση, οι εξωτερικοί πάροχοι παρέχουν τις υπηρεσίες τους υπό την ευθύνη του κράτους μέλους που τους τις έχει αναθέσει. Τα κράτη μέλη είναι ιδιαίτερα υπεύθυνα για την</w:t>
      </w:r>
      <w:r>
        <w:rPr>
          <w:rFonts w:ascii="Times New Roman" w:hAnsi="Times New Roman"/>
          <w:noProof/>
        </w:rPr>
        <w:t xml:space="preserve"> ποιότητα των πληροφοριών που παρέχονται από τους εξωτερικούς πάροχους υπηρεσιών στους δικτυακούς τόπους τους και κατά την επικοινωνία με το ευρύ κοινό. Οι πληροφορίες που παρέχονται στους δικτυακούς τόπους πρέπει να είναι πλήρεις, ορθές και εύκολα προσβάσ</w:t>
      </w:r>
      <w:r>
        <w:rPr>
          <w:rFonts w:ascii="Times New Roman" w:hAnsi="Times New Roman"/>
          <w:noProof/>
        </w:rPr>
        <w:t>ιμες.</w:t>
      </w:r>
    </w:p>
    <w:p w:rsidR="006B6D8B" w:rsidRDefault="00A36C45">
      <w:pPr>
        <w:pStyle w:val="Heading2"/>
        <w:shd w:val="clear" w:color="auto" w:fill="FFFFFF" w:themeFill="background1"/>
        <w:ind w:left="567" w:hanging="567"/>
        <w:rPr>
          <w:noProof/>
        </w:rPr>
      </w:pPr>
      <w:bookmarkStart w:id="105" w:name="_Toc29983613"/>
      <w:r>
        <w:rPr>
          <w:noProof/>
        </w:rPr>
        <w:t xml:space="preserve">4.3 </w:t>
      </w:r>
      <w:r>
        <w:rPr>
          <w:noProof/>
        </w:rPr>
        <w:tab/>
        <w:t>Παροχή κάθε διευκόλυνσης</w:t>
      </w:r>
      <w:bookmarkEnd w:id="105"/>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Τα κράτη μέλη παρέχουν στα μέλη της οικογένειας πολιτών της ΕΕ που δεν είναι υπήκοοι κράτους μέλους και υπάγονται στο πεδίο εφαρμογής της οδηγίας κάθε διευκόλυνση για την εξασφάλιση της αναγκαίας θεώρησης. Αυτό σημαίνει </w:t>
      </w:r>
      <w:r>
        <w:rPr>
          <w:rFonts w:ascii="Times New Roman" w:hAnsi="Times New Roman"/>
          <w:noProof/>
        </w:rPr>
        <w:t xml:space="preserve">ότι πρέπει να διασφαλίζεται ότι τα κράτη μέλη λαμβάνουν όλα τα ενδεδειγμένα μέτρα προκειμένου να εξασφαλίσουν την τήρηση των υποχρεώσεων που απορρέουν από το δικαίωμα ελεύθερης κυκλοφορίας και να παρέχουν στους αιτούντες θεώρηση τις καλύτερες προϋποθέσεις </w:t>
      </w:r>
      <w:r>
        <w:rPr>
          <w:rFonts w:ascii="Times New Roman" w:hAnsi="Times New Roman"/>
          <w:noProof/>
        </w:rPr>
        <w:t>για την εξασφάλιση της θεώρησης εισόδου.</w:t>
      </w:r>
    </w:p>
    <w:p w:rsidR="006B6D8B" w:rsidRDefault="00A36C45">
      <w:pPr>
        <w:pStyle w:val="Heading2"/>
        <w:shd w:val="clear" w:color="auto" w:fill="FFFFFF" w:themeFill="background1"/>
        <w:ind w:left="567" w:hanging="567"/>
        <w:rPr>
          <w:noProof/>
        </w:rPr>
      </w:pPr>
      <w:bookmarkStart w:id="106" w:name="_Toc29983614"/>
      <w:r>
        <w:rPr>
          <w:noProof/>
        </w:rPr>
        <w:t xml:space="preserve">4.4 </w:t>
      </w:r>
      <w:r>
        <w:rPr>
          <w:noProof/>
        </w:rPr>
        <w:tab/>
        <w:t>Χρόνος διεκπεραίωσης</w:t>
      </w:r>
      <w:bookmarkEnd w:id="106"/>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Οι θεωρήσεις πρέπει να χορηγούνται το συντομότερο δυνατόν και βάσει ταχείας διαδικασίας, οι δε διαδικασίες που θεσπίζονται από τα κράτη μέλη (με ή χωρίς εξωτερική ανάθεση) πρέπει να επιτρέπ</w:t>
      </w:r>
      <w:r>
        <w:rPr>
          <w:rFonts w:ascii="Times New Roman" w:hAnsi="Times New Roman"/>
          <w:noProof/>
        </w:rPr>
        <w:t>ουν τη διάκριση μεταξύ των δικαιωμάτων υπηκόου τρίτης χώρας που είναι μέλος της οικογένειας πολίτη της ΕΕ και των δικαιωμάτων άλλων υπηκόων τρίτων χωρών. Οι πρώτοι πρέπει να τυγχάνουν ευνοϊκότερης μεταχείρισης από τους δεύτερους.</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Η υπέρβαση της προθεσμίας </w:t>
      </w:r>
      <w:r>
        <w:rPr>
          <w:rFonts w:ascii="Times New Roman" w:hAnsi="Times New Roman"/>
          <w:noProof/>
        </w:rPr>
        <w:t>των 15 ημερών για την εξέταση αίτησης θεώρησης που υποβάλλεται από υπήκοο τρίτης χώρας που είναι μέλος της οικογένειας πολίτη της ΕΕ καλυπτόμενο από την οδηγία πρέπει να αποτελεί εξαίρεση και να αιτιολογείται δεόντως.</w:t>
      </w:r>
    </w:p>
    <w:p w:rsidR="006B6D8B" w:rsidRDefault="00A36C45">
      <w:pPr>
        <w:pStyle w:val="Heading2"/>
        <w:shd w:val="clear" w:color="auto" w:fill="FFFFFF" w:themeFill="background1"/>
        <w:ind w:left="567" w:hanging="567"/>
        <w:rPr>
          <w:noProof/>
        </w:rPr>
      </w:pPr>
      <w:bookmarkStart w:id="107" w:name="_Toc29983615"/>
      <w:r>
        <w:rPr>
          <w:noProof/>
        </w:rPr>
        <w:t xml:space="preserve">4.5 </w:t>
      </w:r>
      <w:r>
        <w:rPr>
          <w:noProof/>
        </w:rPr>
        <w:tab/>
        <w:t>Τύποι θεωρήσεων που χορηγούνται σ</w:t>
      </w:r>
      <w:r>
        <w:rPr>
          <w:noProof/>
        </w:rPr>
        <w:t>ε μέλη της οικογένειας πολιτών της ΕΕ (συμπεριλαμβανομένων εκείνων που προτίθενται να διαμείνουν για διάστημα μεγαλύτερο των 90 ημερών εντός οιασδήποτε περιόδου 180 ημερών)</w:t>
      </w:r>
      <w:bookmarkEnd w:id="107"/>
    </w:p>
    <w:p w:rsidR="006B6D8B" w:rsidRDefault="00A36C45">
      <w:pPr>
        <w:spacing w:line="240" w:lineRule="auto"/>
        <w:jc w:val="both"/>
        <w:rPr>
          <w:rFonts w:ascii="Times New Roman" w:hAnsi="Times New Roman"/>
          <w:noProof/>
          <w:sz w:val="24"/>
          <w:szCs w:val="24"/>
        </w:rPr>
      </w:pPr>
      <w:r>
        <w:rPr>
          <w:rFonts w:ascii="Times New Roman" w:hAnsi="Times New Roman"/>
          <w:noProof/>
        </w:rPr>
        <w:t>Το άρθρο 5 παράγραφος 2 της οδηγίας ορίζει ότι από τους υπηκόους τρίτων χωρών που ε</w:t>
      </w:r>
      <w:r>
        <w:rPr>
          <w:rFonts w:ascii="Times New Roman" w:hAnsi="Times New Roman"/>
          <w:noProof/>
        </w:rPr>
        <w:t>ίναι μέλη της οικογένειας πολίτη της ΕΕ μπορεί να απαιτηθεί μόνο θεώρηση εισόδου σύμφωνα με τον κανονισμό (ΕΚ) αριθ. 2018/1806.</w:t>
      </w:r>
    </w:p>
    <w:p w:rsidR="006B6D8B" w:rsidRDefault="00A36C45">
      <w:pPr>
        <w:spacing w:line="240" w:lineRule="auto"/>
        <w:jc w:val="both"/>
        <w:rPr>
          <w:rFonts w:ascii="Times New Roman" w:hAnsi="Times New Roman"/>
          <w:noProof/>
          <w:sz w:val="24"/>
          <w:szCs w:val="24"/>
        </w:rPr>
      </w:pPr>
      <w:r>
        <w:rPr>
          <w:rFonts w:ascii="Times New Roman" w:hAnsi="Times New Roman"/>
          <w:noProof/>
        </w:rPr>
        <w:lastRenderedPageBreak/>
        <w:t>Το δικαίωμα διαμονής των μελών της οικογένειας απορρέει από το δικαίωμα του πολίτη της ΕΕ. Τα κράτη μέλη εκδίδουν θεωρήσεις βραχ</w:t>
      </w:r>
      <w:r>
        <w:rPr>
          <w:rFonts w:ascii="Times New Roman" w:hAnsi="Times New Roman"/>
          <w:noProof/>
        </w:rPr>
        <w:t>είας διαμονής σε μέλη της οικογένειας μετακινούμενων πολιτών της ΕΕ που είναι υπήκοοι τρίτης χώρας</w:t>
      </w:r>
      <w:r>
        <w:rPr>
          <w:rStyle w:val="FootnoteReference"/>
          <w:noProof/>
        </w:rPr>
        <w:footnoteReference w:id="43"/>
      </w:r>
      <w:r>
        <w:rPr>
          <w:noProof/>
        </w:rPr>
        <w:t>.</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Προκειμένου να αντικατοπτρίζεται η προνομιακή κατάσταση των μελών της οικογένειας πολιτών της ΕΕ που είναι υπήκοοι τρίτης χώρας, τα κράτη μέλη δεν θα πρέπε</w:t>
      </w:r>
      <w:r>
        <w:rPr>
          <w:rFonts w:ascii="Times New Roman" w:hAnsi="Times New Roman"/>
          <w:noProof/>
        </w:rPr>
        <w:t>ι να λαμβάνουν υπόψη την οικονομική κατάσταση του μέλους της οικογένειας στη χώρα καταγωγής του ή την πραγματική πρόθεσή του να εγκαταλείψει το έδαφος των κρατών μελών πριν από τη λήξη ισχύος της ζητούμενης θεώρησης, κατά την εφαρμογή του άρθρου 24 παράγρα</w:t>
      </w:r>
      <w:r>
        <w:rPr>
          <w:rFonts w:ascii="Times New Roman" w:hAnsi="Times New Roman"/>
          <w:noProof/>
        </w:rPr>
        <w:t>φος 2α και παράγραφος 2γ του κώδικα θεωρήσεων όσον αφορά την έκδοση θεώρησης πολλαπλών εισόδων.</w:t>
      </w:r>
    </w:p>
    <w:p w:rsidR="006B6D8B" w:rsidRDefault="00A36C45">
      <w:pPr>
        <w:pStyle w:val="Heading2"/>
        <w:shd w:val="clear" w:color="auto" w:fill="FFFFFF" w:themeFill="background1"/>
        <w:ind w:left="567" w:hanging="567"/>
        <w:rPr>
          <w:noProof/>
        </w:rPr>
      </w:pPr>
      <w:bookmarkStart w:id="108" w:name="_Toc29983616"/>
      <w:r>
        <w:rPr>
          <w:noProof/>
        </w:rPr>
        <w:t xml:space="preserve">4.6 </w:t>
      </w:r>
      <w:r>
        <w:rPr>
          <w:noProof/>
        </w:rPr>
        <w:tab/>
        <w:t>Βάρος της απόδειξης</w:t>
      </w:r>
      <w:bookmarkEnd w:id="108"/>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Το βάρος απόδειξης που εφαρμόζεται στο πλαίσιο της αίτησης θεώρησης βάσει της οδηγίας είναι διττό:</w:t>
      </w:r>
    </w:p>
    <w:p w:rsidR="006B6D8B" w:rsidRDefault="00A36C45">
      <w:pPr>
        <w:numPr>
          <w:ilvl w:val="0"/>
          <w:numId w:val="31"/>
        </w:numPr>
        <w:spacing w:after="0" w:line="240" w:lineRule="auto"/>
        <w:jc w:val="both"/>
        <w:rPr>
          <w:rFonts w:ascii="Times New Roman" w:hAnsi="Times New Roman"/>
          <w:noProof/>
          <w:sz w:val="24"/>
          <w:szCs w:val="24"/>
        </w:rPr>
      </w:pPr>
      <w:r>
        <w:rPr>
          <w:rFonts w:ascii="Times New Roman" w:hAnsi="Times New Roman"/>
          <w:noProof/>
        </w:rPr>
        <w:t>Πρώτον, οι αιτούντες θεώρηση οφείλου</w:t>
      </w:r>
      <w:r>
        <w:rPr>
          <w:rFonts w:ascii="Times New Roman" w:hAnsi="Times New Roman"/>
          <w:noProof/>
        </w:rPr>
        <w:t>ν να αποδείξουν ότι είναι δικαιούχοι της οδηγίας.</w:t>
      </w:r>
    </w:p>
    <w:p w:rsidR="006B6D8B" w:rsidRDefault="006B6D8B">
      <w:pPr>
        <w:spacing w:after="0" w:line="240" w:lineRule="auto"/>
        <w:ind w:left="720"/>
        <w:jc w:val="both"/>
        <w:rPr>
          <w:rFonts w:ascii="Times New Roman" w:hAnsi="Times New Roman"/>
          <w:noProof/>
          <w:sz w:val="24"/>
          <w:szCs w:val="24"/>
        </w:rPr>
      </w:pPr>
    </w:p>
    <w:p w:rsidR="006B6D8B" w:rsidRDefault="00A36C45">
      <w:pPr>
        <w:spacing w:line="240" w:lineRule="auto"/>
        <w:ind w:left="720"/>
        <w:jc w:val="both"/>
        <w:rPr>
          <w:rFonts w:ascii="Times New Roman" w:hAnsi="Times New Roman"/>
          <w:i/>
          <w:noProof/>
          <w:sz w:val="24"/>
          <w:szCs w:val="24"/>
        </w:rPr>
      </w:pPr>
      <w:r>
        <w:rPr>
          <w:rFonts w:ascii="Times New Roman" w:hAnsi="Times New Roman"/>
          <w:i/>
          <w:noProof/>
        </w:rPr>
        <w:t xml:space="preserve">Πρέπει να είναι σε θέση να παράσχουν τα αποδεικτικά έγγραφα που αναφέρονται κατωτέρω στο σημείο 4.7, όπως και πρέπει να είναι σε θέση να προσκομίσουν αποδείξεις για να υποστηρίξουν τον ισχυρισμό τους. Εάν </w:t>
      </w:r>
      <w:r>
        <w:rPr>
          <w:rFonts w:ascii="Times New Roman" w:hAnsi="Times New Roman"/>
          <w:i/>
          <w:noProof/>
        </w:rPr>
        <w:t>παραλείψει να παράσχει τις εν λόγω αποδείξεις ή δεν παράσχει καμία απόδειξη, το προξενείο μπορεί να συμπεράνει ότι ο αιτών δεν δικαιούται την ειδική μεταχείριση που προβλέπεται από την οδηγία.</w:t>
      </w:r>
    </w:p>
    <w:p w:rsidR="006B6D8B" w:rsidRDefault="00A36C45">
      <w:pPr>
        <w:numPr>
          <w:ilvl w:val="0"/>
          <w:numId w:val="31"/>
        </w:numPr>
        <w:spacing w:after="0" w:line="240" w:lineRule="auto"/>
        <w:jc w:val="both"/>
        <w:rPr>
          <w:rFonts w:ascii="Times New Roman" w:hAnsi="Times New Roman"/>
          <w:noProof/>
          <w:sz w:val="24"/>
          <w:szCs w:val="24"/>
        </w:rPr>
      </w:pPr>
      <w:r>
        <w:rPr>
          <w:rFonts w:ascii="Times New Roman" w:hAnsi="Times New Roman"/>
          <w:noProof/>
        </w:rPr>
        <w:t>Δεύτερον, όταν διαπιστωθεί ικανοποιητικά το καθεστώς του δικαιο</w:t>
      </w:r>
      <w:r>
        <w:rPr>
          <w:rFonts w:ascii="Times New Roman" w:hAnsi="Times New Roman"/>
          <w:noProof/>
        </w:rPr>
        <w:t>ύχου της οδηγίας, οι εθνικές αρχές μπορούν να απορρίψουν την αίτηση θεώρησης:</w:t>
      </w:r>
    </w:p>
    <w:p w:rsidR="006B6D8B" w:rsidRDefault="00A36C45">
      <w:pPr>
        <w:numPr>
          <w:ilvl w:val="1"/>
          <w:numId w:val="31"/>
        </w:numPr>
        <w:spacing w:after="0" w:line="240" w:lineRule="auto"/>
        <w:jc w:val="both"/>
        <w:rPr>
          <w:rFonts w:ascii="Times New Roman" w:hAnsi="Times New Roman"/>
          <w:noProof/>
          <w:sz w:val="24"/>
          <w:szCs w:val="24"/>
        </w:rPr>
      </w:pPr>
      <w:r>
        <w:rPr>
          <w:rFonts w:ascii="Times New Roman" w:hAnsi="Times New Roman"/>
          <w:noProof/>
        </w:rPr>
        <w:t>με την αιτιολογία ότι ο αιτών θεώρηση συνιστά πραγματική, ενεστώσα και αρκούντως σοβαρή απειλή για τη δημόσια τάξη, τη δημόσια ασφάλεια ή τη δημόσια υγεία· ή</w:t>
      </w:r>
    </w:p>
    <w:p w:rsidR="006B6D8B" w:rsidRDefault="00A36C45">
      <w:pPr>
        <w:numPr>
          <w:ilvl w:val="1"/>
          <w:numId w:val="31"/>
        </w:numPr>
        <w:spacing w:after="240" w:line="240" w:lineRule="auto"/>
        <w:ind w:left="1434" w:hanging="357"/>
        <w:jc w:val="both"/>
        <w:rPr>
          <w:rFonts w:ascii="Times New Roman" w:hAnsi="Times New Roman"/>
          <w:noProof/>
          <w:sz w:val="24"/>
          <w:szCs w:val="24"/>
        </w:rPr>
      </w:pPr>
      <w:r>
        <w:rPr>
          <w:rFonts w:ascii="Times New Roman" w:hAnsi="Times New Roman"/>
          <w:noProof/>
        </w:rPr>
        <w:t>σε περίπτωση κατάχρη</w:t>
      </w:r>
      <w:r>
        <w:rPr>
          <w:rFonts w:ascii="Times New Roman" w:hAnsi="Times New Roman"/>
          <w:noProof/>
        </w:rPr>
        <w:t>σης ή απάτης.</w:t>
      </w:r>
    </w:p>
    <w:p w:rsidR="006B6D8B" w:rsidRDefault="00A36C45">
      <w:pPr>
        <w:spacing w:line="240" w:lineRule="auto"/>
        <w:ind w:left="720"/>
        <w:jc w:val="both"/>
        <w:rPr>
          <w:rFonts w:ascii="Times New Roman" w:hAnsi="Times New Roman"/>
          <w:i/>
          <w:noProof/>
          <w:sz w:val="24"/>
          <w:szCs w:val="24"/>
        </w:rPr>
      </w:pPr>
      <w:r>
        <w:rPr>
          <w:rFonts w:ascii="Times New Roman" w:hAnsi="Times New Roman"/>
          <w:i/>
          <w:noProof/>
        </w:rPr>
        <w:t>Στις περιπτώσεις που αναφέρονται στην παράγραφο 2), το βάρος απόδειξης φέρουν οι εθνικές αρχές, καθώς πρέπει να είναι σε θέση να παρουσιάσουν αποδείξεις που υποστηρίζουν τον ισχυρισμό τους ότι εν πάση περιπτώσει δεν πρέπει να χορηγηθεί θεώρησ</w:t>
      </w:r>
      <w:r>
        <w:rPr>
          <w:rFonts w:ascii="Times New Roman" w:hAnsi="Times New Roman"/>
          <w:i/>
          <w:noProof/>
        </w:rPr>
        <w:t>η εισόδου στον αιτούντα θεώρηση (ο οποίος προσκόμισε επαρκείς αποδείξεις για να επιβεβαιώσει ότι πληροί τα κριτήρια της οδηγίας) για λόγους δημόσιας τάξης, δημόσιας ασφάλειας ή δημόσιας υγείας ή για λόγους κατάχρησης ή απάτης.</w:t>
      </w:r>
    </w:p>
    <w:p w:rsidR="006B6D8B" w:rsidRDefault="00A36C45">
      <w:pPr>
        <w:spacing w:line="240" w:lineRule="auto"/>
        <w:ind w:left="720"/>
        <w:jc w:val="both"/>
        <w:rPr>
          <w:rFonts w:ascii="Times New Roman" w:hAnsi="Times New Roman"/>
          <w:i/>
          <w:noProof/>
          <w:sz w:val="24"/>
          <w:szCs w:val="24"/>
        </w:rPr>
      </w:pPr>
      <w:r>
        <w:rPr>
          <w:rFonts w:ascii="Times New Roman" w:hAnsi="Times New Roman"/>
          <w:i/>
          <w:noProof/>
        </w:rPr>
        <w:t>Οι αρχές πρέπει να είναι σε θ</w:t>
      </w:r>
      <w:r>
        <w:rPr>
          <w:rFonts w:ascii="Times New Roman" w:hAnsi="Times New Roman"/>
          <w:i/>
          <w:noProof/>
        </w:rPr>
        <w:t>έση να τεκμηριώσουν πειστικά τη θέση τους τηρώντας παράλληλα όλες τις εγγυήσεις της οδηγίας. Η απόφαση απόρριψης της αίτησης θεώρησης για λόγους δημόσιας τάξης, δημόσιας ασφάλειας ή δημόσιας υγείας ή για λόγους κατάχρησης ή απάτης πρέπει να κοινοποιείται ε</w:t>
      </w:r>
      <w:r>
        <w:rPr>
          <w:rFonts w:ascii="Times New Roman" w:hAnsi="Times New Roman"/>
          <w:i/>
          <w:noProof/>
        </w:rPr>
        <w:t>γγράφως, να είναι πλήρως αιτιολογημένη (π.χ. αναφέροντας όλες τις νομικές και ουσιαστικές πτυχές που λήφθηκαν υπόψη για να διαπιστωθεί ότι ο γάμος είναι εικονικός ή ότι το υποβληθέν πιστοποιητικό γέννησης είναι πλαστό).</w:t>
      </w:r>
    </w:p>
    <w:p w:rsidR="006B6D8B" w:rsidRDefault="00A36C45">
      <w:pPr>
        <w:pStyle w:val="Heading2"/>
        <w:shd w:val="clear" w:color="auto" w:fill="FFFFFF" w:themeFill="background1"/>
        <w:ind w:left="567" w:hanging="567"/>
        <w:rPr>
          <w:noProof/>
        </w:rPr>
      </w:pPr>
      <w:bookmarkStart w:id="109" w:name="_Toc29983617"/>
      <w:r>
        <w:rPr>
          <w:noProof/>
        </w:rPr>
        <w:t xml:space="preserve">4.7 </w:t>
      </w:r>
      <w:r>
        <w:rPr>
          <w:noProof/>
        </w:rPr>
        <w:tab/>
        <w:t>Δικαιολογητικά</w:t>
      </w:r>
      <w:bookmarkEnd w:id="109"/>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Προκειμένου να α</w:t>
      </w:r>
      <w:r>
        <w:rPr>
          <w:rFonts w:ascii="Times New Roman" w:hAnsi="Times New Roman"/>
          <w:noProof/>
        </w:rPr>
        <w:t>ποδειχθεί ότι ο αιτών θεμελιώνει δικαίωμα απόκτησης θεώρησης εισόδου βάσει της οδηγίας, ο αιτών πρέπει να αποδείξει ότι είναι δικαιούχος της οδηγίας.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Το καθεστώς δικαιούχου της οδηγίας τεκμηριώνεται με την προσκόμιση σχετικών εγγράφων για τους σκοπούς των </w:t>
      </w:r>
      <w:r>
        <w:rPr>
          <w:rFonts w:ascii="Times New Roman" w:hAnsi="Times New Roman"/>
          <w:noProof/>
        </w:rPr>
        <w:t>τριών ερωτήσεων που αναφέρθηκαν στο σημείο 1, δηλαδή των εγγράφων που αποδεικνύουν ότι:</w:t>
      </w:r>
    </w:p>
    <w:p w:rsidR="006B6D8B" w:rsidRDefault="00A36C45">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u w:val="single"/>
        </w:rPr>
        <w:lastRenderedPageBreak/>
        <w:t>υπάρχει πολίτης της ΕΕ από τον οποίο ο αιτών θεώρηση μπορεί να έλκει δικαιώματα</w:t>
      </w:r>
    </w:p>
    <w:p w:rsidR="006B6D8B" w:rsidRDefault="00A36C45">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rPr>
        <w:t>Η προσκόμιση αποδεικτικών στοιχείων όσον αφορά την ταυτότητα και την ιθαγένεια του πολίτ</w:t>
      </w:r>
      <w:r>
        <w:rPr>
          <w:rFonts w:ascii="Times New Roman" w:hAnsi="Times New Roman"/>
          <w:noProof/>
        </w:rPr>
        <w:t xml:space="preserve">η της ΕΕ </w:t>
      </w:r>
      <w:r>
        <w:rPr>
          <w:rFonts w:ascii="Times New Roman" w:hAnsi="Times New Roman"/>
          <w:i/>
          <w:noProof/>
        </w:rPr>
        <w:t>(π.χ. έγκυρο ταξιδιωτικό έγγραφο) απαλλάσσει από το βάρος της απόδειξης</w:t>
      </w:r>
      <w:r>
        <w:rPr>
          <w:rStyle w:val="FootnoteReference"/>
          <w:noProof/>
        </w:rPr>
        <w:footnoteReference w:id="44"/>
      </w:r>
      <w:r>
        <w:rPr>
          <w:rFonts w:ascii="Times New Roman" w:hAnsi="Times New Roman"/>
          <w:noProof/>
        </w:rPr>
        <w:t>.</w:t>
      </w:r>
    </w:p>
    <w:p w:rsidR="006B6D8B" w:rsidRDefault="00A36C45">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u w:val="single"/>
        </w:rPr>
        <w:t>ο αιτών θεώρηση είναι μέλος της οικογένειας πολίτη της ΕΕ</w:t>
      </w:r>
    </w:p>
    <w:p w:rsidR="006B6D8B" w:rsidRDefault="00A36C45">
      <w:pPr>
        <w:spacing w:before="120" w:after="120" w:line="240" w:lineRule="auto"/>
        <w:ind w:left="720"/>
        <w:jc w:val="both"/>
        <w:rPr>
          <w:rFonts w:ascii="Times New Roman" w:eastAsia="Times New Roman" w:hAnsi="Times New Roman"/>
          <w:noProof/>
          <w:sz w:val="24"/>
          <w:szCs w:val="24"/>
        </w:rPr>
      </w:pPr>
      <w:r>
        <w:rPr>
          <w:rFonts w:ascii="Times New Roman" w:hAnsi="Times New Roman"/>
          <w:noProof/>
        </w:rPr>
        <w:t xml:space="preserve">Η προσκόμιση αποδεικτικών στοιχείων όσον αφορά την ταυτότητα του μέλους της οικογένειας πολίτη της ΕΕ (π.χ. έγκυρο </w:t>
      </w:r>
      <w:r>
        <w:rPr>
          <w:rFonts w:ascii="Times New Roman" w:hAnsi="Times New Roman"/>
          <w:noProof/>
        </w:rPr>
        <w:t>ταξιδιωτικό έγγραφο), τους οικογενειακούς δεσμούς τους (π.χ. πιστοποιητικό γάμου, πιστοποιητικό γέννησης, κλπ.) και, εφόσον ισχύει, απόδειξη ότι πληρούνται οι λοιποί όροι του άρθρου 2 παράγραφος 2 ή του άρθρου 3 παράγραφος 2 της οδηγίας (π.χ. αποδεικτικά σ</w:t>
      </w:r>
      <w:r>
        <w:rPr>
          <w:rFonts w:ascii="Times New Roman" w:hAnsi="Times New Roman"/>
          <w:noProof/>
        </w:rPr>
        <w:t>τοιχεία σχετικά με την εξάρτηση, σοβαρούς λόγους υγείας, τη διάρκεια της συμβίωσης κ.λπ.) απαλλάσσει από το βάρος της απόδειξης.</w:t>
      </w:r>
    </w:p>
    <w:p w:rsidR="006B6D8B" w:rsidRDefault="00A36C45">
      <w:pPr>
        <w:keepNext/>
        <w:numPr>
          <w:ilvl w:val="0"/>
          <w:numId w:val="29"/>
        </w:numPr>
        <w:spacing w:before="120" w:after="120" w:line="240" w:lineRule="auto"/>
        <w:ind w:left="714" w:hanging="357"/>
        <w:jc w:val="both"/>
        <w:rPr>
          <w:rFonts w:ascii="Times New Roman" w:eastAsia="Times New Roman" w:hAnsi="Times New Roman"/>
          <w:noProof/>
          <w:sz w:val="24"/>
          <w:szCs w:val="24"/>
          <w:u w:val="single"/>
        </w:rPr>
      </w:pPr>
      <w:r>
        <w:rPr>
          <w:rFonts w:ascii="Times New Roman" w:hAnsi="Times New Roman"/>
          <w:noProof/>
        </w:rPr>
        <w:t>ο αιτών θεώρηση θα συνοδεύσει ή πηγαίνει να συναντήσει πολίτη της ΕΕ στο κράτος μέλος υποδοχής.</w:t>
      </w:r>
      <w:r>
        <w:rPr>
          <w:rFonts w:ascii="Times New Roman" w:hAnsi="Times New Roman"/>
          <w:noProof/>
          <w:u w:val="single"/>
        </w:rPr>
        <w:t xml:space="preserve"> </w:t>
      </w:r>
    </w:p>
    <w:p w:rsidR="006B6D8B" w:rsidRDefault="00A36C45">
      <w:pPr>
        <w:spacing w:before="120" w:after="120" w:line="240" w:lineRule="auto"/>
        <w:ind w:left="567" w:hanging="567"/>
        <w:jc w:val="both"/>
        <w:rPr>
          <w:rFonts w:ascii="Times New Roman" w:eastAsia="Times New Roman" w:hAnsi="Times New Roman"/>
          <w:noProof/>
          <w:sz w:val="24"/>
          <w:szCs w:val="24"/>
        </w:rPr>
      </w:pPr>
      <w:r>
        <w:rPr>
          <w:rFonts w:ascii="Times New Roman" w:hAnsi="Times New Roman"/>
          <w:b/>
          <w:noProof/>
        </w:rPr>
        <w:t xml:space="preserve">4.7.1 </w:t>
      </w:r>
      <w:r>
        <w:rPr>
          <w:rFonts w:ascii="Times New Roman" w:hAnsi="Times New Roman"/>
          <w:b/>
          <w:noProof/>
        </w:rPr>
        <w:tab/>
        <w:t xml:space="preserve">Ταξίδι με σκοπό τη </w:t>
      </w:r>
      <w:r>
        <w:rPr>
          <w:rFonts w:ascii="Times New Roman" w:hAnsi="Times New Roman"/>
          <w:b/>
          <w:noProof/>
        </w:rPr>
        <w:t>συνάντηση με πολίτη της ΕΕ</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Εάν ο πολίτης της ΕΕ είναι ήδη κάτοικος ή διαμένει στο κράτος μέλος υποδοχής, η προσκόμιση αποδεικτικών στοιχείων σχετικά με την κατοικία ή την παρουσία του πολίτη της ΕΕ στο κράτος μέλος υποδοχής (π.χ. έγκυρο βεβαίωση εγγραφής π</w:t>
      </w:r>
      <w:r>
        <w:rPr>
          <w:rFonts w:ascii="Times New Roman" w:hAnsi="Times New Roman"/>
          <w:noProof/>
        </w:rPr>
        <w:t>ου έχει εκδοθεί από το κράτος μέλος υποδοχής) απαλλάσσει από το βάρος της απόδειξης. Το επίπεδο των αποδεικτικών στοιχείων εξαρτάται από τη φύση της διαμονής του πολίτη της ΕΕ στο κράτος μέλος υποδοχής:</w:t>
      </w:r>
    </w:p>
    <w:p w:rsidR="006B6D8B" w:rsidRDefault="00A36C45">
      <w:pPr>
        <w:numPr>
          <w:ilvl w:val="1"/>
          <w:numId w:val="76"/>
        </w:numPr>
        <w:tabs>
          <w:tab w:val="left" w:pos="720"/>
        </w:tabs>
        <w:spacing w:before="120" w:after="120" w:line="240" w:lineRule="auto"/>
        <w:ind w:left="720"/>
        <w:jc w:val="both"/>
        <w:rPr>
          <w:rFonts w:ascii="Times New Roman" w:eastAsia="Times New Roman" w:hAnsi="Times New Roman"/>
          <w:noProof/>
          <w:sz w:val="24"/>
          <w:szCs w:val="24"/>
        </w:rPr>
      </w:pPr>
      <w:r>
        <w:rPr>
          <w:rFonts w:ascii="Times New Roman" w:hAnsi="Times New Roman"/>
          <w:noProof/>
        </w:rPr>
        <w:t>για διαμονή διάρκειας μικρότερης των τριών μηνών (άρθ</w:t>
      </w:r>
      <w:r>
        <w:rPr>
          <w:rFonts w:ascii="Times New Roman" w:hAnsi="Times New Roman"/>
          <w:noProof/>
        </w:rPr>
        <w:t>ρο 6 παράγραφος 1 της οδηγίας ), οι πολίτες της ΕΕ δεν χρειάζεται να πληρούν οποιεσδήποτε απαιτήσεις και δεν χρειάζεται να διαθέτουν τίτλο διαμονής·</w:t>
      </w:r>
    </w:p>
    <w:p w:rsidR="006B6D8B" w:rsidRDefault="00A36C45">
      <w:pPr>
        <w:numPr>
          <w:ilvl w:val="1"/>
          <w:numId w:val="76"/>
        </w:numPr>
        <w:tabs>
          <w:tab w:val="left" w:pos="720"/>
        </w:tabs>
        <w:spacing w:before="120" w:after="120" w:line="240" w:lineRule="auto"/>
        <w:ind w:left="720"/>
        <w:jc w:val="both"/>
        <w:rPr>
          <w:rFonts w:ascii="Times New Roman" w:eastAsia="Times New Roman" w:hAnsi="Times New Roman"/>
          <w:noProof/>
          <w:sz w:val="24"/>
          <w:szCs w:val="24"/>
        </w:rPr>
      </w:pPr>
      <w:r>
        <w:rPr>
          <w:rFonts w:ascii="Times New Roman" w:hAnsi="Times New Roman"/>
          <w:noProof/>
        </w:rPr>
        <w:t>για διαμονή άνω των τριών μηνών (άρθρο 7 παράγραφος 1 της οδηγίας), οι πολίτες της ΕΕ πρέπει να πληρούν του</w:t>
      </w:r>
      <w:r>
        <w:rPr>
          <w:rFonts w:ascii="Times New Roman" w:hAnsi="Times New Roman"/>
          <w:noProof/>
        </w:rPr>
        <w:t>ς όρους που προβλέπει η οδηγία για το δικαίωμα διαμονής και τα κράτη μέλη μπορούν να απαιτούν από αυτούς να διαθέτουν βεβαίωση εγγραφής·</w:t>
      </w:r>
    </w:p>
    <w:p w:rsidR="006B6D8B" w:rsidRDefault="00A36C45">
      <w:pPr>
        <w:numPr>
          <w:ilvl w:val="1"/>
          <w:numId w:val="76"/>
        </w:numPr>
        <w:tabs>
          <w:tab w:val="left" w:pos="720"/>
        </w:tabs>
        <w:spacing w:before="120" w:after="120" w:line="240" w:lineRule="auto"/>
        <w:ind w:left="720"/>
        <w:jc w:val="both"/>
        <w:rPr>
          <w:rFonts w:ascii="Times New Roman" w:eastAsia="Times New Roman" w:hAnsi="Times New Roman"/>
          <w:noProof/>
          <w:sz w:val="24"/>
          <w:szCs w:val="24"/>
        </w:rPr>
      </w:pPr>
      <w:r>
        <w:rPr>
          <w:rFonts w:ascii="Times New Roman" w:hAnsi="Times New Roman"/>
          <w:noProof/>
        </w:rPr>
        <w:t>όσον αφορά το δικαίωμα μόνιμης διαμονής (άρθρο 16 παράγραφος 1 της οδηγίας), οι πολίτες της ΕΕ δεν χρειάζεται να πληρού</w:t>
      </w:r>
      <w:r>
        <w:rPr>
          <w:rFonts w:ascii="Times New Roman" w:hAnsi="Times New Roman"/>
          <w:noProof/>
        </w:rPr>
        <w:t>ν πρόσθετες απαιτήσεις, αλλά τα κράτη μέλη μπορούν να τους ζητήσουν να διαθέτουν έγγραφα που να πιστοποιούν τη μόνιμη διαμονή.</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Σημειώνεται ότι ορισμένα κράτη μέλη δεν εφαρμόζουν κανένα σύστημα εγγραφής ή καθιστούν την εγγραφή οικειοθελή. Κατά συνέπεια, οι </w:t>
      </w:r>
      <w:r>
        <w:rPr>
          <w:rFonts w:ascii="Times New Roman" w:hAnsi="Times New Roman"/>
          <w:noProof/>
        </w:rPr>
        <w:t>πολίτες της ΕΕ που κατοικούν σε αυτά τα κράτη μέλη δεν υποχρεούνται να διαθέτουν βεβαίωση εγγραφής. Σε κάθε περίπτωση, οι τίτλοι διαμονής δεν μπορούν να αποτελέσουν προϋπόθεση για τη χορήγηση θεώρησης σε μέλος της οικογένειας. Μπορούν, ωστόσο, να αποτελέσο</w:t>
      </w:r>
      <w:r>
        <w:rPr>
          <w:rFonts w:ascii="Times New Roman" w:hAnsi="Times New Roman"/>
          <w:noProof/>
        </w:rPr>
        <w:t>υν ένα μέσο απόδειξης του ότι ο πολίτης της ΕΕ κατοικεί στο κράτος μέλος.</w:t>
      </w:r>
    </w:p>
    <w:p w:rsidR="006B6D8B" w:rsidRDefault="00A36C45">
      <w:pPr>
        <w:spacing w:before="120" w:after="120" w:line="240" w:lineRule="auto"/>
        <w:ind w:left="567" w:hanging="567"/>
        <w:jc w:val="both"/>
        <w:rPr>
          <w:rFonts w:ascii="Times New Roman" w:eastAsia="Times New Roman" w:hAnsi="Times New Roman"/>
          <w:b/>
          <w:noProof/>
          <w:sz w:val="24"/>
          <w:szCs w:val="24"/>
        </w:rPr>
      </w:pPr>
      <w:r>
        <w:rPr>
          <w:rFonts w:ascii="Times New Roman" w:hAnsi="Times New Roman"/>
          <w:b/>
          <w:noProof/>
        </w:rPr>
        <w:t>4.7.2</w:t>
      </w:r>
      <w:r>
        <w:rPr>
          <w:rFonts w:ascii="Times New Roman" w:hAnsi="Times New Roman"/>
          <w:noProof/>
        </w:rPr>
        <w:t xml:space="preserve"> </w:t>
      </w:r>
      <w:r>
        <w:rPr>
          <w:rFonts w:ascii="Times New Roman" w:hAnsi="Times New Roman"/>
          <w:noProof/>
        </w:rPr>
        <w:tab/>
      </w:r>
      <w:r>
        <w:rPr>
          <w:rFonts w:ascii="Times New Roman" w:hAnsi="Times New Roman"/>
          <w:b/>
          <w:noProof/>
        </w:rPr>
        <w:t>Ταξίδι ως συνοδός πολίτη της ΕΕ</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Πρόκειται για την περίπτωση που ο πολίτης της ΕΕ δεν έχει ακόμη την κατοικία του ή δεν είναι παρών στο κράτος μέλος προορισμού, αλλά θα </w:t>
      </w:r>
      <w:r>
        <w:rPr>
          <w:rFonts w:ascii="Times New Roman" w:hAnsi="Times New Roman"/>
          <w:noProof/>
        </w:rPr>
        <w:t>ταξιδέψει εκεί στο μέλλον.</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Δεδομένου ότι δεν υπάρχουν αρχές που να αποδεικνύουν την κατοικία ή την παρουσία του πολίτη της ΕΕ στο κράτος μέλος προορισμού (επειδή η μετακίνηση θα πραγματοποιηθεί αργότερα), τα κράτη μέλη δεν μπορούν να υποχρεώνουν τους αιτού</w:t>
      </w:r>
      <w:r>
        <w:rPr>
          <w:rFonts w:ascii="Times New Roman" w:hAnsi="Times New Roman"/>
          <w:noProof/>
        </w:rPr>
        <w:t>ντες θεώρηση να παρέχουν «αποδεικτικά στοιχεία» μελλοντικού ταξιδίου (οι απαιτήσεις σχετικά με ρυθμίσεις ταξιδιού ή καταλύματος δεν ισοδυναμούν με απόδειξη μελλοντικού ταξιδιού – τέτοιες ρυθμίσεις δείχνουν μόνο ότι τα έξοδα ταξιδιού ή διαμονής έχουν προεξο</w:t>
      </w:r>
      <w:r>
        <w:rPr>
          <w:rFonts w:ascii="Times New Roman" w:hAnsi="Times New Roman"/>
          <w:noProof/>
        </w:rPr>
        <w:t>φληθεί, και όχι ότι το ταξίδι θα πραγματοποιηθεί όντως).</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Στο πλαίσιο αυτό, τα κράτη μέλη θα πρέπει απλώς να ζητούν επιβεβαίωση ότι ο πολίτης της ΕΕ θα ταξιδέψει στο κράτος μέλος προορισμού και θα διεκπεραιώσει την αίτηση θεώρησης με την προϋπόθεση ότι ο αι</w:t>
      </w:r>
      <w:r>
        <w:rPr>
          <w:rFonts w:ascii="Times New Roman" w:hAnsi="Times New Roman"/>
          <w:noProof/>
        </w:rPr>
        <w:t>τών θεώρηση είναι δικαιούχος της οδηγίας</w:t>
      </w:r>
      <w:r>
        <w:rPr>
          <w:rStyle w:val="FootnoteReference"/>
          <w:noProof/>
        </w:rPr>
        <w:footnoteReference w:id="45"/>
      </w:r>
      <w:r>
        <w:rPr>
          <w:noProof/>
        </w:rPr>
        <w:t>.</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Η ακρίβεια της παραδοχής αυτής μπορεί να επαληθευτεί αργότερα στα σύνορα όταν ο κάτοχος της θεώρησης επιδιώξει την είσοδο. Σύμφωνα με το άρθρο 30 του κώδικα θεωρήσεων, οι συνοριοφύλακες μπορούν να απαιτούν από του</w:t>
      </w:r>
      <w:r>
        <w:rPr>
          <w:rFonts w:ascii="Times New Roman" w:hAnsi="Times New Roman"/>
          <w:noProof/>
        </w:rPr>
        <w:t>ς εν λόγω κατόχους θεώρησης να παρέχουν αποδεικτικά στοιχεία ότι όντως υπάρχει πολίτης της ΕΕ που κατοικεί ή βρίσκεται στο κράτος μέλος προορισμού. Στις περισσότερες περιπτώσεις, αυτό θα πρέπει να τηρείται αυτομάτως όταν το ζευγάρι ταξιδεύει μαζί. Η μη προ</w:t>
      </w:r>
      <w:r>
        <w:rPr>
          <w:rFonts w:ascii="Times New Roman" w:hAnsi="Times New Roman"/>
          <w:noProof/>
        </w:rPr>
        <w:t>σκόμιση τέτοιων αποδεικτικών στοιχείων μπορεί να έχει ως αποτέλεσμα την άρνηση εισόδου. Αυτή η δυνατότητα ελέγχου γίνεται με την επιφύλαξη του κώδικα συνόρων του Σένγκεν, ο οποίος επιτρέπει στους συνοριοφύλακες να ελέγχουν κατά πόσον οι υπήκοοι τρίτων χωρώ</w:t>
      </w:r>
      <w:r>
        <w:rPr>
          <w:rFonts w:ascii="Times New Roman" w:hAnsi="Times New Roman"/>
          <w:noProof/>
        </w:rPr>
        <w:t>ν είναι κάτοχοι έγκυρης θεώρησης (άρθρο 6 παράγραφος 1 στοιχείο β) του κώδικα συνόρων του Σένγκεν).</w:t>
      </w:r>
    </w:p>
    <w:p w:rsidR="006B6D8B" w:rsidRDefault="00A36C45">
      <w:pPr>
        <w:keepNext/>
        <w:spacing w:line="240" w:lineRule="auto"/>
        <w:ind w:left="567" w:hanging="567"/>
        <w:jc w:val="both"/>
        <w:rPr>
          <w:rFonts w:ascii="Times New Roman" w:hAnsi="Times New Roman"/>
          <w:b/>
          <w:noProof/>
          <w:sz w:val="24"/>
          <w:szCs w:val="24"/>
        </w:rPr>
      </w:pPr>
      <w:r>
        <w:rPr>
          <w:rFonts w:ascii="Times New Roman" w:hAnsi="Times New Roman"/>
          <w:b/>
          <w:noProof/>
        </w:rPr>
        <w:t xml:space="preserve">4.7.3 </w:t>
      </w:r>
      <w:r>
        <w:rPr>
          <w:rFonts w:ascii="Times New Roman" w:hAnsi="Times New Roman"/>
          <w:b/>
          <w:noProof/>
        </w:rPr>
        <w:tab/>
        <w:t>Γενικοί κανόνες</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Εκτός από τους κανόνες σχετικά με τα προαναφερθέντα δικαιολογητικά έγγραφα, θα πρέπει να επισημανθούν διάφορα ζητήματα:</w:t>
      </w:r>
    </w:p>
    <w:p w:rsidR="006B6D8B" w:rsidRDefault="00A36C45">
      <w:pPr>
        <w:numPr>
          <w:ilvl w:val="0"/>
          <w:numId w:val="30"/>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rPr>
        <w:t>Η μόνη απαίτη</w:t>
      </w:r>
      <w:r>
        <w:rPr>
          <w:rFonts w:ascii="Times New Roman" w:hAnsi="Times New Roman"/>
          <w:noProof/>
        </w:rPr>
        <w:t>ση σχετικά με τα ταξιδιωτικά έγγραφα των πολιτών της ΕΕ και των μελών των οικογενειών τους είναι ότι πρέπει να είναι έγκυρα (άρθρο 5 παράγραφος 1 της οδηγίας). Τα κράτη μέλη δεν μπορούν να απορρίπτουν αίτηση θεώρησης με την αιτιολογία ότι το ταξιδιωτικό έγ</w:t>
      </w:r>
      <w:r>
        <w:rPr>
          <w:rFonts w:ascii="Times New Roman" w:hAnsi="Times New Roman"/>
          <w:noProof/>
        </w:rPr>
        <w:t>γραφο:</w:t>
      </w:r>
    </w:p>
    <w:p w:rsidR="006B6D8B" w:rsidRDefault="00A36C45">
      <w:pPr>
        <w:numPr>
          <w:ilvl w:val="0"/>
          <w:numId w:val="38"/>
        </w:numPr>
        <w:spacing w:before="120" w:after="120" w:line="240" w:lineRule="auto"/>
        <w:jc w:val="both"/>
        <w:rPr>
          <w:rFonts w:ascii="Times New Roman" w:eastAsia="Times New Roman" w:hAnsi="Times New Roman"/>
          <w:noProof/>
          <w:sz w:val="24"/>
          <w:szCs w:val="24"/>
        </w:rPr>
      </w:pPr>
      <w:r>
        <w:rPr>
          <w:rFonts w:ascii="Times New Roman" w:hAnsi="Times New Roman"/>
          <w:noProof/>
        </w:rPr>
        <w:t>δεν έχει κάποια μελλοντική ισχύ (άρθρο 12 στοιχείο α) του κώδικα θεωρήσεων ) – αρκεί το ταξιδιωτικό έγγραφο να είναι έγκυρο κατά την ημέρα εισόδου στο έδαφος·</w:t>
      </w:r>
    </w:p>
    <w:p w:rsidR="006B6D8B" w:rsidRDefault="00A36C45">
      <w:pPr>
        <w:numPr>
          <w:ilvl w:val="0"/>
          <w:numId w:val="38"/>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δεν διαθέτει ορισμένο αριθμό ελεύθερων σελίδων </w:t>
      </w:r>
      <w:r>
        <w:rPr>
          <w:rFonts w:ascii="Times New Roman" w:hAnsi="Times New Roman"/>
          <w:i/>
          <w:noProof/>
        </w:rPr>
        <w:t>(άρθρο 12 στοιχείο β) του κώδικα θεωρήσεων)</w:t>
      </w:r>
      <w:r>
        <w:rPr>
          <w:rFonts w:ascii="Times New Roman" w:hAnsi="Times New Roman"/>
          <w:noProof/>
        </w:rPr>
        <w:t>· ή</w:t>
      </w:r>
    </w:p>
    <w:p w:rsidR="006B6D8B" w:rsidRDefault="00A36C45">
      <w:pPr>
        <w:numPr>
          <w:ilvl w:val="0"/>
          <w:numId w:val="38"/>
        </w:numPr>
        <w:spacing w:before="120" w:after="120" w:line="240" w:lineRule="auto"/>
        <w:jc w:val="both"/>
        <w:rPr>
          <w:rFonts w:ascii="Times New Roman" w:eastAsia="Times New Roman" w:hAnsi="Times New Roman"/>
          <w:noProof/>
          <w:sz w:val="24"/>
          <w:szCs w:val="24"/>
        </w:rPr>
      </w:pPr>
      <w:r>
        <w:rPr>
          <w:rFonts w:ascii="Times New Roman" w:hAnsi="Times New Roman"/>
          <w:noProof/>
        </w:rPr>
        <w:t>είναι παλαιό έγγραφο χωρίς να φέρει τα πλέον πρόσφατα χαρακτηριστικά ασφαλείας (άρθρο 12 στοιχείο γ) του κώδικα θεωρήσεων).</w:t>
      </w:r>
    </w:p>
    <w:p w:rsidR="006B6D8B" w:rsidRDefault="00A36C45">
      <w:pPr>
        <w:numPr>
          <w:ilvl w:val="0"/>
          <w:numId w:val="30"/>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rPr>
        <w:t>Πάγια αρχή της νομοθεσίας της ΕΕ στον τομέα της ελεύθερης κυκλοφορίας είναι ότι οι αιτούντες θεώρηση έχουν το δικαίωμα να επιλέξ</w:t>
      </w:r>
      <w:r>
        <w:rPr>
          <w:rFonts w:ascii="Times New Roman" w:hAnsi="Times New Roman"/>
          <w:noProof/>
        </w:rPr>
        <w:t xml:space="preserve">ουν τα αποδεικτικά έγγραφα με τα οποία επιθυμούν να αποδείξουν ότι καλύπτονται από την οδηγία (δηλαδή απόδειξη οικογενειακού δεσμού, οικονομικής εξάρτησης κ.λπ.). Τα κράτη μέλη μπορούν, ωστόσο, να ζητήσουν συγκεκριμένα έγγραφα (π.χ. πιστοποιητικό γάμου ως </w:t>
      </w:r>
      <w:r>
        <w:rPr>
          <w:rFonts w:ascii="Times New Roman" w:hAnsi="Times New Roman"/>
          <w:noProof/>
        </w:rPr>
        <w:t>αποδεικτικό μέσο της ύπαρξης γάμου), αλλά δεν θα πρέπει να αρνούνται άλλα αποδεικτικά μέσα. Για παράδειγμα, η προσκόμιση πιστοποιητικού γάμου δεν αποτελεί το μόνο αποδεκτό μέσο για το ότι έχουν δημιουργηθεί οικογενειακοί δεσμοί.</w:t>
      </w:r>
    </w:p>
    <w:p w:rsidR="006B6D8B" w:rsidRDefault="00A36C45">
      <w:pPr>
        <w:numPr>
          <w:ilvl w:val="0"/>
          <w:numId w:val="30"/>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rPr>
        <w:t>Το κράτος μέλος μπορεί να α</w:t>
      </w:r>
      <w:r>
        <w:rPr>
          <w:rFonts w:ascii="Times New Roman" w:hAnsi="Times New Roman"/>
          <w:noProof/>
        </w:rPr>
        <w:t>παιτήσει τη μετάφραση των σχετικών εγγράφων όταν το πρωτότυπο έγγραφο έχει συνταχθεί σε γλώσσα που δεν είναι κατανοητή από τις αρχές του οικείου κράτους μέλους. Εάν υπάρχουν αμφιβολίες ως προς τη γνησιότητα του εγγράφου  (π.χ. σχετικά με την αρχή έκδοσης κ</w:t>
      </w:r>
      <w:r>
        <w:rPr>
          <w:rFonts w:ascii="Times New Roman" w:hAnsi="Times New Roman"/>
          <w:noProof/>
        </w:rPr>
        <w:t xml:space="preserve">αι την ορθότητα των στοιχείων που αναγράφονται σε ένα έγγραφο), το κράτος μέλος μπορεί να ζητήσει την επικύρωση των εγγράφων από συμβολαιογράφο ή άλλου είδους επικύρωση, ή την εξακρίβωση της γνησιότητας των εγγράφων. Ωστόσο, η υποψία πρέπει να είναι σαφής </w:t>
      </w:r>
      <w:r>
        <w:rPr>
          <w:rFonts w:ascii="Times New Roman" w:hAnsi="Times New Roman"/>
          <w:noProof/>
        </w:rPr>
        <w:t>ως προς το ότι αφορά συγκεκριμένο έγγραφο ενός μεμονωμένου αιτούντα καθώς θα ήταν δυσανάλογο να ζητείται συστηματικά η εξακρίβωση της γνησιότητας και/ή επικύρωση από δικηγόρο όλων των δικαιολογητικών εγγράφων σε όλες τις περιπτώσεις.</w:t>
      </w:r>
    </w:p>
    <w:p w:rsidR="006B6D8B" w:rsidRDefault="00A36C45">
      <w:pPr>
        <w:numPr>
          <w:ilvl w:val="0"/>
          <w:numId w:val="30"/>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rPr>
        <w:t>Τα μέλη της οικογένεια</w:t>
      </w:r>
      <w:r>
        <w:rPr>
          <w:rFonts w:ascii="Times New Roman" w:hAnsi="Times New Roman"/>
          <w:noProof/>
        </w:rPr>
        <w:t>ς μπορεί να υποχρεωθούν να προσκομίσουν συμπληρωματικά έγγραφα μόνο στο πλαίσιο:</w:t>
      </w:r>
    </w:p>
    <w:p w:rsidR="006B6D8B" w:rsidRDefault="00A36C45">
      <w:pPr>
        <w:numPr>
          <w:ilvl w:val="1"/>
          <w:numId w:val="51"/>
        </w:numPr>
        <w:spacing w:before="120" w:after="120" w:line="240" w:lineRule="auto"/>
        <w:jc w:val="both"/>
        <w:rPr>
          <w:rFonts w:ascii="Times New Roman" w:eastAsia="Times New Roman" w:hAnsi="Times New Roman"/>
          <w:noProof/>
          <w:sz w:val="24"/>
          <w:szCs w:val="24"/>
        </w:rPr>
      </w:pPr>
      <w:r>
        <w:rPr>
          <w:rFonts w:ascii="Times New Roman" w:hAnsi="Times New Roman"/>
          <w:noProof/>
        </w:rPr>
        <w:t>του προσδιορισμού του κράτους μέλους που είναι αρμόδιο να εξετάσει και να λάβει απόφαση σχετικά με αίτηση βάσει του άρθρου 5 του κώδικα θεωρήσεων· ή</w:t>
      </w:r>
    </w:p>
    <w:p w:rsidR="006B6D8B" w:rsidRDefault="00A36C45">
      <w:pPr>
        <w:numPr>
          <w:ilvl w:val="1"/>
          <w:numId w:val="51"/>
        </w:num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του προσδιορισμού της εδαφ</w:t>
      </w:r>
      <w:r>
        <w:rPr>
          <w:rFonts w:ascii="Times New Roman" w:hAnsi="Times New Roman"/>
          <w:noProof/>
        </w:rPr>
        <w:t>ικής αρμοδιότητας για τις αιτήσεις θεώρησης σύμφωνα με τα άρθρα 6 και 7 του κώδικα θεωρήσεων προκειμένου να διαπιστωθεί η σχέση τους με τη χώρα στην οποία υποβάλλουν αιτήσεις για θεώρηση εισόδου.</w:t>
      </w:r>
    </w:p>
    <w:p w:rsidR="006B6D8B" w:rsidRDefault="00A36C45">
      <w:pPr>
        <w:numPr>
          <w:ilvl w:val="0"/>
          <w:numId w:val="30"/>
        </w:numPr>
        <w:spacing w:before="120" w:after="120" w:line="240" w:lineRule="auto"/>
        <w:ind w:left="426" w:hanging="426"/>
        <w:jc w:val="both"/>
        <w:rPr>
          <w:rFonts w:ascii="Times New Roman" w:eastAsia="Times New Roman" w:hAnsi="Times New Roman"/>
          <w:noProof/>
          <w:sz w:val="24"/>
          <w:szCs w:val="24"/>
        </w:rPr>
      </w:pPr>
      <w:r>
        <w:rPr>
          <w:rFonts w:ascii="Times New Roman" w:hAnsi="Times New Roman"/>
          <w:noProof/>
        </w:rPr>
        <w:t>Δικαιολογητικά έγγραφα, πληροφορίες και αποδεικτικά στοιχεία</w:t>
      </w:r>
      <w:r>
        <w:rPr>
          <w:rFonts w:ascii="Times New Roman" w:hAnsi="Times New Roman"/>
          <w:noProof/>
        </w:rPr>
        <w:t>, σύμφωνα με τον κώδικα θεωρήσεων, τα οποία τα μέλη της οικογένειας των πολιτών της ΕΕ δεν υποχρεούνται να παρέχουν:</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έγγραφα που υποδεικνύουν τον σκοπό του ταξιδιού, όπως προβλέπεται στο άρθρο 14 παράγραφος 1 στοιχείο α) του κώδικα θεωρήσεων</w:t>
      </w:r>
      <w:r>
        <w:rPr>
          <w:rStyle w:val="FootnoteReference"/>
          <w:noProof/>
        </w:rPr>
        <w:footnoteReference w:id="46"/>
      </w:r>
      <w:r>
        <w:rPr>
          <w:noProof/>
        </w:rPr>
        <w:t>·</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έγγραφα σχετ</w:t>
      </w:r>
      <w:r>
        <w:rPr>
          <w:rFonts w:ascii="Times New Roman" w:hAnsi="Times New Roman"/>
          <w:noProof/>
        </w:rPr>
        <w:t xml:space="preserve">ικά με το κατάλυμα </w:t>
      </w:r>
      <w:r>
        <w:rPr>
          <w:rFonts w:ascii="Times New Roman" w:hAnsi="Times New Roman"/>
          <w:i/>
          <w:noProof/>
        </w:rPr>
        <w:t>(ή απόδειξη επαρκών μέσων για την κάλυψη των εξόδων καταλύματός του)</w:t>
      </w:r>
      <w:r>
        <w:rPr>
          <w:rFonts w:ascii="Times New Roman" w:hAnsi="Times New Roman"/>
          <w:noProof/>
        </w:rPr>
        <w:t>, όπως προβλέπεται στο άρθρο 14 παράγραφος 1 στοιχείο β) του κώδικα θεωρήσεων·</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έγγραφα που δείχνουν ότι διαθέτουν επαρκή μέσα διαβίωσης, τόσο για τη διάρκεια της προβλεπ</w:t>
      </w:r>
      <w:r>
        <w:rPr>
          <w:rFonts w:ascii="Times New Roman" w:hAnsi="Times New Roman"/>
          <w:noProof/>
        </w:rPr>
        <w:t>όμενης διαμονής τους όσο και για την επιστροφή τους στη χώρα καταγωγής ή κατοικίας τους ή για τη διέλευση από τρίτη χώρα στην οποία η είσοδός τους είναι εξασφαλισμένη, ή ότι μπορούν να εξασφαλίσουν νομίμως τα μέσα αυτά, σύμφωνα με το άρθρο 6 παράγραφος 1 σ</w:t>
      </w:r>
      <w:r>
        <w:rPr>
          <w:rFonts w:ascii="Times New Roman" w:hAnsi="Times New Roman"/>
          <w:noProof/>
        </w:rPr>
        <w:t>τοιχείο γ) και παράγραφος 3 του κώδικα συνόρων Σένγκεν, όπως προβλέπει το άρθρο14 παράγραφος 1 στοιχείο γ) του κώδικα θεωρήσεων·</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πληροφορίες οι οποίες επιτρέπουν να αξιολογηθεί η πρόθεση τους να εγκαταλείψουν το έδαφος των κρατών μελών πριν από τη λήξη ισχ</w:t>
      </w:r>
      <w:r>
        <w:rPr>
          <w:rFonts w:ascii="Times New Roman" w:hAnsi="Times New Roman"/>
          <w:noProof/>
        </w:rPr>
        <w:t>ύος της ζητούμενης θεώρησης, όπως προβλέπει το άρθρο 14 παράγραφος 1 στοιχείο δ) του κώδικα θεωρήσεων·</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απόδειξη της ανάληψης ευθύνης ή ιδιωτικού καταλύματος, όπως προβλέπει το άρθρο 14 παράγραφος 4 του κώδικα θεωρήσεων· ή</w:t>
      </w:r>
    </w:p>
    <w:p w:rsidR="006B6D8B" w:rsidRDefault="00A36C45">
      <w:pPr>
        <w:numPr>
          <w:ilvl w:val="1"/>
          <w:numId w:val="52"/>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απόδειξη ότι διαθέτουν επαρκή και </w:t>
      </w:r>
      <w:r>
        <w:rPr>
          <w:rFonts w:ascii="Times New Roman" w:hAnsi="Times New Roman"/>
          <w:noProof/>
        </w:rPr>
        <w:t>ισχύουσα ταξιδιωτική ιατρική ασφάλιση για την κάλυψη των εξόδων που ενδέχεται να προκύψουν σε σχέση με επαναπατρισμό για ιατρικούς λόγους, επείγουσα ιατρική φροντίδα ή/και επείγουσα νοσοκομειακή περίθαλψη ή θάνατο κατά τη διάρκεια της διαμονή τους στο έδαφ</w:t>
      </w:r>
      <w:r>
        <w:rPr>
          <w:rFonts w:ascii="Times New Roman" w:hAnsi="Times New Roman"/>
          <w:noProof/>
        </w:rPr>
        <w:t>ος των κρατών μελών, όπως προβλέπει το άρθρο 15 του κώδικα θεωρήσεων.</w:t>
      </w:r>
    </w:p>
    <w:p w:rsidR="006B6D8B" w:rsidRDefault="00A36C45">
      <w:pPr>
        <w:spacing w:before="120" w:after="120" w:line="240" w:lineRule="auto"/>
        <w:ind w:left="426"/>
        <w:jc w:val="both"/>
        <w:rPr>
          <w:rFonts w:ascii="Times New Roman" w:eastAsia="Times New Roman" w:hAnsi="Times New Roman"/>
          <w:noProof/>
          <w:sz w:val="24"/>
          <w:szCs w:val="24"/>
        </w:rPr>
      </w:pPr>
      <w:r>
        <w:rPr>
          <w:rFonts w:ascii="Times New Roman" w:hAnsi="Times New Roman"/>
          <w:noProof/>
        </w:rPr>
        <w:t>Οι διευκολύνσεις αυτές αντικατοπτρίζονται περαιτέρω στην εξαίρεση για τα μέλη της οικογένειας πολιτών της ΕΕ από τη συμπλήρωση των ακόλουθων πεδίων στο έντυπο της αίτησης θεώρησης:</w:t>
      </w:r>
    </w:p>
    <w:p w:rsidR="006B6D8B" w:rsidRDefault="00A36C45">
      <w:pPr>
        <w:spacing w:after="0" w:line="240" w:lineRule="auto"/>
        <w:ind w:left="720"/>
        <w:jc w:val="both"/>
        <w:rPr>
          <w:rFonts w:ascii="Times New Roman" w:hAnsi="Times New Roman"/>
          <w:noProof/>
          <w:sz w:val="24"/>
          <w:szCs w:val="24"/>
        </w:rPr>
      </w:pPr>
      <w:r>
        <w:rPr>
          <w:rFonts w:ascii="Times New Roman" w:hAnsi="Times New Roman"/>
          <w:noProof/>
        </w:rPr>
        <w:t>Πεδίο</w:t>
      </w:r>
      <w:r>
        <w:rPr>
          <w:rFonts w:ascii="Times New Roman" w:hAnsi="Times New Roman"/>
          <w:noProof/>
        </w:rPr>
        <w:t xml:space="preserve"> 21: </w:t>
      </w:r>
      <w:r>
        <w:rPr>
          <w:rFonts w:ascii="Times New Roman" w:hAnsi="Times New Roman"/>
          <w:i/>
          <w:noProof/>
        </w:rPr>
        <w:t>«τρέχον επάγγελμα»·</w:t>
      </w:r>
    </w:p>
    <w:p w:rsidR="006B6D8B" w:rsidRDefault="00A36C45">
      <w:pPr>
        <w:spacing w:after="0" w:line="240" w:lineRule="auto"/>
        <w:ind w:left="720"/>
        <w:jc w:val="both"/>
        <w:rPr>
          <w:rFonts w:ascii="Times New Roman" w:hAnsi="Times New Roman"/>
          <w:noProof/>
          <w:sz w:val="24"/>
          <w:szCs w:val="24"/>
        </w:rPr>
      </w:pPr>
      <w:r>
        <w:rPr>
          <w:rFonts w:ascii="Times New Roman" w:hAnsi="Times New Roman"/>
          <w:noProof/>
        </w:rPr>
        <w:t>Πεδίο 22</w:t>
      </w:r>
      <w:r>
        <w:rPr>
          <w:rFonts w:ascii="Times New Roman" w:hAnsi="Times New Roman"/>
          <w:i/>
          <w:noProof/>
        </w:rPr>
        <w:t>: «όνομα, διεύθυνση και αριθμός τηλεφώνου του εργοδότη. Για σπουδαστές, όνομα και διεύθυνση εκπαιδευτικού ιδρύματος»·</w:t>
      </w:r>
    </w:p>
    <w:p w:rsidR="006B6D8B" w:rsidRDefault="00A36C45">
      <w:pPr>
        <w:spacing w:after="0" w:line="240" w:lineRule="auto"/>
        <w:ind w:left="720"/>
        <w:jc w:val="both"/>
        <w:rPr>
          <w:rFonts w:ascii="Times New Roman" w:hAnsi="Times New Roman"/>
          <w:i/>
          <w:noProof/>
          <w:sz w:val="24"/>
          <w:szCs w:val="24"/>
        </w:rPr>
      </w:pPr>
      <w:r>
        <w:rPr>
          <w:rFonts w:ascii="Times New Roman" w:hAnsi="Times New Roman"/>
          <w:noProof/>
        </w:rPr>
        <w:t xml:space="preserve">Πεδίο 30: </w:t>
      </w:r>
      <w:r>
        <w:rPr>
          <w:rFonts w:ascii="Times New Roman" w:hAnsi="Times New Roman"/>
          <w:i/>
          <w:noProof/>
        </w:rPr>
        <w:t xml:space="preserve">«επώνυμο και όνομα προσκαλούντος/-ων στο/στα κράτος/-η μέλος/-η. Εάν δεν συντρέχει αυτή η </w:t>
      </w:r>
      <w:r>
        <w:rPr>
          <w:rFonts w:ascii="Times New Roman" w:hAnsi="Times New Roman"/>
          <w:i/>
          <w:noProof/>
        </w:rPr>
        <w:t>περίπτωση, όνομα ξενοδοχείου/-ων ή προσωρινού/-ών καταλύματος/-ων στο/στα κράτος/-η/ μέλος/-η·</w:t>
      </w:r>
    </w:p>
    <w:p w:rsidR="006B6D8B" w:rsidRDefault="00A36C45">
      <w:pPr>
        <w:spacing w:after="0" w:line="240" w:lineRule="auto"/>
        <w:ind w:left="720"/>
        <w:jc w:val="both"/>
        <w:rPr>
          <w:rFonts w:ascii="Times New Roman" w:hAnsi="Times New Roman"/>
          <w:i/>
          <w:noProof/>
          <w:sz w:val="24"/>
          <w:szCs w:val="24"/>
        </w:rPr>
      </w:pPr>
      <w:r>
        <w:rPr>
          <w:rFonts w:ascii="Times New Roman" w:hAnsi="Times New Roman"/>
          <w:noProof/>
        </w:rPr>
        <w:t xml:space="preserve">Πεδίο 31: </w:t>
      </w:r>
      <w:r>
        <w:rPr>
          <w:rFonts w:ascii="Times New Roman" w:hAnsi="Times New Roman"/>
          <w:i/>
          <w:noProof/>
        </w:rPr>
        <w:t>«Επωνυμία και διεύθυνση προσκαλούσας εταιρείας/οργάνωσης»·</w:t>
      </w:r>
    </w:p>
    <w:p w:rsidR="006B6D8B" w:rsidRDefault="00A36C45">
      <w:pPr>
        <w:spacing w:after="240" w:line="240" w:lineRule="auto"/>
        <w:ind w:left="720"/>
        <w:jc w:val="both"/>
        <w:rPr>
          <w:rFonts w:ascii="Times New Roman" w:hAnsi="Times New Roman"/>
          <w:b/>
          <w:i/>
          <w:noProof/>
          <w:sz w:val="24"/>
          <w:szCs w:val="24"/>
        </w:rPr>
      </w:pPr>
      <w:r>
        <w:rPr>
          <w:rFonts w:ascii="Times New Roman" w:hAnsi="Times New Roman"/>
          <w:noProof/>
        </w:rPr>
        <w:t xml:space="preserve">Πεδίο 32: </w:t>
      </w:r>
      <w:r>
        <w:rPr>
          <w:rFonts w:ascii="Times New Roman" w:hAnsi="Times New Roman"/>
          <w:i/>
          <w:noProof/>
        </w:rPr>
        <w:t>«Τα έξοδα ταξιδίου και διαβίωσης κατά τη διαμονή του αιτούντος».</w:t>
      </w:r>
    </w:p>
    <w:p w:rsidR="006B6D8B" w:rsidRDefault="00A36C45">
      <w:pPr>
        <w:spacing w:before="120" w:after="120" w:line="240" w:lineRule="auto"/>
        <w:ind w:left="426" w:hanging="426"/>
        <w:jc w:val="both"/>
        <w:rPr>
          <w:rFonts w:ascii="Times New Roman" w:hAnsi="Times New Roman"/>
          <w:noProof/>
          <w:sz w:val="24"/>
          <w:szCs w:val="24"/>
        </w:rPr>
      </w:pPr>
      <w:r>
        <w:rPr>
          <w:rFonts w:ascii="Times New Roman" w:hAnsi="Times New Roman"/>
          <w:noProof/>
        </w:rPr>
        <w:t>6)</w:t>
      </w:r>
      <w:r>
        <w:rPr>
          <w:rFonts w:ascii="Times New Roman" w:hAnsi="Times New Roman"/>
          <w:noProof/>
        </w:rPr>
        <w:tab/>
        <w:t>Όσον αφορά την</w:t>
      </w:r>
      <w:r>
        <w:rPr>
          <w:rFonts w:ascii="Times New Roman" w:hAnsi="Times New Roman"/>
          <w:noProof/>
        </w:rPr>
        <w:t xml:space="preserve"> οικονομική εξάρτηση, σύμφωνα με τη νομολογία του Δικαστηρίου,</w:t>
      </w:r>
      <w:r>
        <w:rPr>
          <w:rStyle w:val="FootnoteReference"/>
          <w:noProof/>
        </w:rPr>
        <w:footnoteReference w:id="47"/>
      </w:r>
      <w:r>
        <w:rPr>
          <w:rFonts w:ascii="Times New Roman" w:hAnsi="Times New Roman"/>
          <w:noProof/>
        </w:rPr>
        <w:t xml:space="preserve"> το καθεστώς του </w:t>
      </w:r>
      <w:r>
        <w:rPr>
          <w:rFonts w:ascii="Times New Roman" w:hAnsi="Times New Roman"/>
          <w:i/>
          <w:noProof/>
        </w:rPr>
        <w:t>«</w:t>
      </w:r>
      <w:r>
        <w:rPr>
          <w:rFonts w:ascii="Times New Roman" w:hAnsi="Times New Roman"/>
          <w:bCs/>
          <w:i/>
          <w:noProof/>
        </w:rPr>
        <w:t>συντηρούμενου</w:t>
      </w:r>
      <w:r>
        <w:rPr>
          <w:rFonts w:ascii="Times New Roman" w:hAnsi="Times New Roman"/>
          <w:i/>
          <w:noProof/>
        </w:rPr>
        <w:t>»</w:t>
      </w:r>
      <w:r>
        <w:rPr>
          <w:rFonts w:ascii="Times New Roman" w:hAnsi="Times New Roman"/>
          <w:noProof/>
        </w:rPr>
        <w:t xml:space="preserve"> μέλους της οικογένειας απορρέει από πραγματική κατάσταση που χαρακτηρίζεται από το γεγονός ότι παρέχεται </w:t>
      </w:r>
      <w:r>
        <w:rPr>
          <w:rFonts w:ascii="Times New Roman" w:hAnsi="Times New Roman"/>
          <w:bCs/>
          <w:noProof/>
        </w:rPr>
        <w:t>υλική υποστήριξη</w:t>
      </w:r>
      <w:r>
        <w:rPr>
          <w:rFonts w:ascii="Times New Roman" w:hAnsi="Times New Roman"/>
          <w:noProof/>
          <w:sz w:val="16"/>
          <w:szCs w:val="16"/>
        </w:rPr>
        <w:t xml:space="preserve"> </w:t>
      </w:r>
      <w:r>
        <w:rPr>
          <w:rFonts w:ascii="Times New Roman" w:hAnsi="Times New Roman"/>
          <w:noProof/>
        </w:rPr>
        <w:t>από τον πολίτη της ΕΕ ή τον/την σύζυγο</w:t>
      </w:r>
      <w:r>
        <w:rPr>
          <w:rFonts w:ascii="Times New Roman" w:hAnsi="Times New Roman"/>
          <w:noProof/>
        </w:rPr>
        <w:t xml:space="preserve"> ή σύντροφό του/της.</w:t>
      </w:r>
    </w:p>
    <w:p w:rsidR="006B6D8B" w:rsidRDefault="00A36C45">
      <w:pPr>
        <w:spacing w:before="120" w:after="120" w:line="240" w:lineRule="auto"/>
        <w:jc w:val="both"/>
        <w:rPr>
          <w:rFonts w:ascii="Times New Roman" w:hAnsi="Times New Roman"/>
          <w:noProof/>
          <w:sz w:val="24"/>
          <w:szCs w:val="24"/>
        </w:rPr>
      </w:pPr>
      <w:r>
        <w:rPr>
          <w:rFonts w:ascii="Times New Roman" w:hAnsi="Times New Roman"/>
          <w:noProof/>
        </w:rPr>
        <w:t>Το καθεστώς του συντηρούμενου μέλους της οικογένειας δεν προϋποθέτει δικαίωμα διατροφής. Δεν απαιτείται να εξεταστεί εάν τα εν λόγω μέλη της οικογένειας θα ήταν θεωρητικά σε θέση να καλύψουν τις ανάγκες τους, για παράδειγμα με την άσκη</w:t>
      </w:r>
      <w:r>
        <w:rPr>
          <w:rFonts w:ascii="Times New Roman" w:hAnsi="Times New Roman"/>
          <w:noProof/>
        </w:rPr>
        <w:t>ση αμειβόμενης δραστηριότητας.</w:t>
      </w:r>
    </w:p>
    <w:p w:rsidR="006B6D8B" w:rsidRDefault="00A36C45">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rPr>
        <w:lastRenderedPageBreak/>
        <w:t>Για να καθοριστεί εάν τα μέλη της οικογένειας είναι συντηρούμενα, πρέπει να αξιολογείται στη συγκεκριμένη περίπτωση εάν, λαμβανομένων υπόψη των οικονομικών και κοινωνικών συνθηκών τους, χρειάζονται υλική υποστήριξη για την κά</w:t>
      </w:r>
      <w:r>
        <w:rPr>
          <w:rFonts w:ascii="Times New Roman" w:hAnsi="Times New Roman"/>
          <w:noProof/>
        </w:rPr>
        <w:t>λυψη των βασικών αναγκών τους στη χώρα καταγωγής τους ή στη χώρα από την οποία προέρχονται τη στιγμή που υπέβαλαν αίτηση για να πάνε να συναντήσουν τον πολίτη της ΕΕ (δηλαδή όχι στο κράτος μέλος υποδοχής όπου κατοικεί ο πολίτης της ΕΕ).</w:t>
      </w:r>
    </w:p>
    <w:p w:rsidR="006B6D8B" w:rsidRDefault="00A36C45">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rPr>
        <w:t>Η οδηγία δεν θεσπίζ</w:t>
      </w:r>
      <w:r>
        <w:rPr>
          <w:rFonts w:ascii="Times New Roman" w:hAnsi="Times New Roman"/>
          <w:noProof/>
        </w:rPr>
        <w:t>ει απαιτήσεις ως προς την ελάχιστη διάρκεια της οικονομικής εξάρτησης ή του ποσού της εξασφαλιζόμενης υλικής υποστήριξης, αρκεί η οικονομική εξάρτηση να είναι πραγματική και μόνιμη.</w:t>
      </w:r>
    </w:p>
    <w:p w:rsidR="006B6D8B" w:rsidRDefault="00A36C45">
      <w:pPr>
        <w:autoSpaceDE w:val="0"/>
        <w:autoSpaceDN w:val="0"/>
        <w:adjustRightInd w:val="0"/>
        <w:spacing w:before="120" w:after="120" w:line="240" w:lineRule="auto"/>
        <w:jc w:val="both"/>
        <w:rPr>
          <w:rFonts w:ascii="Times New Roman" w:hAnsi="Times New Roman"/>
          <w:noProof/>
          <w:sz w:val="24"/>
          <w:szCs w:val="24"/>
        </w:rPr>
      </w:pPr>
      <w:r>
        <w:rPr>
          <w:rFonts w:ascii="Times New Roman" w:hAnsi="Times New Roman"/>
          <w:noProof/>
        </w:rPr>
        <w:t>Τα συντηρούμενα μέλη της οικογένειας οφείλουν να προσκομίσουν τεκμηριωμένε</w:t>
      </w:r>
      <w:r>
        <w:rPr>
          <w:rFonts w:ascii="Times New Roman" w:hAnsi="Times New Roman"/>
          <w:noProof/>
        </w:rPr>
        <w:t>ς αποδείξεις της οικονομικής εξάρτησής τους. Όπως επιβεβαιώθηκε από το Δικαστήριο, η απόδειξη μπορεί να γίνει με οποιοδήποτε κατάλληλο μέσο. Όταν τα εν λόγω μέλη της οικογένειας μπορούν να προσκομίσουν αποδείξεις για την εξάρτησή τους με τρόπο άλλο εκτός α</w:t>
      </w:r>
      <w:r>
        <w:rPr>
          <w:rFonts w:ascii="Times New Roman" w:hAnsi="Times New Roman"/>
          <w:noProof/>
        </w:rPr>
        <w:t xml:space="preserve">πό πιστοποιητικό που εκδίδεται από την αρμόδια αρχή του κράτους καταγωγής ή της χώρας από την οποία έρχονται τα μέλη της οικογένειας, το κράτος μέλος υποδοχής δεν μπορεί να αρνηθεί την αναγνώριση των δικαιωμάτων τους. Ωστόσο, η απλή ανάληψη, εκ μέρους του </w:t>
      </w:r>
      <w:r>
        <w:rPr>
          <w:rFonts w:ascii="Times New Roman" w:hAnsi="Times New Roman"/>
          <w:noProof/>
        </w:rPr>
        <w:t>υπηκόου της ΕΕ, της δέσμευσης να συντηρεί το εν λόγω μέλος της οικογένειας δεν επαρκεί από μόνη της για να αποδείξει την ύπαρξη οικονομικής εξάρτησης.</w:t>
      </w:r>
    </w:p>
    <w:p w:rsidR="006B6D8B" w:rsidRDefault="00A36C45">
      <w:pPr>
        <w:spacing w:line="240" w:lineRule="auto"/>
        <w:jc w:val="both"/>
        <w:rPr>
          <w:rFonts w:ascii="Times New Roman" w:hAnsi="Times New Roman"/>
          <w:noProof/>
          <w:sz w:val="24"/>
          <w:szCs w:val="24"/>
        </w:rPr>
      </w:pPr>
      <w:r>
        <w:rPr>
          <w:rFonts w:ascii="Times New Roman" w:hAnsi="Times New Roman"/>
          <w:noProof/>
        </w:rPr>
        <w:t>Για περισσότερες πληροφορίες, βλέπε ανακοίνωση της Επιτροπής COM (2009) 313 τελικό</w:t>
      </w:r>
      <w:r>
        <w:rPr>
          <w:rStyle w:val="FootnoteReference"/>
          <w:noProof/>
        </w:rPr>
        <w:footnoteReference w:id="48"/>
      </w:r>
      <w:r>
        <w:rPr>
          <w:noProof/>
        </w:rPr>
        <w:t>.</w:t>
      </w:r>
    </w:p>
    <w:p w:rsidR="006B6D8B" w:rsidRDefault="00A36C45">
      <w:pPr>
        <w:pStyle w:val="Heading2"/>
        <w:shd w:val="clear" w:color="auto" w:fill="FFFFFF" w:themeFill="background1"/>
        <w:ind w:left="567" w:hanging="567"/>
        <w:rPr>
          <w:noProof/>
        </w:rPr>
      </w:pPr>
      <w:bookmarkStart w:id="110" w:name="_Toc29983618"/>
      <w:r>
        <w:rPr>
          <w:noProof/>
        </w:rPr>
        <w:t xml:space="preserve">4.8 </w:t>
      </w:r>
      <w:r>
        <w:rPr>
          <w:noProof/>
        </w:rPr>
        <w:tab/>
        <w:t>Αναγνώριση ή κα</w:t>
      </w:r>
      <w:r>
        <w:rPr>
          <w:noProof/>
        </w:rPr>
        <w:t>ταχώριση των γάμων που τελούνται στο εξωτερικό</w:t>
      </w:r>
      <w:bookmarkEnd w:id="110"/>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Όπως τονίζεται στις κατευθυντήριες γραμμές της Επιτροπής του 2009, οι γάμοι που έχουν τελεστεί έγκυρα οπουδήποτε στον κόσμο πρέπει καταρχήν να αναγνωρίζονται για τους σκοπούς της εφαρμογής της οδηγίας.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Η αρχή </w:t>
      </w:r>
      <w:r>
        <w:rPr>
          <w:rFonts w:ascii="Times New Roman" w:hAnsi="Times New Roman"/>
          <w:noProof/>
        </w:rPr>
        <w:t>αυτή ισχύει επίσης για την έκδοση θεωρήσεων εισόδου σε μέλη της οικογένειας πολιτών της ΕΕ που είναι υπήκοοι τρίτης χώρας και τα οποία, όπως επιβεβαίωσε το Δικαστήριο</w:t>
      </w:r>
      <w:r>
        <w:rPr>
          <w:rStyle w:val="FootnoteReference"/>
          <w:noProof/>
        </w:rPr>
        <w:footnoteReference w:id="49"/>
      </w:r>
      <w:r>
        <w:rPr>
          <w:rFonts w:ascii="Times New Roman" w:hAnsi="Times New Roman"/>
          <w:noProof/>
        </w:rPr>
        <w:t>, αντλούν το δικαίωμα αυτό μόνο από τους οικογενειακούς δεσμούς.</w:t>
      </w:r>
    </w:p>
    <w:p w:rsidR="006B6D8B" w:rsidRDefault="00A36C45">
      <w:pPr>
        <w:spacing w:line="240" w:lineRule="auto"/>
        <w:jc w:val="both"/>
        <w:rPr>
          <w:rFonts w:ascii="Times New Roman" w:hAnsi="Times New Roman"/>
          <w:noProof/>
          <w:sz w:val="24"/>
          <w:szCs w:val="24"/>
        </w:rPr>
      </w:pPr>
      <w:r>
        <w:rPr>
          <w:rFonts w:ascii="Times New Roman" w:hAnsi="Times New Roman"/>
          <w:noProof/>
        </w:rPr>
        <w:t>Κατ’ αναλογία με τον κλε</w:t>
      </w:r>
      <w:r>
        <w:rPr>
          <w:rFonts w:ascii="Times New Roman" w:hAnsi="Times New Roman"/>
          <w:noProof/>
        </w:rPr>
        <w:t>ιστό κατάλογο δικαιολογητικών εγγράφων τα οποία τα μέλη της οικογένειας πολιτών της ΕΕ που είναι υπήκοοι τρίτης χώρας οφείλουν να προσκομίζουν μαζί με τις αιτήσεις τους για την έκδοση δελτίου διαμονής σύμφωνα με το άρθρο 10 παράγραφος 2 της οδηγίας, τα μέλ</w:t>
      </w:r>
      <w:r>
        <w:rPr>
          <w:rFonts w:ascii="Times New Roman" w:hAnsi="Times New Roman"/>
          <w:noProof/>
        </w:rPr>
        <w:t>η της οικογένειας που είναι υπήκοοι τρίτης χώρας και που υποβάλλουν αίτηση για θεώρηση εισόδου σύμφωνα με την οδηγία πρέπει να υποβάλουν «έγγραφο που βεβαιώνει την ύπαρξη οικογενειακής σχέσης». Αυτό σημαίνει ότι δεν μπορεί να τους ζητηθεί να καταχωρίσουν π</w:t>
      </w:r>
      <w:r>
        <w:rPr>
          <w:rFonts w:ascii="Times New Roman" w:hAnsi="Times New Roman"/>
          <w:noProof/>
        </w:rPr>
        <w:t>ρώτα το έγγραφο ή τη σχέση στο κράτος μέλος της ιθαγένειας του πολίτη της ΕΕ.</w:t>
      </w:r>
    </w:p>
    <w:p w:rsidR="006B6D8B" w:rsidRDefault="00A36C45">
      <w:pPr>
        <w:spacing w:line="240" w:lineRule="auto"/>
        <w:jc w:val="both"/>
        <w:rPr>
          <w:rFonts w:ascii="Times New Roman" w:hAnsi="Times New Roman"/>
          <w:noProof/>
          <w:sz w:val="24"/>
          <w:szCs w:val="24"/>
        </w:rPr>
      </w:pPr>
      <w:r>
        <w:rPr>
          <w:rFonts w:ascii="Times New Roman" w:hAnsi="Times New Roman"/>
          <w:noProof/>
        </w:rPr>
        <w:t>Η επιβολή τέτοιας υποχρέωσης καταχώρισης συνιστά αδικαιολόγητο εμπόδιο στην άσκηση του δικαιώματος της ελεύθερης κυκλοφορίας, καθώς ενδέχεται να καθυστερήσει σημαντικά την διεκπε</w:t>
      </w:r>
      <w:r>
        <w:rPr>
          <w:rFonts w:ascii="Times New Roman" w:hAnsi="Times New Roman"/>
          <w:noProof/>
        </w:rPr>
        <w:t>ραίωση ορισμένων αιτήσεων ή ακόμη και να την καταστήσει αδύνατη σε ορισμένες περιπτώσεις, δεδομένου ότι ορισμένα κράτη μέλη δεν διαθέτουν σύστημα καταχώρισης αλλοδαπών γάμων.</w:t>
      </w:r>
    </w:p>
    <w:p w:rsidR="006B6D8B" w:rsidRDefault="00A36C45">
      <w:pPr>
        <w:pStyle w:val="Heading2"/>
        <w:shd w:val="clear" w:color="auto" w:fill="FFFFFF" w:themeFill="background1"/>
        <w:ind w:left="567" w:hanging="567"/>
        <w:rPr>
          <w:noProof/>
        </w:rPr>
      </w:pPr>
      <w:bookmarkStart w:id="111" w:name="_Toc29983619"/>
      <w:r>
        <w:rPr>
          <w:noProof/>
        </w:rPr>
        <w:t xml:space="preserve">4.9 </w:t>
      </w:r>
      <w:r>
        <w:rPr>
          <w:noProof/>
        </w:rPr>
        <w:tab/>
        <w:t>Άρνηση χορήγησης θεώρησης</w:t>
      </w:r>
      <w:bookmarkEnd w:id="111"/>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Μετά την αποδοχή της αίτησης θεώρησης, είναι </w:t>
      </w:r>
      <w:r>
        <w:rPr>
          <w:rFonts w:ascii="Times New Roman" w:hAnsi="Times New Roman"/>
          <w:noProof/>
        </w:rPr>
        <w:t>δυνατό να μην χορηγηθεί η θεώρηση σε μέλος της οικογένειας αποκλειστικά για τους ακόλουθους λόγους:</w:t>
      </w:r>
    </w:p>
    <w:p w:rsidR="006B6D8B" w:rsidRDefault="00A36C45">
      <w:pPr>
        <w:numPr>
          <w:ilvl w:val="0"/>
          <w:numId w:val="27"/>
        </w:num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ο αιτών θεώρηση δεν αποδεικνύει ότι καλύπτεται από την οδηγία βάσει της αίτησης θεώρησης και των συνημμένων δικαιολογητικών εγγράφων που προβλέπονται στο </w:t>
      </w:r>
      <w:r>
        <w:rPr>
          <w:rFonts w:ascii="Times New Roman" w:hAnsi="Times New Roman"/>
          <w:noProof/>
        </w:rPr>
        <w:t>σημείο 4.7 (δηλαδή είναι σαφές ότι η απάντηση σε μία τουλάχιστον από τις τρεις ερωτήσεις που αναφέρονται ανωτέρω είναι αρνητική)·</w:t>
      </w:r>
    </w:p>
    <w:p w:rsidR="006B6D8B" w:rsidRDefault="00A36C45">
      <w:pPr>
        <w:numPr>
          <w:ilvl w:val="0"/>
          <w:numId w:val="27"/>
        </w:numPr>
        <w:spacing w:before="120" w:after="120" w:line="240" w:lineRule="auto"/>
        <w:jc w:val="both"/>
        <w:rPr>
          <w:rFonts w:ascii="Times New Roman" w:eastAsia="Times New Roman" w:hAnsi="Times New Roman"/>
          <w:noProof/>
          <w:sz w:val="24"/>
          <w:szCs w:val="24"/>
        </w:rPr>
      </w:pPr>
      <w:r>
        <w:rPr>
          <w:rFonts w:ascii="Times New Roman" w:hAnsi="Times New Roman"/>
          <w:noProof/>
        </w:rPr>
        <w:lastRenderedPageBreak/>
        <w:t>οι εθνικές αρχές αποδεικνύουν ότι ο αιτών θεώρηση συνιστά πραγματική, ενεστώσα και αρκούντως σοβαρή απειλή για τη δημόσια τάξη</w:t>
      </w:r>
      <w:r>
        <w:rPr>
          <w:rFonts w:ascii="Times New Roman" w:hAnsi="Times New Roman"/>
          <w:noProof/>
        </w:rPr>
        <w:t>, τη δημόσια ασφάλεια ή τη δημόσια υγεία· ή</w:t>
      </w:r>
    </w:p>
    <w:p w:rsidR="006B6D8B" w:rsidRDefault="00A36C45">
      <w:pPr>
        <w:numPr>
          <w:ilvl w:val="0"/>
          <w:numId w:val="27"/>
        </w:numPr>
        <w:spacing w:before="120" w:after="120" w:line="240" w:lineRule="auto"/>
        <w:jc w:val="both"/>
        <w:rPr>
          <w:rFonts w:ascii="Times New Roman" w:eastAsia="Times New Roman" w:hAnsi="Times New Roman"/>
          <w:noProof/>
          <w:sz w:val="24"/>
          <w:szCs w:val="24"/>
        </w:rPr>
      </w:pPr>
      <w:r>
        <w:rPr>
          <w:rFonts w:ascii="Times New Roman" w:hAnsi="Times New Roman"/>
          <w:noProof/>
        </w:rPr>
        <w:t>οι εθνικές αρχές αποδεικνύουν ότι υπήρξε κατάχρηση ή απάτη.</w:t>
      </w:r>
    </w:p>
    <w:p w:rsidR="006B6D8B" w:rsidRDefault="00A36C45">
      <w:pPr>
        <w:spacing w:line="240" w:lineRule="auto"/>
        <w:jc w:val="both"/>
        <w:rPr>
          <w:rFonts w:ascii="Times New Roman" w:hAnsi="Times New Roman"/>
          <w:noProof/>
          <w:sz w:val="24"/>
          <w:szCs w:val="24"/>
        </w:rPr>
      </w:pPr>
      <w:r>
        <w:rPr>
          <w:rFonts w:ascii="Times New Roman" w:hAnsi="Times New Roman"/>
          <w:noProof/>
        </w:rPr>
        <w:t>Η αίτηση θεώρησης δεν πρέπει να απορρίπτεται για τον αποκλειστικό λόγο ότι ο αιτών είναι πρόσωπο για το οποίο υπάρχει καταχώριση στο σύστημα SIS με σκοπ</w:t>
      </w:r>
      <w:r>
        <w:rPr>
          <w:rFonts w:ascii="Times New Roman" w:hAnsi="Times New Roman"/>
          <w:noProof/>
        </w:rPr>
        <w:t>ό την απαγόρευση εισόδου στο έδαφος των κρατών μελών</w:t>
      </w:r>
      <w:r>
        <w:rPr>
          <w:rStyle w:val="FootnoteReference"/>
          <w:noProof/>
        </w:rPr>
        <w:footnoteReference w:id="50"/>
      </w:r>
      <w:r>
        <w:rPr>
          <w:noProof/>
        </w:rPr>
        <w:t>.</w:t>
      </w:r>
      <w:r>
        <w:rPr>
          <w:rFonts w:ascii="Times New Roman" w:hAnsi="Times New Roman"/>
          <w:noProof/>
        </w:rPr>
        <w:t xml:space="preserve"> Πριν από την άρνηση χορήγησης θεώρησης σε περίπτωση ύπαρξης καταχώρισης στο σύστημα SIS, το κράτος μέλος που αποφασίζει σχετικά με τη θεώρηση πρέπει να ελέγχει σε κάθε περίπτωση κατά πόσον ο ενδιαφερόμ</w:t>
      </w:r>
      <w:r>
        <w:rPr>
          <w:rFonts w:ascii="Times New Roman" w:hAnsi="Times New Roman"/>
          <w:noProof/>
        </w:rPr>
        <w:t xml:space="preserve">ενος συνιστά </w:t>
      </w:r>
      <w:r>
        <w:rPr>
          <w:rFonts w:ascii="Times New Roman" w:hAnsi="Times New Roman"/>
          <w:noProof/>
          <w:u w:val="single"/>
        </w:rPr>
        <w:t>πραγματική</w:t>
      </w:r>
      <w:r>
        <w:rPr>
          <w:rFonts w:ascii="Times New Roman" w:hAnsi="Times New Roman"/>
          <w:noProof/>
        </w:rPr>
        <w:t xml:space="preserve">, </w:t>
      </w:r>
      <w:r>
        <w:rPr>
          <w:rFonts w:ascii="Times New Roman" w:hAnsi="Times New Roman"/>
          <w:noProof/>
          <w:u w:val="single"/>
        </w:rPr>
        <w:t>ενεστώσα</w:t>
      </w:r>
      <w:r>
        <w:rPr>
          <w:rFonts w:ascii="Times New Roman" w:hAnsi="Times New Roman"/>
          <w:noProof/>
        </w:rPr>
        <w:t xml:space="preserve"> και </w:t>
      </w:r>
      <w:r>
        <w:rPr>
          <w:rFonts w:ascii="Times New Roman" w:hAnsi="Times New Roman"/>
          <w:noProof/>
          <w:u w:val="single"/>
        </w:rPr>
        <w:t>αρκούντως σοβαρή</w:t>
      </w:r>
      <w:r>
        <w:rPr>
          <w:rFonts w:ascii="Times New Roman" w:hAnsi="Times New Roman"/>
          <w:noProof/>
        </w:rPr>
        <w:t xml:space="preserve"> απειλή για τη δημόσια τάξη και τη δημόσια ασφάλεια</w:t>
      </w:r>
      <w:r>
        <w:rPr>
          <w:rStyle w:val="FootnoteReference"/>
          <w:noProof/>
        </w:rPr>
        <w:footnoteReference w:id="51"/>
      </w:r>
      <w:r>
        <w:rPr>
          <w:rFonts w:ascii="Times New Roman" w:hAnsi="Times New Roman"/>
          <w:noProof/>
        </w:rPr>
        <w:t>.</w:t>
      </w:r>
    </w:p>
    <w:p w:rsidR="006B6D8B" w:rsidRDefault="00A36C45">
      <w:pPr>
        <w:spacing w:after="240" w:line="240" w:lineRule="auto"/>
        <w:jc w:val="both"/>
        <w:rPr>
          <w:rFonts w:ascii="Times New Roman" w:eastAsia="Times New Roman" w:hAnsi="Times New Roman"/>
          <w:noProof/>
          <w:sz w:val="24"/>
          <w:szCs w:val="20"/>
        </w:rPr>
      </w:pPr>
      <w:r>
        <w:rPr>
          <w:rFonts w:ascii="Times New Roman" w:hAnsi="Times New Roman"/>
          <w:noProof/>
        </w:rPr>
        <w:t>Επίσης, δεν μπορεί να απορριφθεί η χορήγηση θεώρησης μόνο επειδή ένα κράτος μέλος δεν αναγνωρίζει το διαβατήριο του μέλους της οικογένειας. Παρόλο π</w:t>
      </w:r>
      <w:r>
        <w:rPr>
          <w:rFonts w:ascii="Times New Roman" w:hAnsi="Times New Roman"/>
          <w:noProof/>
        </w:rPr>
        <w:t xml:space="preserve">ου, σύμφωνα με το άρθρο 25 παράγραφοι 3 του κώδικα θεωρήσεων εναπόκειται σε ένα κράτος μέλος να αποφασίσει εάν θα εκδώσει θεώρηση, εάν </w:t>
      </w:r>
      <w:r>
        <w:rPr>
          <w:rFonts w:ascii="Times New Roman" w:hAnsi="Times New Roman"/>
          <w:noProof/>
          <w:szCs w:val="20"/>
        </w:rPr>
        <w:t>το κράτος μέλος δεν αναγνωρίσει το διαβατήριο η θεώρηση πρέπει να εκδοθεί σε χωριστό φύλλο.</w:t>
      </w:r>
    </w:p>
    <w:p w:rsidR="006B6D8B" w:rsidRDefault="00A36C45">
      <w:pPr>
        <w:spacing w:line="240" w:lineRule="auto"/>
        <w:jc w:val="both"/>
        <w:rPr>
          <w:rFonts w:ascii="Times New Roman" w:hAnsi="Times New Roman"/>
          <w:noProof/>
          <w:sz w:val="24"/>
          <w:szCs w:val="24"/>
        </w:rPr>
      </w:pPr>
      <w:r>
        <w:rPr>
          <w:rFonts w:ascii="Times New Roman" w:hAnsi="Times New Roman"/>
          <w:noProof/>
        </w:rPr>
        <w:t>Για περισσότερες πληροφορίες,</w:t>
      </w:r>
      <w:r>
        <w:rPr>
          <w:rFonts w:ascii="Times New Roman" w:hAnsi="Times New Roman"/>
          <w:noProof/>
        </w:rPr>
        <w:t xml:space="preserve"> βλέπε ανακοίνωση της Επιτροπής COM (2009) 313 τελικό</w:t>
      </w:r>
      <w:r>
        <w:rPr>
          <w:rStyle w:val="FootnoteReference"/>
          <w:noProof/>
        </w:rPr>
        <w:footnoteReference w:id="52"/>
      </w:r>
      <w:r>
        <w:rPr>
          <w:noProof/>
        </w:rPr>
        <w:t>.</w:t>
      </w:r>
    </w:p>
    <w:p w:rsidR="006B6D8B" w:rsidRDefault="00A36C45">
      <w:pPr>
        <w:pStyle w:val="Heading2"/>
        <w:shd w:val="clear" w:color="auto" w:fill="FFFFFF" w:themeFill="background1"/>
        <w:ind w:left="567" w:hanging="567"/>
        <w:rPr>
          <w:noProof/>
        </w:rPr>
      </w:pPr>
      <w:bookmarkStart w:id="112" w:name="_Toc29983620"/>
      <w:r>
        <w:rPr>
          <w:noProof/>
        </w:rPr>
        <w:t xml:space="preserve">4.10 </w:t>
      </w:r>
      <w:r>
        <w:rPr>
          <w:noProof/>
        </w:rPr>
        <w:tab/>
        <w:t>Κοινοποίηση και αιτιολόγηση της άρνησης</w:t>
      </w:r>
      <w:bookmarkEnd w:id="112"/>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Το άρθρο 30 της οδηγίας ορίζει ότι η άρνηση πρέπει να κοινοποιείται εγγράφως στα μέλη της οικογένειας. Ανεξάρτητα από την υποχρεωτική κοινοποίηση και αιτι</w:t>
      </w:r>
      <w:r>
        <w:rPr>
          <w:rFonts w:ascii="Times New Roman" w:hAnsi="Times New Roman"/>
          <w:noProof/>
        </w:rPr>
        <w:t>ολόγηση των απορρίψεων, όπως προβλέπεται στον κώδικα θεωρήσεων, η άρνηση χορήγησης θεώρησης σε μέλος της οικογένειας πολίτη της ΕΕ πρέπει να είναι πάντοτε πλήρως αιτιολογημένη και να απαριθμεί όλους τους συγκεκριμένους πραγματικούς και νομικούς λόγους βάσε</w:t>
      </w:r>
      <w:r>
        <w:rPr>
          <w:rFonts w:ascii="Times New Roman" w:hAnsi="Times New Roman"/>
          <w:noProof/>
        </w:rPr>
        <w:t>ι των οποίων ελήφθη η απορριπτική απόφαση, ώστε ο ενδιαφερόμενος να μπορεί να λάβει αποτελεσματικά μέτρα για την υπεράσπισή του</w:t>
      </w:r>
      <w:r>
        <w:rPr>
          <w:rStyle w:val="FootnoteReference"/>
          <w:rFonts w:ascii="Times New Roman" w:hAnsi="Times New Roman"/>
          <w:noProof/>
        </w:rPr>
        <w:footnoteReference w:id="53"/>
      </w:r>
      <w:r>
        <w:rPr>
          <w:rFonts w:ascii="Times New Roman" w:hAnsi="Times New Roman"/>
          <w:noProof/>
        </w:rPr>
        <w:t>.</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Η απορριπτική απόφαση πρέπει επίσης να προσδιορίζει το δικαστήριο ή τη διοικητική αρχή στην οποία ο ενδιαφερόμενος μπορεί να α</w:t>
      </w:r>
      <w:r>
        <w:rPr>
          <w:rFonts w:ascii="Times New Roman" w:hAnsi="Times New Roman"/>
          <w:noProof/>
        </w:rPr>
        <w:t>σκήσει προσφυγή και την προθεσμία άσκησης της προσφυγής. Αυτό πρέπει επίσης να τηρείται στην περίπτωση συμφωνιών εκπροσώπησης.</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Τα έντυπα μπορούν να χρησιμοποιούνται για την κοινοποίηση αρνητικής απόφασης, αλλά το παρεχόμενο αιτιολογικό πρέπει να επιτρέπει </w:t>
      </w:r>
      <w:r>
        <w:rPr>
          <w:rFonts w:ascii="Times New Roman" w:hAnsi="Times New Roman"/>
          <w:noProof/>
        </w:rPr>
        <w:t>πάντα την πλήρη αιτιολόγηση των λόγων για τους οποίους ελήφθη η απόφαση. Ως εκ τούτου, στην περίπτωση άρνησης έκδοσης θεώρησης σε μέλος της οικογένειας πολίτη της ΕΕ, δεν αρκεί να αναφέρεται μία ή περισσότερες επιλογές, σημειώνοντας τα τετραγωνίδια στο τυπ</w:t>
      </w:r>
      <w:r>
        <w:rPr>
          <w:rFonts w:ascii="Times New Roman" w:hAnsi="Times New Roman"/>
          <w:noProof/>
        </w:rPr>
        <w:t>οποιημένο έντυπο που παρατίθεται στο παράρτημα VI του κώδικα θεωρήσεων.</w:t>
      </w:r>
    </w:p>
    <w:p w:rsidR="006B6D8B" w:rsidRDefault="00A36C45">
      <w:pPr>
        <w:pStyle w:val="Heading2"/>
        <w:shd w:val="clear" w:color="auto" w:fill="FFFFFF" w:themeFill="background1"/>
        <w:ind w:left="567" w:hanging="567"/>
        <w:rPr>
          <w:noProof/>
        </w:rPr>
      </w:pPr>
      <w:bookmarkStart w:id="113" w:name="_Toc29983621"/>
      <w:r>
        <w:rPr>
          <w:noProof/>
        </w:rPr>
        <w:t xml:space="preserve">4.11 </w:t>
      </w:r>
      <w:r>
        <w:rPr>
          <w:noProof/>
        </w:rPr>
        <w:tab/>
        <w:t>Υπαγωγή σε άλλη διαδικασία</w:t>
      </w:r>
      <w:bookmarkEnd w:id="113"/>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Οι αιτήσεις θεώρησης που υποβάλλονται από μέλη της οικογένειας πολιτών της ΕΕ που είναι υπήκοοι τρίτης χώρας σύμφωνα με την οδηγία πρέπει να διεκπεραιώ</w:t>
      </w:r>
      <w:r>
        <w:rPr>
          <w:rFonts w:ascii="Times New Roman" w:hAnsi="Times New Roman"/>
          <w:noProof/>
        </w:rPr>
        <w:t>νονται σύμφωνα με τους κανόνες της οδηγίας.</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Τα κράτη μέλη δεν μπορούν να αρνηθούν τη διεκπεραίωση αιτήσεων θεώρησης που υποβάλλουν μέλη της οικογένειας πολιτών της ΕΕ που είναι υπήκοοι τρίτης χώρας δυνάμει της οδηγίας, με αποκλειστική αιτιολογία ότι ο συγκ</w:t>
      </w:r>
      <w:r>
        <w:rPr>
          <w:rFonts w:ascii="Times New Roman" w:hAnsi="Times New Roman"/>
          <w:noProof/>
        </w:rPr>
        <w:t xml:space="preserve">εκριμένος αιτών θεώρηση μπορεί επίσης να έχει την ιθαγένεια κράτους μέλους της ΕΕ (ή να δικαιούται ex lege την εν λόγω ιθαγένεια), όταν η μόνη απόδειξη της </w:t>
      </w:r>
      <w:r>
        <w:rPr>
          <w:rFonts w:ascii="Times New Roman" w:hAnsi="Times New Roman"/>
          <w:noProof/>
        </w:rPr>
        <w:lastRenderedPageBreak/>
        <w:t>ιθαγένειας που υποβάλλεται μαζί με την αίτηση θεώρησης είναι το ταξιδιωτικό έγγραφο που έχει εκδοθεί</w:t>
      </w:r>
      <w:r>
        <w:rPr>
          <w:rFonts w:ascii="Times New Roman" w:hAnsi="Times New Roman"/>
          <w:noProof/>
        </w:rPr>
        <w:t xml:space="preserve"> από τρίτη χώρα.</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Όταν το προξενείο - αφού διαπιστώσει ότι ο συγκεκριμένος αιτών θεώρηση δεν είναι δικαιούχος της οδηγίας - καταλήγει στο συμπέρασμα ότι η αίτηση θεώρησης πρέπει να απορριφθεί, αυτό πρέπει να γίνει σύμφωνα με τη διαδικασία που περιγράφεται σ</w:t>
      </w:r>
      <w:r>
        <w:rPr>
          <w:rFonts w:ascii="Times New Roman" w:hAnsi="Times New Roman"/>
          <w:noProof/>
        </w:rPr>
        <w:t>τα σημεία 4.9 και 4.10.</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 xml:space="preserve">Όταν η αίτηση θεώρησης απορριφθεί επισήμως, το προξενείο μπορεί να υπαγάγει την αίτηση θεώρησης στον κώδικα θεωρήσεων και να καλέσει τον αιτούντα θεώρηση να παράσχει τα απαραίτητα έγγραφα που λείπουν και να καταβάλει το τέλος, κατά </w:t>
      </w:r>
      <w:r>
        <w:rPr>
          <w:rFonts w:ascii="Times New Roman" w:hAnsi="Times New Roman"/>
          <w:noProof/>
        </w:rPr>
        <w:t>περίπτωση. Δεν είναι δυνατόν να αποφασίσει απλώς να υπαγάγει την αίτηση στην εφαρμογή των γενικών διατάξεων του κώδικα θεωρήσεων χωρίς να απορρίψει επισήμως την αρχική αίτηση σύμφωνα με τους κανόνες της οδηγίας.</w:t>
      </w:r>
    </w:p>
    <w:p w:rsidR="006B6D8B" w:rsidRDefault="00A36C45">
      <w:pPr>
        <w:pStyle w:val="Heading1"/>
        <w:ind w:left="567" w:hanging="567"/>
        <w:rPr>
          <w:noProof/>
        </w:rPr>
      </w:pPr>
      <w:bookmarkStart w:id="114" w:name="_Toc29983622"/>
      <w:r>
        <w:rPr>
          <w:noProof/>
        </w:rPr>
        <w:t xml:space="preserve">5. </w:t>
      </w:r>
      <w:r>
        <w:rPr>
          <w:noProof/>
        </w:rPr>
        <w:tab/>
        <w:t>Κατάχρηση και απάτη κατά την υποβολή αιτ</w:t>
      </w:r>
      <w:r>
        <w:rPr>
          <w:noProof/>
        </w:rPr>
        <w:t>ήσεων θεώρησης εισόδου</w:t>
      </w:r>
      <w:bookmarkEnd w:id="114"/>
    </w:p>
    <w:p w:rsidR="006B6D8B" w:rsidRDefault="00A36C45">
      <w:pPr>
        <w:spacing w:line="240" w:lineRule="auto"/>
        <w:jc w:val="both"/>
        <w:rPr>
          <w:rFonts w:ascii="Times New Roman" w:hAnsi="Times New Roman"/>
          <w:noProof/>
          <w:sz w:val="24"/>
          <w:szCs w:val="24"/>
        </w:rPr>
      </w:pPr>
      <w:r>
        <w:rPr>
          <w:rFonts w:ascii="Times New Roman" w:hAnsi="Times New Roman"/>
          <w:noProof/>
        </w:rPr>
        <w:t>Λεπτομερείς οδηγίες – συμπεριλαμβανομένης της επιχειρησιακής καθοδήγησης – σχετικά με τον τρόπο αντιμετώπισης των καταχρήσεων και της απάτης παρέχονται στις κατευθυντήριες γραμμές της Επιτροπής του 2009 και, ειδικότερα, στο εγχειρίδι</w:t>
      </w:r>
      <w:r>
        <w:rPr>
          <w:rFonts w:ascii="Times New Roman" w:hAnsi="Times New Roman"/>
          <w:noProof/>
        </w:rPr>
        <w:t>ο για τους εικονικούς γάμους</w:t>
      </w:r>
      <w:r>
        <w:rPr>
          <w:rStyle w:val="FootnoteReference"/>
          <w:noProof/>
        </w:rPr>
        <w:footnoteReference w:id="54"/>
      </w:r>
      <w:r>
        <w:rPr>
          <w:noProof/>
        </w:rPr>
        <w:t>.</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Τα ακόλουθα παρέχουν απλώς λεπτομερείς οδηγίες στο πλαίσιο των αιτήσεων θεώρησης εισόδου από μέλη της οικογένειας πολιτών της ΕΕ.</w:t>
      </w:r>
    </w:p>
    <w:p w:rsidR="006B6D8B" w:rsidRDefault="00A36C45">
      <w:pPr>
        <w:pStyle w:val="Heading2"/>
        <w:shd w:val="clear" w:color="auto" w:fill="FFFFFF" w:themeFill="background1"/>
        <w:ind w:left="567" w:hanging="567"/>
        <w:rPr>
          <w:noProof/>
        </w:rPr>
      </w:pPr>
      <w:bookmarkStart w:id="115" w:name="_Toc29983623"/>
      <w:r>
        <w:rPr>
          <w:noProof/>
        </w:rPr>
        <w:t xml:space="preserve">5.1 </w:t>
      </w:r>
      <w:r>
        <w:rPr>
          <w:noProof/>
        </w:rPr>
        <w:tab/>
        <w:t>Γενικές παρατηρήσεις</w:t>
      </w:r>
      <w:bookmarkEnd w:id="115"/>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Οι πολίτες μπορεί να προσπαθήσουν να χειραγωγήσουν τα γεγονότα ή τους</w:t>
      </w:r>
      <w:r>
        <w:rPr>
          <w:rFonts w:ascii="Times New Roman" w:hAnsi="Times New Roman"/>
          <w:noProof/>
        </w:rPr>
        <w:t xml:space="preserve"> κανόνες ή τις διαδικασίες που προβλέπονται από το δίκαιο περί ελεύθερης κυκλοφορίας, προκειμένου να αποκτήσουν καταχρηστικό πλεονέκτημα και να παρακάμψουν τους περιορισμούς της εθνικής νομοθεσίας περί μετανάστευσης, η οποία θα μπορούσε να εφαρμοστεί σε υπ</w:t>
      </w:r>
      <w:r>
        <w:rPr>
          <w:rFonts w:ascii="Times New Roman" w:hAnsi="Times New Roman"/>
          <w:noProof/>
        </w:rPr>
        <w:t>ηκόους τρίτων χωρών που επιθυμούν να εγκατασταθούν με δικά τους μέσα.</w:t>
      </w:r>
    </w:p>
    <w:p w:rsidR="006B6D8B" w:rsidRDefault="00A36C45">
      <w:pPr>
        <w:spacing w:line="240" w:lineRule="auto"/>
        <w:jc w:val="both"/>
        <w:rPr>
          <w:rFonts w:ascii="Times New Roman" w:hAnsi="Times New Roman"/>
          <w:noProof/>
          <w:sz w:val="24"/>
          <w:szCs w:val="24"/>
        </w:rPr>
      </w:pPr>
      <w:r>
        <w:rPr>
          <w:rFonts w:ascii="Times New Roman" w:hAnsi="Times New Roman"/>
          <w:noProof/>
        </w:rPr>
        <w:t>Για να αντιμετωπιστεί αυτό το ανεπιθύμητο φαινόμενο, το άρθρο 35 της προαναφερθείσας οδηγίας ορίζει ότι τα κράτη μέλη μπορούν «να λαμβάνουν τα αναγκαία μέτρα προκειμένου να αρνούνται, να</w:t>
      </w:r>
      <w:r>
        <w:rPr>
          <w:rFonts w:ascii="Times New Roman" w:hAnsi="Times New Roman"/>
          <w:noProof/>
        </w:rPr>
        <w:t xml:space="preserve"> τερματίζουν ή να ανακαλούν οποιοδήποτε δικαίωμα αναγνωριζόμενο από την παρούσα οδηγία, σε περίπτωση κατάχρησης δικαιώματος ή απάτης, όπως π.χ. σε περίπτωση εικονικού γάμου.»</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Για τους σκοπούς της οδηγίας, η έννοια της κατάχρησης αναφέρεται σε μια τεχνητή </w:t>
      </w:r>
      <w:r>
        <w:rPr>
          <w:rFonts w:ascii="Times New Roman" w:hAnsi="Times New Roman"/>
          <w:noProof/>
        </w:rPr>
        <w:t>διευθέτηση που έχει συναφθεί αποκλειστικά με σκοπό την απόκτηση του δικαιώματος της ελεύθερης κυκλοφορίας και διαμονής βάσει του δικαίου της ΕΕ, η οποία, αν και τυπικά τηρεί τους όρους που προβλέπονται από τους κανόνες της ΕΕ, δεν συμμορφώνεται με τον σκοπ</w:t>
      </w:r>
      <w:r>
        <w:rPr>
          <w:rFonts w:ascii="Times New Roman" w:hAnsi="Times New Roman"/>
          <w:noProof/>
        </w:rPr>
        <w:t>ό των κανόνων αυτών</w:t>
      </w:r>
      <w:r>
        <w:rPr>
          <w:rStyle w:val="FootnoteReference"/>
          <w:noProof/>
        </w:rPr>
        <w:footnoteReference w:id="55"/>
      </w:r>
      <w:r>
        <w:rPr>
          <w:rFonts w:ascii="Times New Roman" w:hAnsi="Times New Roman"/>
          <w:noProof/>
        </w:rPr>
        <w:t>.</w:t>
      </w:r>
    </w:p>
    <w:p w:rsidR="006B6D8B" w:rsidRDefault="00A36C45">
      <w:pPr>
        <w:spacing w:line="240" w:lineRule="auto"/>
        <w:jc w:val="both"/>
        <w:rPr>
          <w:rFonts w:ascii="Times New Roman" w:hAnsi="Times New Roman"/>
          <w:noProof/>
          <w:sz w:val="24"/>
          <w:szCs w:val="24"/>
        </w:rPr>
      </w:pPr>
      <w:r>
        <w:rPr>
          <w:rFonts w:ascii="Times New Roman" w:hAnsi="Times New Roman"/>
          <w:noProof/>
        </w:rPr>
        <w:t>Η κατάχρηση θα πρέπει να διακρίνεται από την απάτη. Οι απατεώνες επιδιώκουν να διαρρήξουν τον νόμο προσκομίζοντας ψευδή έγγραφα στα οποία προβάλλεται ο ισχυρισμός ότι έχουν τηρηθεί δεόντως οι τυπικοί όροι ή τα οποία έχουν εκδοθεί με β</w:t>
      </w:r>
      <w:r>
        <w:rPr>
          <w:rFonts w:ascii="Times New Roman" w:hAnsi="Times New Roman"/>
          <w:noProof/>
        </w:rPr>
        <w:t>άση παρουσίαση ψευδών περιστατικών ως πραγματικών όσον αφορά τους όρους που συνδέονται με το δικαίωμα διαμονής. Για παράδειγμα, η υποβολή πλαστού πιστοποιητικού γάμου με σκοπό την απόκτηση δικαιώματος εισόδου και διαμονής σύμφωνα με την οδηγία θα αποτελούσ</w:t>
      </w:r>
      <w:r>
        <w:rPr>
          <w:rFonts w:ascii="Times New Roman" w:hAnsi="Times New Roman"/>
          <w:noProof/>
        </w:rPr>
        <w:t>ε περίπτωση απάτης αλλά όχι κατάχρησης, δεδομένου ότι δεν τελέστηκε γάμος.</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Σε αυτό το πλαίσιο, παράξενη ή ασυνήθιστη συμπεριφορά καθαυτή δεν συνιστά κατάχρηση ή απάτη.</w:t>
      </w:r>
    </w:p>
    <w:p w:rsidR="006B6D8B" w:rsidRDefault="00A36C45">
      <w:pPr>
        <w:pStyle w:val="Heading2"/>
        <w:shd w:val="clear" w:color="auto" w:fill="FFFFFF" w:themeFill="background1"/>
        <w:ind w:left="567" w:hanging="567"/>
        <w:rPr>
          <w:noProof/>
        </w:rPr>
      </w:pPr>
      <w:bookmarkStart w:id="116" w:name="_Toc29983624"/>
      <w:r>
        <w:rPr>
          <w:noProof/>
        </w:rPr>
        <w:lastRenderedPageBreak/>
        <w:t xml:space="preserve">5.2 </w:t>
      </w:r>
      <w:r>
        <w:rPr>
          <w:noProof/>
        </w:rPr>
        <w:tab/>
        <w:t>Μορφές κατάχρησης του δικαίου της ΕΕ για την ελεύθερη κυκλοφορία</w:t>
      </w:r>
      <w:bookmarkEnd w:id="116"/>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Υπάρχουν τρεις κυρ</w:t>
      </w:r>
      <w:r>
        <w:rPr>
          <w:rFonts w:ascii="Times New Roman" w:hAnsi="Times New Roman"/>
          <w:noProof/>
        </w:rPr>
        <w:t>ίαρχες μορφές κατάχρησης του δικαίου της ΕΕ για την ελεύθερη κυκλοφορία των πολιτών της ΕΕ:</w:t>
      </w:r>
    </w:p>
    <w:p w:rsidR="006B6D8B" w:rsidRDefault="00A36C45">
      <w:pPr>
        <w:numPr>
          <w:ilvl w:val="0"/>
          <w:numId w:val="33"/>
        </w:numPr>
        <w:spacing w:after="240" w:line="240" w:lineRule="auto"/>
        <w:jc w:val="both"/>
        <w:rPr>
          <w:rFonts w:ascii="Times New Roman" w:hAnsi="Times New Roman"/>
          <w:i/>
          <w:noProof/>
          <w:sz w:val="24"/>
          <w:szCs w:val="24"/>
        </w:rPr>
      </w:pPr>
      <w:r>
        <w:rPr>
          <w:rFonts w:ascii="Times New Roman" w:hAnsi="Times New Roman"/>
          <w:i/>
          <w:noProof/>
        </w:rPr>
        <w:t>εικονικοί γάμοι</w:t>
      </w:r>
    </w:p>
    <w:p w:rsidR="006B6D8B" w:rsidRDefault="00A36C45">
      <w:pPr>
        <w:spacing w:line="240" w:lineRule="auto"/>
        <w:jc w:val="both"/>
        <w:rPr>
          <w:rFonts w:ascii="Times New Roman" w:hAnsi="Times New Roman"/>
          <w:noProof/>
          <w:sz w:val="24"/>
          <w:szCs w:val="24"/>
        </w:rPr>
      </w:pPr>
      <w:r>
        <w:rPr>
          <w:rFonts w:ascii="Times New Roman" w:hAnsi="Times New Roman"/>
          <w:noProof/>
        </w:rPr>
        <w:t>Η έννοια του εικονικού γάμου για τους σκοπούς των κανόνων της ΕΕ για την ελεύθερη κυκλοφορία αναφέρεται σε γάμο που έχει τελεστεί με αποκλειστικό σκ</w:t>
      </w:r>
      <w:r>
        <w:rPr>
          <w:rFonts w:ascii="Times New Roman" w:hAnsi="Times New Roman"/>
          <w:noProof/>
        </w:rPr>
        <w:t>οπό τη χορήγηση δικαιώματος ελεύθερης κυκλοφορίας και διαμονής βάσει του δικαίου της ΕΕ για την ελεύθερη κυκλοφορία των πολιτών της ΕΕ σε σύζυγο που διαφορετικά δεν θα είχε αυτό το δικαίωμα.</w:t>
      </w:r>
    </w:p>
    <w:p w:rsidR="006B6D8B" w:rsidRDefault="00A36C45">
      <w:pPr>
        <w:spacing w:line="240" w:lineRule="auto"/>
        <w:jc w:val="both"/>
        <w:rPr>
          <w:rFonts w:ascii="Times New Roman" w:hAnsi="Times New Roman"/>
          <w:noProof/>
          <w:sz w:val="24"/>
          <w:szCs w:val="24"/>
        </w:rPr>
      </w:pPr>
      <w:r>
        <w:rPr>
          <w:rFonts w:ascii="Times New Roman" w:hAnsi="Times New Roman"/>
          <w:noProof/>
        </w:rPr>
        <w:t>Κατ’ αρχήν, η κατάχρηση μπορεί επίσης να λάβει τη μορφή άλλων εικ</w:t>
      </w:r>
      <w:r>
        <w:rPr>
          <w:rFonts w:ascii="Times New Roman" w:hAnsi="Times New Roman"/>
          <w:noProof/>
        </w:rPr>
        <w:t>ονικών σχέσεων (όπως η εικονική συμβίωση), αλλά μπορούν να εφαρμοστούν κατ’ αναλογία όλες οι οδηγίες που αφορούν τους εικονικούς γάμους.</w:t>
      </w:r>
    </w:p>
    <w:p w:rsidR="006B6D8B" w:rsidRDefault="00A36C45">
      <w:pPr>
        <w:numPr>
          <w:ilvl w:val="0"/>
          <w:numId w:val="33"/>
        </w:numPr>
        <w:spacing w:after="240" w:line="240" w:lineRule="auto"/>
        <w:jc w:val="both"/>
        <w:rPr>
          <w:rFonts w:ascii="Times New Roman" w:hAnsi="Times New Roman"/>
          <w:i/>
          <w:noProof/>
          <w:sz w:val="24"/>
          <w:szCs w:val="24"/>
        </w:rPr>
      </w:pPr>
      <w:r>
        <w:rPr>
          <w:rFonts w:ascii="Times New Roman" w:hAnsi="Times New Roman"/>
          <w:i/>
          <w:noProof/>
        </w:rPr>
        <w:t>εικονική γονική ιδιότητα</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Η έννοια της εικονικής γονικής ιδιότητας για τους σκοπούς των κανόνων της ΕΕ για την ελεύθερη </w:t>
      </w:r>
      <w:r>
        <w:rPr>
          <w:rFonts w:ascii="Times New Roman" w:hAnsi="Times New Roman"/>
          <w:noProof/>
        </w:rPr>
        <w:t>κυκλοφορία αναφέρεται σε δήλωση της ιδιότητας του γονέα από πολίτη της ΕΕ, η οποία έχει ως αποκλειστικό σκοπό την απόκτηση υπηκοότητας (και των σχετικών καθεστώτων, όπως η ιθαγένεια και τα δικαιώματα της ΕΕ, όπως το δικαίωμα ελεύθερης κυκλοφορίας και διαμο</w:t>
      </w:r>
      <w:r>
        <w:rPr>
          <w:rFonts w:ascii="Times New Roman" w:hAnsi="Times New Roman"/>
          <w:noProof/>
        </w:rPr>
        <w:t>νής βάσει του δικαίου της ΕΕ για την ελεύθερη κυκλοφορία των πολιτών της ΕΕ) από παιδί το οποίο δεν είναι βιολογικό τέκνο του πολίτη της ΕΕ.</w:t>
      </w:r>
    </w:p>
    <w:p w:rsidR="006B6D8B" w:rsidRDefault="00A36C45">
      <w:pPr>
        <w:numPr>
          <w:ilvl w:val="0"/>
          <w:numId w:val="33"/>
        </w:numPr>
        <w:spacing w:after="240" w:line="240" w:lineRule="auto"/>
        <w:jc w:val="both"/>
        <w:rPr>
          <w:rFonts w:ascii="Times New Roman" w:hAnsi="Times New Roman"/>
          <w:i/>
          <w:noProof/>
          <w:sz w:val="24"/>
          <w:szCs w:val="24"/>
        </w:rPr>
      </w:pPr>
      <w:r>
        <w:rPr>
          <w:rFonts w:ascii="Times New Roman" w:hAnsi="Times New Roman"/>
          <w:i/>
          <w:noProof/>
        </w:rPr>
        <w:t>κατάχρηση εκ μέρους υπηκόων που επιστρέφουν</w:t>
      </w:r>
    </w:p>
    <w:p w:rsidR="006B6D8B" w:rsidRDefault="00A36C45">
      <w:pPr>
        <w:spacing w:line="240" w:lineRule="auto"/>
        <w:jc w:val="both"/>
        <w:rPr>
          <w:rFonts w:ascii="Times New Roman" w:hAnsi="Times New Roman"/>
          <w:noProof/>
          <w:sz w:val="24"/>
          <w:szCs w:val="24"/>
        </w:rPr>
      </w:pPr>
      <w:r>
        <w:rPr>
          <w:rFonts w:ascii="Times New Roman" w:hAnsi="Times New Roman"/>
          <w:noProof/>
        </w:rPr>
        <w:t>Κατάχρηση μπορεί επίσης να υπάρξει όταν πολίτες της ΕΕ, τους οποίους δε</w:t>
      </w:r>
      <w:r>
        <w:rPr>
          <w:rFonts w:ascii="Times New Roman" w:hAnsi="Times New Roman"/>
          <w:noProof/>
        </w:rPr>
        <w:t>ν μπορούν να πάνε να συναντήσουν μέλη της οικογένειάς τους που είναι υπήκοοι τρίτης χώρας στο κράτος μέλος καταγωγής τους επειδή το εμποδίζει η εφαρμογή των εθνικών κανόνων μετανάστευσης, μετακινούνται σε άλλο κράτος μέλος με μοναδικό σκοπό να διαφύγουν, κ</w:t>
      </w:r>
      <w:r>
        <w:rPr>
          <w:rFonts w:ascii="Times New Roman" w:hAnsi="Times New Roman"/>
          <w:noProof/>
        </w:rPr>
        <w:t>ατά την επιστροφή στο κράτος μέλος καταγωγής τους, το εθνικό δίκαιο που ματαιώνει τις προσπάθειες οικογενειακής επανένωσης, επικαλούμενοι τα δικαιώματά τους βάσει του δικαίου της ΕΕ.</w:t>
      </w:r>
    </w:p>
    <w:p w:rsidR="006B6D8B" w:rsidRDefault="00A36C45">
      <w:pPr>
        <w:spacing w:line="240" w:lineRule="auto"/>
        <w:jc w:val="both"/>
        <w:rPr>
          <w:rFonts w:ascii="Times New Roman" w:hAnsi="Times New Roman"/>
          <w:noProof/>
          <w:sz w:val="24"/>
          <w:szCs w:val="24"/>
        </w:rPr>
      </w:pPr>
      <w:r>
        <w:rPr>
          <w:rFonts w:ascii="Times New Roman" w:hAnsi="Times New Roman"/>
          <w:noProof/>
        </w:rPr>
        <w:t>Όπως επιβεβαιώνεται από το Δικαστήριο</w:t>
      </w:r>
      <w:r>
        <w:rPr>
          <w:rStyle w:val="FootnoteReference"/>
          <w:noProof/>
        </w:rPr>
        <w:footnoteReference w:id="56"/>
      </w:r>
      <w:r>
        <w:rPr>
          <w:rFonts w:ascii="Times New Roman" w:hAnsi="Times New Roman"/>
          <w:noProof/>
        </w:rPr>
        <w:t>, οι πολίτες της ΕΕ επωφελούνται απ</w:t>
      </w:r>
      <w:r>
        <w:rPr>
          <w:rFonts w:ascii="Times New Roman" w:hAnsi="Times New Roman"/>
          <w:noProof/>
        </w:rPr>
        <w:t>ό την προστασία που παρέχει το δίκαιο της ΕΕ για την ελεύθερη κυκλοφορία των πολιτών της ΕΕ κατά την επιστροφή τους από άλλο κράτος μέλος μόνον εφόσον:</w:t>
      </w:r>
    </w:p>
    <w:p w:rsidR="006B6D8B" w:rsidRDefault="00A36C45">
      <w:pPr>
        <w:numPr>
          <w:ilvl w:val="0"/>
          <w:numId w:val="34"/>
        </w:numPr>
        <w:spacing w:after="0" w:line="240" w:lineRule="auto"/>
        <w:jc w:val="both"/>
        <w:rPr>
          <w:rFonts w:ascii="Times New Roman" w:hAnsi="Times New Roman"/>
          <w:noProof/>
          <w:sz w:val="24"/>
          <w:szCs w:val="24"/>
        </w:rPr>
      </w:pPr>
      <w:r>
        <w:rPr>
          <w:rFonts w:ascii="Times New Roman" w:hAnsi="Times New Roman"/>
          <w:noProof/>
        </w:rPr>
        <w:t xml:space="preserve">έχουν πραγματικά εγκατασταθεί στο εν λόγω κράτος μέλος δυνάμει των προϋποθέσεων που ορίζονται στο άρθρο </w:t>
      </w:r>
      <w:r>
        <w:rPr>
          <w:rFonts w:ascii="Times New Roman" w:hAnsi="Times New Roman"/>
          <w:noProof/>
        </w:rPr>
        <w:t>7 παράγραφος 1 ή στο άρθρο 16 παράγραφος 1 της οδηγίας και σύμφωνα με αυτές·</w:t>
      </w:r>
    </w:p>
    <w:p w:rsidR="006B6D8B" w:rsidRDefault="00A36C45">
      <w:pPr>
        <w:numPr>
          <w:ilvl w:val="0"/>
          <w:numId w:val="34"/>
        </w:numPr>
        <w:spacing w:after="0" w:line="240" w:lineRule="auto"/>
        <w:jc w:val="both"/>
        <w:rPr>
          <w:rFonts w:ascii="Times New Roman" w:hAnsi="Times New Roman"/>
          <w:noProof/>
          <w:sz w:val="24"/>
          <w:szCs w:val="24"/>
        </w:rPr>
      </w:pPr>
      <w:r>
        <w:rPr>
          <w:rFonts w:ascii="Times New Roman" w:hAnsi="Times New Roman"/>
          <w:noProof/>
        </w:rPr>
        <w:t>σύναψαν ή ενίσχυσαν οικογενειακούς δεσμούς στο εν λόγω κράτος μέλος διαμένοντας μαζί με το ενδιαφερόμενο μέλος της οικογένειας· και</w:t>
      </w:r>
    </w:p>
    <w:p w:rsidR="006B6D8B" w:rsidRDefault="00A36C45">
      <w:pPr>
        <w:numPr>
          <w:ilvl w:val="0"/>
          <w:numId w:val="34"/>
        </w:numPr>
        <w:spacing w:after="240" w:line="240" w:lineRule="auto"/>
        <w:jc w:val="both"/>
        <w:rPr>
          <w:rFonts w:ascii="Times New Roman" w:hAnsi="Times New Roman"/>
          <w:noProof/>
          <w:sz w:val="24"/>
          <w:szCs w:val="24"/>
        </w:rPr>
      </w:pPr>
      <w:r>
        <w:rPr>
          <w:rFonts w:ascii="Times New Roman" w:hAnsi="Times New Roman"/>
          <w:noProof/>
        </w:rPr>
        <w:t>δεν υπήρξε κατάχρηση (για να θεωρηθεί μια συμπε</w:t>
      </w:r>
      <w:r>
        <w:rPr>
          <w:rFonts w:ascii="Times New Roman" w:hAnsi="Times New Roman"/>
          <w:noProof/>
        </w:rPr>
        <w:t>ριφορά καταχρηστική, πρέπει να υπάρχει συνδυασμός:</w:t>
      </w:r>
    </w:p>
    <w:p w:rsidR="006B6D8B" w:rsidRDefault="00A36C45">
      <w:pPr>
        <w:pStyle w:val="ListParagraph"/>
        <w:numPr>
          <w:ilvl w:val="0"/>
          <w:numId w:val="77"/>
        </w:numPr>
        <w:spacing w:after="240"/>
        <w:jc w:val="both"/>
        <w:rPr>
          <w:rFonts w:ascii="Times New Roman" w:hAnsi="Times New Roman"/>
          <w:noProof/>
          <w:sz w:val="24"/>
          <w:szCs w:val="24"/>
        </w:rPr>
      </w:pPr>
      <w:r>
        <w:rPr>
          <w:rFonts w:ascii="Times New Roman" w:hAnsi="Times New Roman"/>
          <w:i/>
          <w:noProof/>
        </w:rPr>
        <w:t>αντικειμενικές συνθήκες καταδεικνύουν ότι ο σκοπός των κανόνων της ΕΕ δεν επιτεύχθηκε, παρά το γεγονός ότι πληρούνται τυπικά οι όροι που καθορίζονται από τους εν λόγω κανόνες· και</w:t>
      </w:r>
    </w:p>
    <w:p w:rsidR="006B6D8B" w:rsidRDefault="00A36C45">
      <w:pPr>
        <w:pStyle w:val="ListParagraph"/>
        <w:numPr>
          <w:ilvl w:val="0"/>
          <w:numId w:val="77"/>
        </w:numPr>
        <w:spacing w:after="240"/>
        <w:jc w:val="both"/>
        <w:rPr>
          <w:rFonts w:ascii="Times New Roman" w:hAnsi="Times New Roman"/>
          <w:noProof/>
          <w:sz w:val="24"/>
          <w:szCs w:val="24"/>
        </w:rPr>
      </w:pPr>
      <w:r>
        <w:rPr>
          <w:rFonts w:ascii="Times New Roman" w:hAnsi="Times New Roman"/>
          <w:noProof/>
        </w:rPr>
        <w:t xml:space="preserve">ενός υποκειμενικού </w:t>
      </w:r>
      <w:r>
        <w:rPr>
          <w:rFonts w:ascii="Times New Roman" w:hAnsi="Times New Roman"/>
          <w:noProof/>
        </w:rPr>
        <w:t>στοιχείου που συνίσταται στην πρόθεση εξασφάλισης πλεονεκτήματος από τους κανόνες της ΕΕ με την τεχνητή δημιουργία των προϋποθέσεων που απαιτούνται για την απόκτησή του).</w:t>
      </w:r>
    </w:p>
    <w:p w:rsidR="006B6D8B" w:rsidRDefault="00A36C45">
      <w:pPr>
        <w:spacing w:line="240" w:lineRule="auto"/>
        <w:jc w:val="both"/>
        <w:rPr>
          <w:rFonts w:ascii="Times New Roman" w:hAnsi="Times New Roman"/>
          <w:noProof/>
          <w:sz w:val="24"/>
          <w:szCs w:val="24"/>
        </w:rPr>
      </w:pPr>
      <w:r>
        <w:rPr>
          <w:rFonts w:ascii="Times New Roman" w:hAnsi="Times New Roman"/>
          <w:noProof/>
        </w:rPr>
        <w:lastRenderedPageBreak/>
        <w:t>Η κατάχρηση εκ μέρους υπηκόων που επιστρέφουν μπορεί εξ ορισμού να γίνεται αισθητή μό</w:t>
      </w:r>
      <w:r>
        <w:rPr>
          <w:rFonts w:ascii="Times New Roman" w:hAnsi="Times New Roman"/>
          <w:noProof/>
        </w:rPr>
        <w:t>νο στο κράτος μέλος ιθαγένειας του επιστρέφοντος πολίτη της ΕΕ.</w:t>
      </w:r>
    </w:p>
    <w:p w:rsidR="006B6D8B" w:rsidRDefault="00A36C45">
      <w:pPr>
        <w:spacing w:line="240" w:lineRule="auto"/>
        <w:jc w:val="both"/>
        <w:rPr>
          <w:rFonts w:ascii="Times New Roman" w:hAnsi="Times New Roman"/>
          <w:noProof/>
          <w:sz w:val="24"/>
          <w:szCs w:val="24"/>
        </w:rPr>
      </w:pPr>
      <w:r>
        <w:rPr>
          <w:rFonts w:ascii="Times New Roman" w:hAnsi="Times New Roman"/>
          <w:noProof/>
        </w:rPr>
        <w:t>Η μετάβαση στο κράτος μέλος υποδοχής (από το οποίο ο πολίτης της ΕΕ μπορεί ενδεχομένως να επιστρέψει στην πατρίδα του και στη συνέχεια να επιδιώξει την παράκαμψη των εθνικών κανόνων μετανάστευ</w:t>
      </w:r>
      <w:r>
        <w:rPr>
          <w:rFonts w:ascii="Times New Roman" w:hAnsi="Times New Roman"/>
          <w:noProof/>
        </w:rPr>
        <w:t>σης) δεν είναι καταχρηστική – αντιθέτως, δεν υφίσταται κατάχρηση όταν πολίτες της ΕΕ και τα μέλη της οικογένειάς τους αποκτούν δικαίωμα διαμονής βάσει του δικαίου της ΕΕ σε κράτος μέλος διαφορετικό από εκείνο της ιθαγένειας του πολίτη της ΕΕ, δεδομένου ότι</w:t>
      </w:r>
      <w:r>
        <w:rPr>
          <w:rFonts w:ascii="Times New Roman" w:hAnsi="Times New Roman"/>
          <w:noProof/>
        </w:rPr>
        <w:t xml:space="preserve"> επωφελούνται από πλεονέκτημα που απορρέει από την άσκηση του δικαιώματος της ελεύθερης κυκλοφορίας και που προστατεύεται από τη Συνθήκη, ανεξάρτητα από τον σκοπό της μετακίνησής τους στο εν λόγω κράτος (υποθέσεις C-109/01 Akrich και C-1/05 Jia).</w:t>
      </w:r>
    </w:p>
    <w:p w:rsidR="006B6D8B" w:rsidRDefault="00A36C45">
      <w:pPr>
        <w:spacing w:line="240" w:lineRule="auto"/>
        <w:jc w:val="both"/>
        <w:rPr>
          <w:rFonts w:ascii="Times New Roman" w:hAnsi="Times New Roman"/>
          <w:noProof/>
          <w:sz w:val="24"/>
          <w:szCs w:val="24"/>
        </w:rPr>
      </w:pPr>
      <w:r>
        <w:rPr>
          <w:rFonts w:ascii="Times New Roman" w:hAnsi="Times New Roman"/>
          <w:noProof/>
        </w:rPr>
        <w:t>Για περισ</w:t>
      </w:r>
      <w:r>
        <w:rPr>
          <w:rFonts w:ascii="Times New Roman" w:hAnsi="Times New Roman"/>
          <w:noProof/>
        </w:rPr>
        <w:t>σότερες πληροφορίες, βλέπε ανακοίνωση της Επιτροπής COM (2009) 313 τελικό</w:t>
      </w:r>
      <w:r>
        <w:rPr>
          <w:rStyle w:val="FootnoteReference"/>
          <w:noProof/>
        </w:rPr>
        <w:footnoteReference w:id="57"/>
      </w:r>
      <w:r>
        <w:rPr>
          <w:noProof/>
        </w:rPr>
        <w:t>.</w:t>
      </w:r>
    </w:p>
    <w:p w:rsidR="006B6D8B" w:rsidRDefault="00A36C45">
      <w:pPr>
        <w:pStyle w:val="Heading2"/>
        <w:shd w:val="clear" w:color="auto" w:fill="FFFFFF" w:themeFill="background1"/>
        <w:ind w:left="567" w:hanging="567"/>
        <w:rPr>
          <w:noProof/>
        </w:rPr>
      </w:pPr>
      <w:bookmarkStart w:id="117" w:name="_Toc29983625"/>
      <w:r>
        <w:rPr>
          <w:noProof/>
        </w:rPr>
        <w:t xml:space="preserve">5.3 </w:t>
      </w:r>
      <w:r>
        <w:rPr>
          <w:noProof/>
        </w:rPr>
        <w:tab/>
        <w:t>Διαφορετικοί τύποι γνήσιων γάμων και εικονικών γάμων</w:t>
      </w:r>
      <w:bookmarkEnd w:id="117"/>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Επί τόπου, μπορεί να είναι δύσκολο να γίνεται διάκριση μεταξύ διαφορετικών τύπων ή μορφών γάμου, ιδίως μεταξύ γνήσιων γάμω</w:t>
      </w:r>
      <w:r>
        <w:rPr>
          <w:rFonts w:ascii="Times New Roman" w:hAnsi="Times New Roman"/>
          <w:noProof/>
        </w:rPr>
        <w:t>ν και εικονικών γάμων.</w:t>
      </w:r>
    </w:p>
    <w:p w:rsidR="006B6D8B" w:rsidRDefault="00A36C45">
      <w:pPr>
        <w:spacing w:line="240" w:lineRule="auto"/>
        <w:jc w:val="both"/>
        <w:rPr>
          <w:rFonts w:ascii="Times New Roman" w:hAnsi="Times New Roman"/>
          <w:i/>
          <w:noProof/>
          <w:sz w:val="24"/>
          <w:szCs w:val="24"/>
        </w:rPr>
      </w:pPr>
      <w:r>
        <w:rPr>
          <w:rFonts w:ascii="Times New Roman" w:hAnsi="Times New Roman"/>
          <w:noProof/>
        </w:rPr>
        <w:t xml:space="preserve">Η παροχή λεπτομερέστερης καθοδήγησης για την αποτελεσματικότερη αντιμετώπιση των καταχρηστικών γάμων με την ενίσχυση της κατανόησης του τί είναι ο εικονικός γάμος (συμπεριλαμβανομένων των γάμων μετά από εξαπάτηση) σε αντίθεση με τις </w:t>
      </w:r>
      <w:r>
        <w:rPr>
          <w:rFonts w:ascii="Times New Roman" w:hAnsi="Times New Roman"/>
          <w:noProof/>
        </w:rPr>
        <w:t>μορφές γνήσιου γάμου (συμπεριλαμβανομένων των προσυμφωνημένων γάμων, των γάμων διά αντιπροσώπου ή προξενικών γάμων) στο τμήμα 2.2 του εγχειριδίου για τους εικονικούς γάμους.</w:t>
      </w:r>
    </w:p>
    <w:p w:rsidR="006B6D8B" w:rsidRDefault="00A36C45">
      <w:pPr>
        <w:keepNext/>
        <w:spacing w:line="240" w:lineRule="auto"/>
        <w:ind w:left="567" w:hanging="567"/>
        <w:jc w:val="both"/>
        <w:rPr>
          <w:rFonts w:ascii="Times New Roman" w:hAnsi="Times New Roman"/>
          <w:b/>
          <w:noProof/>
          <w:sz w:val="24"/>
          <w:szCs w:val="24"/>
        </w:rPr>
      </w:pPr>
      <w:r>
        <w:rPr>
          <w:rFonts w:ascii="Times New Roman" w:hAnsi="Times New Roman"/>
          <w:b/>
          <w:noProof/>
        </w:rPr>
        <w:t>5.3.1</w:t>
      </w:r>
      <w:r>
        <w:rPr>
          <w:rFonts w:ascii="Times New Roman" w:hAnsi="Times New Roman"/>
          <w:b/>
          <w:noProof/>
        </w:rPr>
        <w:tab/>
      </w:r>
      <w:r>
        <w:rPr>
          <w:rFonts w:ascii="Times New Roman" w:hAnsi="Times New Roman"/>
          <w:b/>
          <w:noProof/>
        </w:rPr>
        <w:tab/>
        <w:t>Μέτρα διασφάλισης</w:t>
      </w:r>
    </w:p>
    <w:p w:rsidR="006B6D8B" w:rsidRDefault="00A36C45">
      <w:pPr>
        <w:spacing w:line="240" w:lineRule="auto"/>
        <w:jc w:val="both"/>
        <w:rPr>
          <w:rFonts w:ascii="Times New Roman" w:hAnsi="Times New Roman"/>
          <w:noProof/>
          <w:sz w:val="24"/>
          <w:szCs w:val="24"/>
        </w:rPr>
      </w:pPr>
      <w:r>
        <w:rPr>
          <w:rFonts w:ascii="Times New Roman" w:hAnsi="Times New Roman"/>
          <w:noProof/>
        </w:rPr>
        <w:t>Η διερεύνηση εικονικών γάμων και η λήψη αποφάσεων με βάση</w:t>
      </w:r>
      <w:r>
        <w:rPr>
          <w:rFonts w:ascii="Times New Roman" w:hAnsi="Times New Roman"/>
          <w:noProof/>
        </w:rPr>
        <w:t xml:space="preserve"> τα στοιχεία που συλλέγουν οι εθνικές αρχές μπορεί να αποτελέσει πρόκληση για όλα τα εμπλεκόμενα μέρη.</w:t>
      </w:r>
    </w:p>
    <w:p w:rsidR="006B6D8B" w:rsidRDefault="00A36C45">
      <w:pPr>
        <w:spacing w:line="240" w:lineRule="auto"/>
        <w:jc w:val="both"/>
        <w:rPr>
          <w:rFonts w:ascii="Times New Roman" w:hAnsi="Times New Roman"/>
          <w:noProof/>
          <w:sz w:val="24"/>
          <w:szCs w:val="24"/>
        </w:rPr>
      </w:pPr>
      <w:r>
        <w:rPr>
          <w:rFonts w:ascii="Times New Roman" w:hAnsi="Times New Roman"/>
          <w:noProof/>
        </w:rPr>
        <w:t>Μια εσφαλμένη απόφαση που περιορίζει τα δικαιώματα ελεύθερης κυκλοφορίας για λόγους κατάχρησης μπορεί να έχει σημαντικό αρνητικό αντίκτυπο στα δικαιώματα</w:t>
      </w:r>
      <w:r>
        <w:rPr>
          <w:rFonts w:ascii="Times New Roman" w:hAnsi="Times New Roman"/>
          <w:noProof/>
        </w:rPr>
        <w:t xml:space="preserve"> και στην ευημερία των πολιτών της ΕΕ και των οικογενειών τους που έχουν πράγματι κάνει χρήση του δικαιώματός τους στην ελεύθερη κυκλοφορία. Μια εσφαλμένη απόφαση μπορεί επίσης να οδηγήσει σε αξιώσεις αποζημίωσης ή αποζημίωσης κατά εθνικών αρχών, και να συ</w:t>
      </w:r>
      <w:r>
        <w:rPr>
          <w:rFonts w:ascii="Times New Roman" w:hAnsi="Times New Roman"/>
          <w:noProof/>
        </w:rPr>
        <w:t>νεπάγεται υψηλό κόστος σε νομικές διαδικασίες τόσο για τα φυσικά πρόσωπα όσο και για τις εθνικές αρχές.</w:t>
      </w:r>
    </w:p>
    <w:p w:rsidR="006B6D8B" w:rsidRDefault="00A36C45">
      <w:pPr>
        <w:spacing w:line="240" w:lineRule="auto"/>
        <w:jc w:val="both"/>
        <w:rPr>
          <w:rFonts w:ascii="Times New Roman" w:hAnsi="Times New Roman"/>
          <w:noProof/>
          <w:sz w:val="24"/>
          <w:szCs w:val="24"/>
        </w:rPr>
      </w:pPr>
      <w:r>
        <w:rPr>
          <w:rFonts w:ascii="Times New Roman" w:hAnsi="Times New Roman"/>
          <w:noProof/>
        </w:rPr>
        <w:t>Το τμήμα 3 του εγχειριδίου για τους εικονικούς γάμους βοηθά τις εθνικές αρχές να προσδιορίζουν όλους τους παράγοντες και τους κανόνες που πρέπει να λαμβ</w:t>
      </w:r>
      <w:r>
        <w:rPr>
          <w:rFonts w:ascii="Times New Roman" w:hAnsi="Times New Roman"/>
          <w:noProof/>
        </w:rPr>
        <w:t>άνονται υπόψη όταν επιθυμούν να λάβουν οποιοδήποτε μέτρο για την πρόληψη ή την αντιμετώπιση των καταχρήσεων, ιδίως τους κανόνες της ΕΕ για την ελεύθερη κυκλοφορία και τα θεμελιώδη δικαιώματα.</w:t>
      </w:r>
    </w:p>
    <w:p w:rsidR="006B6D8B" w:rsidRDefault="00A36C45">
      <w:pPr>
        <w:keepNext/>
        <w:spacing w:line="240" w:lineRule="auto"/>
        <w:ind w:left="567" w:hanging="567"/>
        <w:jc w:val="both"/>
        <w:rPr>
          <w:rFonts w:ascii="Times New Roman" w:hAnsi="Times New Roman"/>
          <w:b/>
          <w:noProof/>
          <w:sz w:val="24"/>
          <w:szCs w:val="24"/>
        </w:rPr>
      </w:pPr>
      <w:r>
        <w:rPr>
          <w:rFonts w:ascii="Times New Roman" w:hAnsi="Times New Roman"/>
          <w:b/>
          <w:noProof/>
        </w:rPr>
        <w:t>5.3.2</w:t>
      </w:r>
      <w:r>
        <w:rPr>
          <w:rFonts w:ascii="Times New Roman" w:hAnsi="Times New Roman"/>
          <w:b/>
          <w:noProof/>
        </w:rPr>
        <w:tab/>
        <w:t>Βάρος της απόδειξης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Το βάρος της απόδειξης σε σχέση με το </w:t>
      </w:r>
      <w:r>
        <w:rPr>
          <w:rFonts w:ascii="Times New Roman" w:hAnsi="Times New Roman"/>
          <w:noProof/>
        </w:rPr>
        <w:t>δικαίωμα εισόδου και διαμονής σε ένα κράτος μέλος στο πλαίσιο της ενωσιακής νομοθεσίας περί ελεύθερης κυκλοφορίας είναι διττό.</w:t>
      </w:r>
    </w:p>
    <w:p w:rsidR="006B6D8B" w:rsidRDefault="00A36C45">
      <w:pPr>
        <w:spacing w:line="240" w:lineRule="auto"/>
        <w:jc w:val="both"/>
        <w:rPr>
          <w:rFonts w:ascii="Times New Roman" w:hAnsi="Times New Roman"/>
          <w:noProof/>
          <w:sz w:val="24"/>
          <w:szCs w:val="24"/>
        </w:rPr>
      </w:pPr>
      <w:r>
        <w:rPr>
          <w:rFonts w:ascii="Times New Roman" w:hAnsi="Times New Roman"/>
          <w:noProof/>
        </w:rPr>
        <w:t>Πρώτον, εναπόκειται στα μέλη της οικογένειας να αποδείξουν ότι είναι δικαιούχοι του δικαίου της ΕΕ περί ελεύθερης κυκλοφορίας. Σύ</w:t>
      </w:r>
      <w:r>
        <w:rPr>
          <w:rFonts w:ascii="Times New Roman" w:hAnsi="Times New Roman"/>
          <w:noProof/>
        </w:rPr>
        <w:t>μφωνα με την οδηγία, κατά την υποβολή αίτησης για θεώρηση εισόδου ή δελτίου διαμονής, πρέπει να παρέχουν τα απαραίτητα έγγραφα που απαιτούνται σύμφωνα με την οδηγία.</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Μόλις υπάρξει </w:t>
      </w:r>
      <w:r>
        <w:rPr>
          <w:rFonts w:ascii="Times New Roman" w:hAnsi="Times New Roman"/>
          <w:i/>
          <w:noProof/>
        </w:rPr>
        <w:t>εκ πρώτης όψεως</w:t>
      </w:r>
      <w:r>
        <w:rPr>
          <w:rFonts w:ascii="Times New Roman" w:hAnsi="Times New Roman"/>
          <w:noProof/>
        </w:rPr>
        <w:t xml:space="preserve"> απαλλαγή από το βάρος της απόδειξης </w:t>
      </w:r>
      <w:r>
        <w:rPr>
          <w:rFonts w:ascii="Times New Roman" w:hAnsi="Times New Roman"/>
          <w:i/>
          <w:noProof/>
        </w:rPr>
        <w:t xml:space="preserve">(π.χ. με την προσκόμιση </w:t>
      </w:r>
      <w:r>
        <w:rPr>
          <w:rFonts w:ascii="Times New Roman" w:hAnsi="Times New Roman"/>
          <w:i/>
          <w:noProof/>
        </w:rPr>
        <w:t>έγκυρου πιστοποιητικού γάμου)</w:t>
      </w:r>
      <w:r>
        <w:rPr>
          <w:rFonts w:ascii="Times New Roman" w:hAnsi="Times New Roman"/>
          <w:noProof/>
        </w:rPr>
        <w:t>, τότε το βάρος της απόδειξης μετατίθεται στις αρχές των κρατών μελών για την απόδειξη της κατάχρησης</w:t>
      </w:r>
      <w:r>
        <w:rPr>
          <w:rStyle w:val="FootnoteReference"/>
          <w:noProof/>
        </w:rPr>
        <w:footnoteReference w:id="58"/>
      </w:r>
      <w:r>
        <w:rPr>
          <w:rFonts w:ascii="Times New Roman" w:hAnsi="Times New Roman"/>
          <w:noProof/>
        </w:rPr>
        <w:t xml:space="preserve">. Αυτό αντικατοπτρίζει την αρχή του δικαίου σύμφωνα με </w:t>
      </w:r>
      <w:r>
        <w:rPr>
          <w:rFonts w:ascii="Times New Roman" w:hAnsi="Times New Roman"/>
          <w:noProof/>
        </w:rPr>
        <w:lastRenderedPageBreak/>
        <w:t>την οποία το πρόσωπο που εισπράττει τα τέλη οφείλει να αποδείξει τα τέ</w:t>
      </w:r>
      <w:r>
        <w:rPr>
          <w:rFonts w:ascii="Times New Roman" w:hAnsi="Times New Roman"/>
          <w:noProof/>
        </w:rPr>
        <w:t>λη. Η αίτηση θεώρησης εισόδου δεν μπορεί να απορριφθεί βάσει αιτιολογήσεων που δεν συνδέονται με τα συγκεκριμένα στοιχεία της υπόθεσης ή που στηρίζονται σε εκτιμήσεις γενικής πρόληψης.</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Ωστόσο, εάν οι αρχές των κρατών μελών έχουν βάσιμες υποψίες ως προς τη </w:t>
      </w:r>
      <w:r>
        <w:rPr>
          <w:rFonts w:ascii="Times New Roman" w:hAnsi="Times New Roman"/>
          <w:noProof/>
        </w:rPr>
        <w:t>γνησιότητα ενός συγκεκριμένου γάμου, οι οποίες υποστηρίζονται από αποδεικτικά στοιχεία (όπως αντικρουόμενες πληροφορίες που παρέχουν οι σύζυγοι), μπορούν να καλέσουν το ζεύγος να προσκομίσει περαιτέρω σχετικά έγγραφα ή αποδεικτικά στοιχεία ή να καλέσουν τα</w:t>
      </w:r>
      <w:r>
        <w:rPr>
          <w:rFonts w:ascii="Times New Roman" w:hAnsi="Times New Roman"/>
          <w:noProof/>
        </w:rPr>
        <w:t>υτόχρονα το ζεύγος σε συνέντευξη.</w:t>
      </w:r>
    </w:p>
    <w:p w:rsidR="006B6D8B" w:rsidRDefault="00A36C45">
      <w:pPr>
        <w:spacing w:line="240" w:lineRule="auto"/>
        <w:jc w:val="both"/>
        <w:rPr>
          <w:rFonts w:ascii="Times New Roman" w:hAnsi="Times New Roman"/>
          <w:noProof/>
          <w:sz w:val="24"/>
          <w:szCs w:val="24"/>
        </w:rPr>
      </w:pPr>
      <w:r>
        <w:rPr>
          <w:rFonts w:ascii="Times New Roman" w:hAnsi="Times New Roman"/>
          <w:noProof/>
        </w:rPr>
        <w:t>Οι σύζυγοι έχουν την υποχρέωση να συνεργάζονται με τις αρχές. Η υποχρέωση αυτή θα πρέπει να κοινοποιείται στους συζύγους. Σε περίπτωση που το ζεύγος προσκομίσει πρόσθετα αποδεικτικά στοιχεία τα οποία διαλύουν τις ανησυχίες</w:t>
      </w:r>
      <w:r>
        <w:rPr>
          <w:rFonts w:ascii="Times New Roman" w:hAnsi="Times New Roman"/>
          <w:noProof/>
        </w:rPr>
        <w:t xml:space="preserve"> των εθνικών αρχών, η υπόθεση μπορεί να κλείσει και ο γάμος να θεωρηθεί γνήσιος. Εάν το ζεύγος δεν χορηγήσει αποδεικτικά στοιχεία τα οποία ευλόγως θεωρείται ότι διαθέτουν τα γνήσια ζευγάρια, ώστε να αρθούν οι υποψίες, ή εάν το ζεύγος αποφασίσει να μην παρά</w:t>
      </w:r>
      <w:r>
        <w:rPr>
          <w:rFonts w:ascii="Times New Roman" w:hAnsi="Times New Roman"/>
          <w:noProof/>
        </w:rPr>
        <w:t>σχει κανένα αποδεικτικό στοιχείο, αυτό δεν μπορεί να αποτελέσει τον μοναδικό ή τον καθοριστικό λόγο για να συναχθεί το συμπέρασμα ότι ο γάμος είναι εικονικός.</w:t>
      </w:r>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Αυτό, ωστόσο, μπορεί να ληφθεί υπόψη από τις αρχές, σε συνδυασμό με όλες τις άλλες συναφείς περισ</w:t>
      </w:r>
      <w:r>
        <w:rPr>
          <w:rFonts w:ascii="Times New Roman" w:hAnsi="Times New Roman"/>
          <w:noProof/>
        </w:rPr>
        <w:t>τάσεις, κατά την εκτίμηση του κατά πόσον ο γάμος είναι γνήσιος ή όχι.</w:t>
      </w:r>
    </w:p>
    <w:p w:rsidR="006B6D8B" w:rsidRDefault="00A36C45">
      <w:pPr>
        <w:pStyle w:val="Heading2"/>
        <w:shd w:val="clear" w:color="auto" w:fill="FFFFFF" w:themeFill="background1"/>
        <w:ind w:left="567" w:hanging="567"/>
        <w:rPr>
          <w:noProof/>
        </w:rPr>
      </w:pPr>
      <w:bookmarkStart w:id="118" w:name="_Toc29983626"/>
      <w:r>
        <w:rPr>
          <w:noProof/>
        </w:rPr>
        <w:t xml:space="preserve">5.4 </w:t>
      </w:r>
      <w:r>
        <w:rPr>
          <w:noProof/>
        </w:rPr>
        <w:tab/>
        <w:t>Επιχειρησιακή καθοδήγηση, ιδίως για τα προξενεία</w:t>
      </w:r>
      <w:bookmarkEnd w:id="118"/>
    </w:p>
    <w:p w:rsidR="006B6D8B" w:rsidRDefault="00A36C45">
      <w:pPr>
        <w:shd w:val="clear" w:color="auto" w:fill="FFFFFF" w:themeFill="background1"/>
        <w:spacing w:line="240" w:lineRule="auto"/>
        <w:jc w:val="both"/>
        <w:rPr>
          <w:rFonts w:ascii="Times New Roman" w:hAnsi="Times New Roman"/>
          <w:noProof/>
          <w:sz w:val="24"/>
          <w:szCs w:val="24"/>
        </w:rPr>
      </w:pPr>
      <w:r>
        <w:rPr>
          <w:rFonts w:ascii="Times New Roman" w:hAnsi="Times New Roman"/>
          <w:noProof/>
        </w:rPr>
        <w:t>Το τμήμα 4 του εγχειριδίου για τους εικονικούς γάμους έχει σχεδιαστεί για να χρησιμεύσει ως «εργαλειοθήκη» λύσεων οι οποίες θα επιτρ</w:t>
      </w:r>
      <w:r>
        <w:rPr>
          <w:rFonts w:ascii="Times New Roman" w:hAnsi="Times New Roman"/>
          <w:noProof/>
        </w:rPr>
        <w:t>έπουν στα κράτη μέλη να θεσπίζουν ειδικά προσαρμοσμένα επιχειρησιακά καθεστώτα που θα ανταποκρίνονται στις ειδικές ανάγκες και τους διαθέσιμους πόρους τους.</w:t>
      </w:r>
    </w:p>
    <w:p w:rsidR="006B6D8B" w:rsidRDefault="00A36C45">
      <w:pPr>
        <w:spacing w:line="240" w:lineRule="auto"/>
        <w:jc w:val="both"/>
        <w:rPr>
          <w:rFonts w:ascii="Times New Roman" w:hAnsi="Times New Roman"/>
          <w:noProof/>
          <w:sz w:val="24"/>
          <w:szCs w:val="24"/>
        </w:rPr>
      </w:pPr>
      <w:r>
        <w:rPr>
          <w:rFonts w:ascii="Times New Roman" w:hAnsi="Times New Roman"/>
          <w:noProof/>
        </w:rPr>
        <w:t>Το τμήμα 4.1 παρέχει διευκρινίσεις σχετικά με τους λόγους και τα κίνητρα των εικονικών γάμων.</w:t>
      </w: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Τα </w:t>
      </w:r>
      <w:r>
        <w:rPr>
          <w:rFonts w:ascii="Times New Roman" w:hAnsi="Times New Roman"/>
          <w:noProof/>
        </w:rPr>
        <w:t>τμήματα 4.2-4.4 αναφέρουν αναλυτικά στοιχεία σχετικά με ορισμένα χαρακτηριστικά συμπεριφοράς που είναι πολύ πιθανότερο να παρουσιάζουν τα καταχρηστικά ζευγάρια σε σύγκριση με τα γνήσια, τα οποία βοηθούν τις εθνικές αρχές να αποφασίσουν εάν θα κινήσουν έρευ</w:t>
      </w:r>
      <w:r>
        <w:rPr>
          <w:rFonts w:ascii="Times New Roman" w:hAnsi="Times New Roman"/>
          <w:noProof/>
        </w:rPr>
        <w:t>να για ύποπτο γάμο.</w:t>
      </w:r>
    </w:p>
    <w:p w:rsidR="006B6D8B" w:rsidRDefault="00A36C45">
      <w:pPr>
        <w:spacing w:line="240" w:lineRule="auto"/>
        <w:jc w:val="both"/>
        <w:rPr>
          <w:rFonts w:ascii="Times New Roman" w:hAnsi="Times New Roman"/>
          <w:noProof/>
          <w:sz w:val="24"/>
          <w:szCs w:val="24"/>
        </w:rPr>
      </w:pPr>
      <w:r>
        <w:rPr>
          <w:rFonts w:ascii="Times New Roman" w:hAnsi="Times New Roman"/>
          <w:noProof/>
        </w:rPr>
        <w:t>Τα εν λόγω τμήματα επικεντρώνονται ιδίως στο στάδιο κατά το οποίο το ζεύγος υποβάλλει αίτηση θεώρησης εισόδου. Η αντιμετώπιση των εικονικών γάμων στο στάδιο υποβολής της αίτησης για θεώρηση εισόδου είναι, από τη φύση της, πιο δύσκολη, ε</w:t>
      </w:r>
      <w:r>
        <w:rPr>
          <w:rFonts w:ascii="Times New Roman" w:hAnsi="Times New Roman"/>
          <w:noProof/>
        </w:rPr>
        <w:t>πειδή σε αυτό το στάδιο οι εθνικές αρχές δεν είναι κατ’ ανάγκη σε θέση να παρακολουθήσουν τη συμπεριφορά του ζεύγους για αρκετά μεγάλο χρονικό διάστημα ώστε να μπορούν να καταλήξουν στο συμπέρασμα ότι ο γάμος τους είναι εικονικός.</w:t>
      </w:r>
    </w:p>
    <w:p w:rsidR="006B6D8B" w:rsidRDefault="00A36C45">
      <w:pPr>
        <w:spacing w:line="240" w:lineRule="auto"/>
        <w:jc w:val="both"/>
        <w:rPr>
          <w:rFonts w:ascii="Times New Roman" w:hAnsi="Times New Roman"/>
          <w:noProof/>
          <w:sz w:val="24"/>
          <w:szCs w:val="24"/>
        </w:rPr>
      </w:pPr>
      <w:r>
        <w:rPr>
          <w:rFonts w:ascii="Times New Roman" w:hAnsi="Times New Roman"/>
          <w:noProof/>
        </w:rPr>
        <w:t>Όταν ένα προξενείο έχει υ</w:t>
      </w:r>
      <w:r>
        <w:rPr>
          <w:rFonts w:ascii="Times New Roman" w:hAnsi="Times New Roman"/>
          <w:noProof/>
        </w:rPr>
        <w:t xml:space="preserve">ποψίες σχετικά με τη φύση ενός συγκεκριμένου γάμου αλλά δεν μπορεί να αποδείξει τον καταχρηστικό χαρακτήρα του γάμου στο απαιτούμενο επίπεδο αποδείξεως, δεν μπορεί να αρνηθεί την έκδοση θεώρησης εισόδου. Ωστόσο, η εν λόγω έκδοση δεν μπορεί να εμποδίσει το </w:t>
      </w:r>
      <w:r>
        <w:rPr>
          <w:rFonts w:ascii="Times New Roman" w:hAnsi="Times New Roman"/>
          <w:noProof/>
        </w:rPr>
        <w:t>προξενείο από το να συνεχίσει την έρευνα σχετικά με το ζεύγος και εάν διαπιστώσει, όταν στο μέλλον καταστούν διαθέσιμα περισσότερα στοιχεία, ότι ο γάμος είναι εικονικός να τερματίσει ή να ανακαλέσει δεόντως κάθε δικαίωμα που παρέχεται από τις εθνικές αρχές</w:t>
      </w:r>
      <w:r>
        <w:rPr>
          <w:rFonts w:ascii="Times New Roman" w:hAnsi="Times New Roman"/>
          <w:noProof/>
        </w:rPr>
        <w:t xml:space="preserve"> βάσει της οδηγίας.</w:t>
      </w:r>
    </w:p>
    <w:p w:rsidR="006B6D8B" w:rsidRDefault="00A36C45">
      <w:pPr>
        <w:spacing w:line="240" w:lineRule="auto"/>
        <w:jc w:val="both"/>
        <w:rPr>
          <w:rFonts w:ascii="Times New Roman" w:hAnsi="Times New Roman"/>
          <w:noProof/>
          <w:sz w:val="24"/>
          <w:szCs w:val="24"/>
        </w:rPr>
      </w:pPr>
      <w:r>
        <w:rPr>
          <w:rFonts w:ascii="Times New Roman" w:hAnsi="Times New Roman"/>
          <w:noProof/>
        </w:rPr>
        <w:t>Το τμήμα 4.5 περιγράφει τις κύριες τεχνικές έρευνας και επιβολής του νόμου και τα εργαλεία που μπορούν να αναπτύξουν οι εθνικές αρχές για την αντιμετώπιση των εικονικών γάμων.</w:t>
      </w:r>
    </w:p>
    <w:p w:rsidR="006B6D8B" w:rsidRDefault="00A36C45">
      <w:pPr>
        <w:spacing w:line="240" w:lineRule="auto"/>
        <w:jc w:val="both"/>
        <w:rPr>
          <w:rFonts w:ascii="Times New Roman" w:hAnsi="Times New Roman"/>
          <w:noProof/>
          <w:sz w:val="24"/>
          <w:szCs w:val="24"/>
        </w:rPr>
      </w:pPr>
      <w:r>
        <w:rPr>
          <w:rFonts w:ascii="Times New Roman" w:hAnsi="Times New Roman"/>
          <w:noProof/>
        </w:rPr>
        <w:t>Τέλος, το τμήμα 4.6 περιγράφει πώς η διασυνοριακή συνεργασία</w:t>
      </w:r>
      <w:r>
        <w:rPr>
          <w:rFonts w:ascii="Times New Roman" w:hAnsi="Times New Roman"/>
          <w:noProof/>
        </w:rPr>
        <w:t xml:space="preserve"> μπορεί να βοηθήσει τα κράτη μέλη να αντιμετωπίσουν τους εικονικούς γάμους.</w:t>
      </w:r>
    </w:p>
    <w:p w:rsidR="006B6D8B" w:rsidRDefault="00A36C45">
      <w:pPr>
        <w:pStyle w:val="Heading1"/>
        <w:ind w:left="567" w:hanging="567"/>
        <w:rPr>
          <w:noProof/>
        </w:rPr>
      </w:pPr>
      <w:bookmarkStart w:id="119" w:name="_Toc29983627"/>
      <w:r>
        <w:rPr>
          <w:noProof/>
        </w:rPr>
        <w:lastRenderedPageBreak/>
        <w:t xml:space="preserve">6. </w:t>
      </w:r>
      <w:r>
        <w:rPr>
          <w:noProof/>
        </w:rPr>
        <w:tab/>
        <w:t>Μέλη της οικογένειας πολιτών της ΕΕ που υποβάλλουν αίτηση θεώρησης στα εξωτερικά σύνορα</w:t>
      </w:r>
      <w:bookmarkEnd w:id="119"/>
    </w:p>
    <w:p w:rsidR="006B6D8B" w:rsidRDefault="00A36C45">
      <w:pPr>
        <w:spacing w:line="240" w:lineRule="auto"/>
        <w:jc w:val="both"/>
        <w:rPr>
          <w:rFonts w:ascii="Times New Roman" w:hAnsi="Times New Roman"/>
          <w:noProof/>
          <w:sz w:val="24"/>
          <w:szCs w:val="24"/>
        </w:rPr>
      </w:pPr>
      <w:r>
        <w:rPr>
          <w:rFonts w:ascii="Times New Roman" w:hAnsi="Times New Roman"/>
          <w:noProof/>
        </w:rPr>
        <w:t>Όταν μέλος οικογένειας πολίτη της ΕΕ το οποίο συνοδεύει ή πηγαίνει να συναντήσει τον συγ</w:t>
      </w:r>
      <w:r>
        <w:rPr>
          <w:rFonts w:ascii="Times New Roman" w:hAnsi="Times New Roman"/>
          <w:noProof/>
        </w:rPr>
        <w:t>κεκριμένο πολίτη της ΕΕ, και το οποίο είναι υπήκοος τρίτης χώρας που υπόκειται σε υποχρέωση θεώρησης, φθάνει στα σύνορα χωρίς να διαθέτει την αναγκαία θεώρηση, το οικείο κράτος μέλος, πριν εφαρμόσει το μέτρο της επαναπροώθησης, παρέχει στο πρόσωπο αυτό κάθ</w:t>
      </w:r>
      <w:r>
        <w:rPr>
          <w:rFonts w:ascii="Times New Roman" w:hAnsi="Times New Roman"/>
          <w:noProof/>
        </w:rPr>
        <w:t>ε εύλογη δυνατότητα για την απόκτηση των αναγκαίων εγγράφων ή την αποστολή τους εντός ευλόγου προθεσμίας προκειμένου να επιβεβαιωθεί ή να αποδειχθεί με άλλα μέσα ότι καλύπτεται από το δικαίωμα της ελεύθερης κυκλοφορίας (άρθρο 5 παράγραφος 4 της οδηγίας).</w:t>
      </w:r>
    </w:p>
    <w:p w:rsidR="006B6D8B" w:rsidRDefault="00A36C45">
      <w:pPr>
        <w:spacing w:line="240" w:lineRule="auto"/>
        <w:jc w:val="both"/>
        <w:rPr>
          <w:rFonts w:ascii="Times New Roman" w:hAnsi="Times New Roman"/>
          <w:noProof/>
          <w:sz w:val="24"/>
          <w:szCs w:val="24"/>
        </w:rPr>
      </w:pPr>
      <w:r>
        <w:rPr>
          <w:rFonts w:ascii="Times New Roman" w:hAnsi="Times New Roman"/>
          <w:noProof/>
        </w:rPr>
        <w:t>Ε</w:t>
      </w:r>
      <w:r>
        <w:rPr>
          <w:rFonts w:ascii="Times New Roman" w:hAnsi="Times New Roman"/>
          <w:noProof/>
        </w:rPr>
        <w:t xml:space="preserve">άν το πρόσωπο αυτό ανταποκριθεί στις απαιτήσεις αυτές, και δεν υπάρχουν ενδείξεις ότι αποτελεί κίνδυνο για τη δημόσια τάξη, τη δημόσια ασφάλεια ή τη δημόσια υγεία, πρέπει να του χορηγηθεί αμελλητί θεώρηση, στα σύνορα, τηρουμένων των ανωτέρω κατευθυντηρίων </w:t>
      </w:r>
      <w:r>
        <w:rPr>
          <w:rFonts w:ascii="Times New Roman" w:hAnsi="Times New Roman"/>
          <w:noProof/>
        </w:rPr>
        <w:t>οδηγιών.</w:t>
      </w:r>
      <w:r>
        <w:rPr>
          <w:rFonts w:ascii="Times New Roman" w:hAnsi="Times New Roman"/>
          <w:noProof/>
        </w:rPr>
        <w:tab/>
      </w:r>
      <w:r>
        <w:rPr>
          <w:rFonts w:ascii="Times New Roman" w:hAnsi="Times New Roman"/>
          <w:noProof/>
        </w:rPr>
        <w:br/>
      </w:r>
    </w:p>
    <w:p w:rsidR="006B6D8B" w:rsidRDefault="00A36C45">
      <w:pPr>
        <w:spacing w:after="0" w:line="240" w:lineRule="auto"/>
        <w:rPr>
          <w:rFonts w:ascii="Times New Roman" w:hAnsi="Times New Roman"/>
          <w:noProof/>
          <w:sz w:val="24"/>
          <w:szCs w:val="24"/>
        </w:rPr>
      </w:pPr>
      <w:r>
        <w:rPr>
          <w:noProof/>
        </w:rPr>
        <w:br w:type="page"/>
      </w:r>
    </w:p>
    <w:p w:rsidR="006B6D8B" w:rsidRDefault="00A36C45">
      <w:pPr>
        <w:pStyle w:val="Heading1"/>
        <w:ind w:left="567" w:hanging="567"/>
        <w:rPr>
          <w:noProof/>
        </w:rPr>
      </w:pPr>
      <w:bookmarkStart w:id="120" w:name="_Toc29983628"/>
      <w:r>
        <w:rPr>
          <w:noProof/>
        </w:rPr>
        <w:lastRenderedPageBreak/>
        <w:t xml:space="preserve">7. </w:t>
      </w:r>
      <w:r>
        <w:rPr>
          <w:noProof/>
        </w:rPr>
        <w:tab/>
        <w:t>Επιχειρησιακές οδηγίες προς τα προξενεία της Ελβετίας</w:t>
      </w:r>
      <w:bookmarkEnd w:id="120"/>
    </w:p>
    <w:p w:rsidR="006B6D8B" w:rsidRDefault="00A36C45">
      <w:pPr>
        <w:rPr>
          <w:rFonts w:ascii="Times New Roman" w:hAnsi="Times New Roman"/>
          <w:b/>
          <w:i/>
          <w:noProof/>
          <w:sz w:val="24"/>
          <w:szCs w:val="24"/>
        </w:rPr>
      </w:pPr>
      <w:r>
        <w:rPr>
          <w:rFonts w:ascii="Times New Roman" w:hAnsi="Times New Roman"/>
          <w:b/>
          <w:i/>
          <w:noProof/>
        </w:rPr>
        <w:t>Νομική βάση</w:t>
      </w:r>
    </w:p>
    <w:p w:rsidR="006B6D8B" w:rsidRDefault="00A36C45">
      <w:pPr>
        <w:rPr>
          <w:rFonts w:ascii="Times New Roman" w:hAnsi="Times New Roman"/>
          <w:noProof/>
          <w:sz w:val="24"/>
          <w:szCs w:val="24"/>
        </w:rPr>
      </w:pPr>
      <w:r>
        <w:rPr>
          <w:rFonts w:ascii="Times New Roman" w:hAnsi="Times New Roman"/>
          <w:noProof/>
        </w:rPr>
        <w:t>Η Ελβετία δεν εφαρμόζει την οδηγία 2004/38/ΕΚ, αλλά εφαρμόζει τη συμφωνία της 21ης Ιουνίου 1999 μεταξύ της Ελβετικής Συνομοσπονδίας και της Ευρωπαϊκής Κοινότητας και των κρα</w:t>
      </w:r>
      <w:r>
        <w:rPr>
          <w:rFonts w:ascii="Times New Roman" w:hAnsi="Times New Roman"/>
          <w:noProof/>
        </w:rPr>
        <w:t>τών μελών της για την ελεύθερη κυκλοφορία των προσώπων (ΣΕΚΠ)</w:t>
      </w:r>
      <w:r>
        <w:rPr>
          <w:rStyle w:val="FootnoteReference"/>
          <w:rFonts w:ascii="Times New Roman" w:hAnsi="Times New Roman"/>
          <w:noProof/>
        </w:rPr>
        <w:footnoteReference w:id="59"/>
      </w:r>
      <w:r>
        <w:rPr>
          <w:rFonts w:ascii="Times New Roman" w:hAnsi="Times New Roman"/>
          <w:noProof/>
        </w:rPr>
        <w:t>.</w:t>
      </w:r>
    </w:p>
    <w:p w:rsidR="006B6D8B" w:rsidRDefault="00A36C45">
      <w:pPr>
        <w:shd w:val="clear" w:color="auto" w:fill="FFFFFF" w:themeFill="background1"/>
        <w:rPr>
          <w:rFonts w:ascii="Times New Roman" w:hAnsi="Times New Roman"/>
          <w:noProof/>
          <w:sz w:val="24"/>
          <w:szCs w:val="24"/>
        </w:rPr>
      </w:pPr>
      <w:r>
        <w:rPr>
          <w:rFonts w:ascii="Times New Roman" w:hAnsi="Times New Roman"/>
          <w:noProof/>
        </w:rPr>
        <w:t>Η συμφωνία του Vaduz της 21ης Ιουνίου 2001 τροποποίησε τη σύμβαση της 4ης Ιανουαρίου 1960 για τη θέσπιση Ευρωπαϊκής Ζώνης Ελεύθερων Συναλλαγών και επέκτεινε το προσωπικό πεδίο εφαρμογής της ΣΕ</w:t>
      </w:r>
      <w:r>
        <w:rPr>
          <w:rFonts w:ascii="Times New Roman" w:hAnsi="Times New Roman"/>
          <w:noProof/>
        </w:rPr>
        <w:t>ΚΠ ώστε να καλύπτει πολίτες από τα κράτη μέλη του ΕΟΧ.</w:t>
      </w:r>
    </w:p>
    <w:p w:rsidR="006B6D8B" w:rsidRDefault="00A36C45">
      <w:pPr>
        <w:pStyle w:val="Heading2"/>
        <w:shd w:val="clear" w:color="auto" w:fill="FFFFFF" w:themeFill="background1"/>
        <w:ind w:left="567" w:hanging="567"/>
        <w:rPr>
          <w:noProof/>
        </w:rPr>
      </w:pPr>
      <w:bookmarkStart w:id="121" w:name="_Toc29983629"/>
      <w:r>
        <w:rPr>
          <w:noProof/>
        </w:rPr>
        <w:t xml:space="preserve">7.1 </w:t>
      </w:r>
      <w:r>
        <w:rPr>
          <w:noProof/>
        </w:rPr>
        <w:tab/>
        <w:t>Ορισμός του «μέλους της οικογένειας» στη ΣΕΚΠ</w:t>
      </w:r>
      <w:bookmarkEnd w:id="121"/>
    </w:p>
    <w:p w:rsidR="006B6D8B" w:rsidRDefault="00A36C45">
      <w:pPr>
        <w:shd w:val="clear" w:color="auto" w:fill="FFFFFF" w:themeFill="background1"/>
        <w:rPr>
          <w:rFonts w:ascii="Times New Roman" w:hAnsi="Times New Roman"/>
          <w:noProof/>
          <w:sz w:val="24"/>
          <w:szCs w:val="24"/>
        </w:rPr>
      </w:pPr>
      <w:r>
        <w:rPr>
          <w:rFonts w:ascii="Times New Roman" w:hAnsi="Times New Roman"/>
          <w:noProof/>
        </w:rPr>
        <w:t>Το άρθρο 3 παράγραφος 2 του παραρτήματος I της ΣΕΚΠ ορίζει ότι τα ακόλουθα πρόσωπα θεωρούνται μέλη της οικογένειας πολίτη της ΕΕ</w:t>
      </w:r>
      <w:r>
        <w:rPr>
          <w:rStyle w:val="FootnoteReference"/>
          <w:noProof/>
        </w:rPr>
        <w:footnoteReference w:id="60"/>
      </w:r>
      <w:r>
        <w:rPr>
          <w:rFonts w:ascii="Times New Roman" w:hAnsi="Times New Roman"/>
          <w:noProof/>
        </w:rPr>
        <w:t xml:space="preserve"> και Ελβετού πολίτη:</w:t>
      </w:r>
    </w:p>
    <w:p w:rsidR="006B6D8B" w:rsidRDefault="00A36C45">
      <w:pPr>
        <w:numPr>
          <w:ilvl w:val="0"/>
          <w:numId w:val="39"/>
        </w:numPr>
        <w:spacing w:before="120" w:after="120" w:line="240" w:lineRule="auto"/>
        <w:jc w:val="both"/>
        <w:rPr>
          <w:rFonts w:ascii="Times New Roman" w:eastAsia="Times New Roman" w:hAnsi="Times New Roman"/>
          <w:noProof/>
          <w:sz w:val="24"/>
          <w:szCs w:val="24"/>
        </w:rPr>
      </w:pPr>
      <w:r>
        <w:rPr>
          <w:rFonts w:ascii="Times New Roman" w:hAnsi="Times New Roman"/>
          <w:noProof/>
        </w:rPr>
        <w:t>ο σύζυγος και οι κατιόντες κάτω των 21 ετών ή προστατευόμενοι·</w:t>
      </w:r>
    </w:p>
    <w:p w:rsidR="006B6D8B" w:rsidRDefault="00A36C45">
      <w:pPr>
        <w:numPr>
          <w:ilvl w:val="0"/>
          <w:numId w:val="39"/>
        </w:numPr>
        <w:spacing w:before="120" w:after="120" w:line="240" w:lineRule="auto"/>
        <w:jc w:val="both"/>
        <w:rPr>
          <w:rFonts w:ascii="Times New Roman" w:eastAsia="Times New Roman" w:hAnsi="Times New Roman"/>
          <w:noProof/>
          <w:sz w:val="24"/>
          <w:szCs w:val="24"/>
        </w:rPr>
      </w:pPr>
      <w:r>
        <w:rPr>
          <w:rFonts w:ascii="Times New Roman" w:hAnsi="Times New Roman"/>
          <w:noProof/>
        </w:rPr>
        <w:t>οι ανιόντες και οι ανιόντες του/της συζύγου του που είναι προστατευόμενοι του πολίτη της ΕΕ ή του Ελβετού πολίτη·</w:t>
      </w:r>
    </w:p>
    <w:p w:rsidR="006B6D8B" w:rsidRDefault="00A36C45">
      <w:pPr>
        <w:numPr>
          <w:ilvl w:val="0"/>
          <w:numId w:val="39"/>
        </w:numPr>
        <w:spacing w:before="120" w:after="120" w:line="240" w:lineRule="auto"/>
        <w:jc w:val="both"/>
        <w:rPr>
          <w:rFonts w:ascii="Times New Roman" w:eastAsia="Times New Roman" w:hAnsi="Times New Roman"/>
          <w:noProof/>
          <w:sz w:val="24"/>
          <w:szCs w:val="24"/>
        </w:rPr>
      </w:pPr>
      <w:r>
        <w:rPr>
          <w:rFonts w:ascii="Times New Roman" w:hAnsi="Times New Roman"/>
          <w:noProof/>
        </w:rPr>
        <w:t>στην περίπτωση φοιτητή, ο/η σύζυγός του και τα προστατευόμενα τέκνα τους.</w:t>
      </w:r>
    </w:p>
    <w:p w:rsidR="006B6D8B" w:rsidRDefault="00A36C45">
      <w:pPr>
        <w:ind w:left="567" w:hanging="567"/>
        <w:rPr>
          <w:rFonts w:ascii="Times New Roman" w:hAnsi="Times New Roman"/>
          <w:b/>
          <w:noProof/>
          <w:sz w:val="24"/>
          <w:szCs w:val="24"/>
        </w:rPr>
      </w:pPr>
      <w:r>
        <w:rPr>
          <w:rFonts w:ascii="Times New Roman" w:hAnsi="Times New Roman"/>
          <w:b/>
          <w:noProof/>
        </w:rPr>
        <w:t xml:space="preserve">7.2 </w:t>
      </w:r>
      <w:r>
        <w:rPr>
          <w:rFonts w:ascii="Times New Roman" w:hAnsi="Times New Roman"/>
          <w:b/>
          <w:noProof/>
        </w:rPr>
        <w:tab/>
      </w:r>
      <w:r>
        <w:rPr>
          <w:rFonts w:ascii="Times New Roman" w:hAnsi="Times New Roman"/>
          <w:b/>
          <w:noProof/>
        </w:rPr>
        <w:t>Διαφορές μεταξύ της οδηγίας 2004/38/ΕΚ και της ΣΕΚΠ</w:t>
      </w:r>
    </w:p>
    <w:p w:rsidR="006B6D8B" w:rsidRDefault="00A36C45">
      <w:pPr>
        <w:jc w:val="both"/>
        <w:rPr>
          <w:rFonts w:ascii="Times New Roman" w:hAnsi="Times New Roman"/>
          <w:noProof/>
          <w:sz w:val="24"/>
          <w:szCs w:val="24"/>
        </w:rPr>
      </w:pPr>
      <w:r>
        <w:rPr>
          <w:rFonts w:ascii="Times New Roman" w:hAnsi="Times New Roman"/>
          <w:noProof/>
        </w:rPr>
        <w:t xml:space="preserve">Ο ορισμός των μελών της οικογένειας βάσει της ΣΕΚΠ και της ελβετικής εθνικής νομοθεσίας είναι λιγότερο περιοριστικός από εκείνον του άρθρου 2 παράγραφος 2 στοιχείο β) της οδηγίας 2004/38/ΕΚ. Η ελβετική </w:t>
      </w:r>
      <w:r>
        <w:rPr>
          <w:rFonts w:ascii="Times New Roman" w:hAnsi="Times New Roman"/>
          <w:noProof/>
        </w:rPr>
        <w:t>εθνική νομοθεσία αποδίδει επίσης τα ίδια δικαιώματα σε πρόσωπα που δεν υπάγονται στους ως άνω ορισμούς. Οι διευκολύνσεις παρέχονται σε μέλη της οικογένειας που ταξιδεύουν μόνα (ανεξάρτητα από το κατά πόσον ο σκοπός του ταξιδιού είναι να πάνε να συναντήσουν</w:t>
      </w:r>
      <w:r>
        <w:rPr>
          <w:rFonts w:ascii="Times New Roman" w:hAnsi="Times New Roman"/>
          <w:noProof/>
        </w:rPr>
        <w:t xml:space="preserve"> τον πολίτη της ΕΕ ή όχι) ή συνοδεύουν τον πολίτη της ΕΕ.</w:t>
      </w:r>
    </w:p>
    <w:p w:rsidR="006B6D8B" w:rsidRDefault="00A36C45">
      <w:pPr>
        <w:rPr>
          <w:rFonts w:ascii="Times New Roman" w:hAnsi="Times New Roman"/>
          <w:noProof/>
          <w:sz w:val="24"/>
          <w:szCs w:val="24"/>
        </w:rPr>
      </w:pPr>
      <w:r>
        <w:rPr>
          <w:rFonts w:ascii="Times New Roman" w:hAnsi="Times New Roman"/>
          <w:noProof/>
        </w:rPr>
        <w:t>Η ΣΕΚΠ δεν προβλέπει την απαλλαγή από την υποχρέωση θεώρησης των μελών της οικογένειας πολιτών της ΕΕ. Ωστόσο, τα εν λόγω πρόσωπα απαλλάσσονται από την υποχρέωση θεώρησης εάν διαθέτουν έγκυρο ταξιδι</w:t>
      </w:r>
      <w:r>
        <w:rPr>
          <w:rFonts w:ascii="Times New Roman" w:hAnsi="Times New Roman"/>
          <w:noProof/>
        </w:rPr>
        <w:t xml:space="preserve">ωτικό έγγραφο και άδεια διαμονής η οποία περιλαμβάνεται στον κατάλογο των αδειών διαμονής που χορηγούνται από τα κράτη μέλη </w:t>
      </w:r>
      <w:hyperlink r:id="rId114" w:history="1">
        <w:r>
          <w:rPr>
            <w:rFonts w:ascii="Times New Roman" w:hAnsi="Times New Roman"/>
            <w:noProof/>
            <w:color w:val="0000FF"/>
            <w:u w:val="single"/>
          </w:rPr>
          <w:t xml:space="preserve">παράρτημα </w:t>
        </w:r>
        <w:r>
          <w:rPr>
            <w:rFonts w:ascii="Times New Roman" w:hAnsi="Times New Roman"/>
            <w:noProof/>
            <w:color w:val="0000FF"/>
            <w:u w:val="single"/>
          </w:rPr>
          <w:t>2</w:t>
        </w:r>
      </w:hyperlink>
      <w:r>
        <w:rPr>
          <w:rFonts w:ascii="Times New Roman" w:hAnsi="Times New Roman"/>
          <w:noProof/>
        </w:rPr>
        <w:t>).</w:t>
      </w:r>
    </w:p>
    <w:p w:rsidR="006B6D8B" w:rsidRDefault="00A36C45">
      <w:pPr>
        <w:pStyle w:val="Heading2"/>
        <w:shd w:val="clear" w:color="auto" w:fill="FFFFFF" w:themeFill="background1"/>
        <w:ind w:left="567" w:hanging="567"/>
        <w:rPr>
          <w:rFonts w:eastAsia="Calibri"/>
          <w:b w:val="0"/>
          <w:bCs w:val="0"/>
          <w:iCs w:val="0"/>
          <w:noProof/>
        </w:rPr>
      </w:pPr>
      <w:bookmarkStart w:id="122" w:name="_Toc29983630"/>
      <w:r>
        <w:rPr>
          <w:noProof/>
          <w:shd w:val="clear" w:color="auto" w:fill="FFFFFF" w:themeFill="background1"/>
        </w:rPr>
        <w:t xml:space="preserve">7.3 </w:t>
      </w:r>
      <w:r>
        <w:rPr>
          <w:noProof/>
          <w:shd w:val="clear" w:color="auto" w:fill="FFFFFF" w:themeFill="background1"/>
        </w:rPr>
        <w:tab/>
        <w:t>Ειδικές παρεκκλίσεις από τους γενικούς κανόνες του κώδικα θεωρήσεων</w:t>
      </w:r>
      <w:bookmarkEnd w:id="122"/>
    </w:p>
    <w:p w:rsidR="006B6D8B" w:rsidRDefault="00A36C45">
      <w:pPr>
        <w:pBdr>
          <w:top w:val="single" w:sz="4" w:space="1" w:color="auto"/>
          <w:left w:val="single" w:sz="4" w:space="4" w:color="auto"/>
          <w:bottom w:val="single" w:sz="4" w:space="1" w:color="auto"/>
          <w:right w:val="single" w:sz="4" w:space="4" w:color="auto"/>
        </w:pBdr>
        <w:rPr>
          <w:rFonts w:ascii="Times New Roman" w:hAnsi="Times New Roman"/>
          <w:noProof/>
          <w:sz w:val="24"/>
          <w:szCs w:val="24"/>
        </w:rPr>
      </w:pPr>
      <w:r>
        <w:rPr>
          <w:rFonts w:ascii="Times New Roman" w:hAnsi="Times New Roman"/>
          <w:noProof/>
        </w:rPr>
        <w:t>Στο παρόν σημείο προβλέπονται επιχειρησιακές οδηγίες σχετικά με τις ειδικές παρεκκλίσεις από τους γενικούς κανόνες του κώδικα θεωρήσεων, οι οποίες εφαρμόζονται όταν έχει εξακριβωθ</w:t>
      </w:r>
      <w:r>
        <w:rPr>
          <w:rFonts w:ascii="Times New Roman" w:hAnsi="Times New Roman"/>
          <w:noProof/>
        </w:rPr>
        <w:t>εί ότι ο αιτών θεώρηση υπάγεται στο πεδίο εφαρμογής της ΣΕΚΠ και ότι δεν υφίσταται απαλλαγή από την υποχρέωση θεώρησης.</w:t>
      </w:r>
    </w:p>
    <w:p w:rsidR="006B6D8B" w:rsidRDefault="00A36C45">
      <w:pPr>
        <w:ind w:left="567" w:hanging="567"/>
        <w:rPr>
          <w:rFonts w:ascii="Times New Roman" w:hAnsi="Times New Roman"/>
          <w:b/>
          <w:noProof/>
          <w:sz w:val="24"/>
          <w:szCs w:val="24"/>
        </w:rPr>
      </w:pPr>
      <w:r>
        <w:rPr>
          <w:rFonts w:ascii="Times New Roman" w:hAnsi="Times New Roman"/>
          <w:b/>
          <w:noProof/>
        </w:rPr>
        <w:t xml:space="preserve">7.3.1 </w:t>
      </w:r>
      <w:r>
        <w:rPr>
          <w:rFonts w:ascii="Times New Roman" w:hAnsi="Times New Roman"/>
          <w:b/>
          <w:noProof/>
        </w:rPr>
        <w:tab/>
        <w:t>Τέλος θεώρησης</w:t>
      </w:r>
    </w:p>
    <w:p w:rsidR="006B6D8B" w:rsidRDefault="00A36C45">
      <w:pPr>
        <w:jc w:val="both"/>
        <w:rPr>
          <w:rFonts w:ascii="Times New Roman" w:hAnsi="Times New Roman"/>
          <w:noProof/>
          <w:sz w:val="24"/>
          <w:szCs w:val="24"/>
        </w:rPr>
      </w:pPr>
      <w:r>
        <w:rPr>
          <w:rFonts w:ascii="Times New Roman" w:hAnsi="Times New Roman"/>
          <w:noProof/>
        </w:rPr>
        <w:t>Τα μέλη της οικογένειας πολιτών της ΕΕ, όπως ορίζονται στο άρθρο 3 παράγραφος 2 του παραρτήματος της ΣΕΚΠ (βλέπε α</w:t>
      </w:r>
      <w:r>
        <w:rPr>
          <w:rFonts w:ascii="Times New Roman" w:hAnsi="Times New Roman"/>
          <w:noProof/>
        </w:rPr>
        <w:t>νωτέρω) και τα πρόσωπα με τα οποία ο πολίτης της ΕΕ έχει συνάψει σχέση καταχωρισμένης συμβίωσης απαλλάσσονται από την καταβολή του τέλους θεώρησης, σύμφωνα με την εθνική ελβετική νομοθεσία.</w:t>
      </w:r>
    </w:p>
    <w:p w:rsidR="006B6D8B" w:rsidRDefault="00A36C45">
      <w:pPr>
        <w:ind w:left="567" w:hanging="567"/>
        <w:rPr>
          <w:rFonts w:ascii="Times New Roman" w:hAnsi="Times New Roman"/>
          <w:b/>
          <w:noProof/>
          <w:sz w:val="24"/>
          <w:szCs w:val="24"/>
        </w:rPr>
      </w:pPr>
      <w:r>
        <w:rPr>
          <w:rFonts w:ascii="Times New Roman" w:hAnsi="Times New Roman"/>
          <w:b/>
          <w:noProof/>
        </w:rPr>
        <w:t xml:space="preserve">7.3.2 </w:t>
      </w:r>
      <w:r>
        <w:rPr>
          <w:rFonts w:ascii="Times New Roman" w:hAnsi="Times New Roman"/>
          <w:b/>
          <w:noProof/>
        </w:rPr>
        <w:tab/>
        <w:t>Παροχή κάθε διευκόλυνσης – Χρόνος διεκπεραίωσης</w:t>
      </w:r>
    </w:p>
    <w:p w:rsidR="006B6D8B" w:rsidRDefault="00A36C45">
      <w:pPr>
        <w:rPr>
          <w:rFonts w:ascii="Times New Roman" w:hAnsi="Times New Roman"/>
          <w:noProof/>
          <w:sz w:val="24"/>
          <w:szCs w:val="24"/>
        </w:rPr>
      </w:pPr>
      <w:r>
        <w:rPr>
          <w:rFonts w:ascii="Times New Roman" w:hAnsi="Times New Roman"/>
          <w:noProof/>
        </w:rPr>
        <w:t xml:space="preserve">Σύμφωνα με </w:t>
      </w:r>
      <w:r>
        <w:rPr>
          <w:rFonts w:ascii="Times New Roman" w:hAnsi="Times New Roman"/>
          <w:noProof/>
        </w:rPr>
        <w:t>το άρθρο 1 παράγραφος 1 του παραρτήματος I της ΣΕΚΠ, η Ελβετία παρέχει κάθε διευκόλυνση για την εξασφάλιση θεώρησης σε μέλη της οικογένειας πολιτών της ΕΕ, όπως ορίζονται στο άρθρο 3 παράγραφος 2 του παραρτήματος I της ΣΕΚΠ (βλέπε ανωτέρω). Βάσει της εθνικ</w:t>
      </w:r>
      <w:r>
        <w:rPr>
          <w:rFonts w:ascii="Times New Roman" w:hAnsi="Times New Roman"/>
          <w:noProof/>
        </w:rPr>
        <w:t>ής της νομοθεσίας, η Ελβετία παρέχει επίσης τις εν λόγω διευκολύνσεις σε πρόσωπα με τα οποία ο πολίτης της ΕΕ έχει συνάψει σχέση καταχωρισμένης συμβίωσης.</w:t>
      </w:r>
    </w:p>
    <w:p w:rsidR="006B6D8B" w:rsidRDefault="00A36C45">
      <w:pPr>
        <w:rPr>
          <w:rFonts w:ascii="Times New Roman" w:hAnsi="Times New Roman"/>
          <w:noProof/>
          <w:sz w:val="24"/>
          <w:szCs w:val="24"/>
        </w:rPr>
      </w:pPr>
      <w:r>
        <w:rPr>
          <w:rFonts w:ascii="Times New Roman" w:hAnsi="Times New Roman"/>
          <w:noProof/>
        </w:rPr>
        <w:t>Παρέχονται οι ακόλουθες διευκολύνσεις:</w:t>
      </w:r>
    </w:p>
    <w:p w:rsidR="006B6D8B" w:rsidRDefault="00A36C45">
      <w:pPr>
        <w:numPr>
          <w:ilvl w:val="0"/>
          <w:numId w:val="40"/>
        </w:numPr>
        <w:spacing w:before="120" w:after="120" w:line="240" w:lineRule="auto"/>
        <w:jc w:val="both"/>
        <w:rPr>
          <w:rFonts w:ascii="Times New Roman" w:eastAsia="Times New Roman" w:hAnsi="Times New Roman"/>
          <w:noProof/>
          <w:sz w:val="24"/>
          <w:szCs w:val="24"/>
        </w:rPr>
      </w:pPr>
      <w:r>
        <w:rPr>
          <w:rFonts w:ascii="Times New Roman" w:hAnsi="Times New Roman"/>
          <w:noProof/>
        </w:rPr>
        <w:t>οι αιτήσεις θεώρησης μελών της οικογένειας πολιτών της ΕΕ, όπω</w:t>
      </w:r>
      <w:r>
        <w:rPr>
          <w:rFonts w:ascii="Times New Roman" w:hAnsi="Times New Roman"/>
          <w:noProof/>
        </w:rPr>
        <w:t>ς ορίζονται στο άρθρο 3 παράγραφος 2 του παραρτήματος I της ΣΕΚΠ (βλέπε ανωτέρω), και προσώπων με τα οποία ο πολίτης της ΕΕ έχει συνάψει σχέση καταχωρισμένης συμβίωσης εξετάζονται όσο το δυνατόν ταχύτερα·</w:t>
      </w:r>
    </w:p>
    <w:p w:rsidR="006B6D8B" w:rsidRDefault="00A36C45">
      <w:pPr>
        <w:numPr>
          <w:ilvl w:val="0"/>
          <w:numId w:val="40"/>
        </w:numPr>
        <w:spacing w:before="120" w:after="120" w:line="240" w:lineRule="auto"/>
        <w:jc w:val="both"/>
        <w:rPr>
          <w:rFonts w:ascii="Times New Roman" w:eastAsia="Times New Roman" w:hAnsi="Times New Roman"/>
          <w:noProof/>
          <w:color w:val="000000"/>
          <w:sz w:val="24"/>
          <w:szCs w:val="24"/>
        </w:rPr>
      </w:pPr>
      <w:r>
        <w:rPr>
          <w:rFonts w:ascii="Times New Roman" w:hAnsi="Times New Roman"/>
          <w:noProof/>
        </w:rPr>
        <w:t>τα ως άνω αναφερόμενα πρόσωπα δεν χρειάζεται να προ</w:t>
      </w:r>
      <w:r>
        <w:rPr>
          <w:rFonts w:ascii="Times New Roman" w:hAnsi="Times New Roman"/>
          <w:noProof/>
        </w:rPr>
        <w:t>σκομίσουν αποδείξεις προσωπικών μέσων διαβίωσης (π.χ. μετρητά, ταξιδιωτικές επιταγές, πιστωτικές κάρτες)·</w:t>
      </w:r>
    </w:p>
    <w:p w:rsidR="006B6D8B" w:rsidRDefault="00A36C45">
      <w:pPr>
        <w:numPr>
          <w:ilvl w:val="0"/>
          <w:numId w:val="40"/>
        </w:numPr>
        <w:spacing w:before="120" w:after="120" w:line="240" w:lineRule="auto"/>
        <w:jc w:val="both"/>
        <w:rPr>
          <w:rFonts w:ascii="Times New Roman" w:eastAsia="Times New Roman" w:hAnsi="Times New Roman"/>
          <w:noProof/>
          <w:color w:val="000000"/>
          <w:sz w:val="24"/>
          <w:szCs w:val="24"/>
        </w:rPr>
      </w:pPr>
      <w:r>
        <w:rPr>
          <w:rFonts w:ascii="Times New Roman" w:hAnsi="Times New Roman"/>
          <w:noProof/>
        </w:rPr>
        <w:t>τα ως άνω αναφερόμενα πρόσωπα δεν χρειάζεται να προσκομίσουν πρόσκληση ή απόδειξη της ανάληψης ευθύνης ή/και καταλύματος.</w:t>
      </w:r>
    </w:p>
    <w:p w:rsidR="006B6D8B" w:rsidRDefault="00A36C45">
      <w:pPr>
        <w:ind w:left="567" w:hanging="567"/>
        <w:rPr>
          <w:rFonts w:ascii="Times New Roman" w:hAnsi="Times New Roman"/>
          <w:b/>
          <w:noProof/>
          <w:sz w:val="24"/>
          <w:szCs w:val="24"/>
        </w:rPr>
      </w:pPr>
      <w:r>
        <w:rPr>
          <w:rFonts w:ascii="Times New Roman" w:hAnsi="Times New Roman"/>
          <w:b/>
          <w:noProof/>
        </w:rPr>
        <w:t xml:space="preserve">7.3.3 </w:t>
      </w:r>
      <w:r>
        <w:rPr>
          <w:rFonts w:ascii="Times New Roman" w:hAnsi="Times New Roman"/>
          <w:b/>
          <w:noProof/>
        </w:rPr>
        <w:tab/>
        <w:t>Είδη χορηγούμενων θεω</w:t>
      </w:r>
      <w:r>
        <w:rPr>
          <w:rFonts w:ascii="Times New Roman" w:hAnsi="Times New Roman"/>
          <w:b/>
          <w:noProof/>
        </w:rPr>
        <w:t>ρήσεων</w:t>
      </w:r>
    </w:p>
    <w:p w:rsidR="006B6D8B" w:rsidRDefault="00A36C45">
      <w:pPr>
        <w:jc w:val="both"/>
        <w:rPr>
          <w:rFonts w:ascii="Times New Roman" w:hAnsi="Times New Roman"/>
          <w:noProof/>
          <w:sz w:val="24"/>
          <w:szCs w:val="24"/>
        </w:rPr>
      </w:pPr>
      <w:r>
        <w:rPr>
          <w:rFonts w:ascii="Times New Roman" w:hAnsi="Times New Roman"/>
          <w:noProof/>
        </w:rPr>
        <w:t>Τα μέλη της οικογένειας που είναι υπήκοοι τρίτης χώρας υποχρεούνται μόνον να διαθέτουν θεώρηση εισόδου σύμφωνα με τον κανονισμό (ΕΕ) 2018/1806.</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7.3.4 </w:t>
      </w:r>
      <w:r>
        <w:rPr>
          <w:rFonts w:ascii="Times New Roman" w:hAnsi="Times New Roman"/>
          <w:b/>
          <w:noProof/>
        </w:rPr>
        <w:tab/>
        <w:t>Δικαιολογητικά</w:t>
      </w:r>
    </w:p>
    <w:p w:rsidR="006B6D8B" w:rsidRDefault="00A36C45">
      <w:pPr>
        <w:jc w:val="both"/>
        <w:rPr>
          <w:rFonts w:ascii="Times New Roman" w:hAnsi="Times New Roman"/>
          <w:noProof/>
          <w:sz w:val="24"/>
          <w:szCs w:val="24"/>
        </w:rPr>
      </w:pPr>
      <w:r>
        <w:rPr>
          <w:rFonts w:ascii="Times New Roman" w:hAnsi="Times New Roman"/>
          <w:noProof/>
        </w:rPr>
        <w:t xml:space="preserve">Προκειμένου να επωφεληθεί από τις διευκολύνσεις που προβλέπονται στη ΣΕΚΠ, ο αιτών </w:t>
      </w:r>
      <w:r>
        <w:rPr>
          <w:rFonts w:ascii="Times New Roman" w:hAnsi="Times New Roman"/>
          <w:noProof/>
        </w:rPr>
        <w:t>θεώρηση πρέπει να αποδείξει ότι είναι μέλος της οικογένειας πολίτη της ΕΕ (π.χ. πιστοποιητικό γάμου, πιστοποιητικό γέννησης, απόδειξη οικονομικής εξάρτησης κ.λπ.).</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7.3.5 </w:t>
      </w:r>
      <w:r>
        <w:rPr>
          <w:rFonts w:ascii="Times New Roman" w:hAnsi="Times New Roman"/>
          <w:b/>
          <w:noProof/>
        </w:rPr>
        <w:tab/>
        <w:t>Βάρος της απόδειξης</w:t>
      </w:r>
    </w:p>
    <w:p w:rsidR="006B6D8B" w:rsidRDefault="00A36C45">
      <w:pPr>
        <w:rPr>
          <w:rFonts w:ascii="Times New Roman" w:hAnsi="Times New Roman"/>
          <w:noProof/>
          <w:sz w:val="24"/>
          <w:szCs w:val="24"/>
        </w:rPr>
      </w:pPr>
      <w:r>
        <w:rPr>
          <w:rFonts w:ascii="Times New Roman" w:hAnsi="Times New Roman"/>
          <w:noProof/>
        </w:rPr>
        <w:t>Το βάρος απόδειξης που εφαρμόζεται στο πλαίσιο της αίτησης θεώρησ</w:t>
      </w:r>
      <w:r>
        <w:rPr>
          <w:rFonts w:ascii="Times New Roman" w:hAnsi="Times New Roman"/>
          <w:noProof/>
        </w:rPr>
        <w:t>ης βάσει της ΣΕΚΠ είναι διττό:</w:t>
      </w:r>
    </w:p>
    <w:p w:rsidR="006B6D8B" w:rsidRDefault="00A36C45">
      <w:pPr>
        <w:jc w:val="both"/>
        <w:rPr>
          <w:rFonts w:ascii="Times New Roman" w:hAnsi="Times New Roman"/>
          <w:noProof/>
          <w:sz w:val="24"/>
          <w:szCs w:val="24"/>
        </w:rPr>
      </w:pPr>
      <w:r>
        <w:rPr>
          <w:rFonts w:ascii="Times New Roman" w:hAnsi="Times New Roman"/>
          <w:noProof/>
        </w:rPr>
        <w:t xml:space="preserve">Πρώτον, ο αιτών θεώρηση είναι αυτός που πρέπει να αποδείξει ότι είναι δικαιούχος της ΣΕΚΠ. Ο αιτών πρέπει να είναι σε θέση να παράσχει τα ως άνω αναφερόμενα αποδεικτικά έγγραφα και πρέπει να μπορεί να προσκομίσει αποδείξεις </w:t>
      </w:r>
      <w:r>
        <w:rPr>
          <w:rFonts w:ascii="Times New Roman" w:hAnsi="Times New Roman"/>
          <w:noProof/>
        </w:rPr>
        <w:t>για να υποστηρίξει τον ισχυρισμό του.</w:t>
      </w:r>
    </w:p>
    <w:p w:rsidR="006B6D8B" w:rsidRDefault="00A36C45">
      <w:pPr>
        <w:jc w:val="both"/>
        <w:rPr>
          <w:rFonts w:ascii="Times New Roman" w:hAnsi="Times New Roman"/>
          <w:noProof/>
          <w:sz w:val="24"/>
          <w:szCs w:val="24"/>
        </w:rPr>
      </w:pPr>
      <w:r>
        <w:rPr>
          <w:rFonts w:ascii="Times New Roman" w:hAnsi="Times New Roman"/>
          <w:noProof/>
        </w:rPr>
        <w:t>Εάν δεν παράσχει τις εν λόγω αποδείξεις, το προξενείο μπορεί να συμπεράνει ότι ο αιτών δεν δικαιούται την ειδική μεταχείριση που προβλέπεται από τη ΣΕΚΠ.</w:t>
      </w:r>
    </w:p>
    <w:p w:rsidR="006B6D8B" w:rsidRDefault="00A36C45">
      <w:pPr>
        <w:jc w:val="both"/>
        <w:rPr>
          <w:rFonts w:ascii="Times New Roman" w:hAnsi="Times New Roman"/>
          <w:noProof/>
          <w:sz w:val="24"/>
          <w:szCs w:val="24"/>
        </w:rPr>
      </w:pPr>
      <w:r>
        <w:rPr>
          <w:rFonts w:ascii="Times New Roman" w:hAnsi="Times New Roman"/>
          <w:noProof/>
        </w:rPr>
        <w:t>Δεν επιτρέπεται να ζητηθούν πρόσθετα έγγραφα σχετικά με τον σκοπ</w:t>
      </w:r>
      <w:r>
        <w:rPr>
          <w:rFonts w:ascii="Times New Roman" w:hAnsi="Times New Roman"/>
          <w:noProof/>
        </w:rPr>
        <w:t>ό του ταξιδιού και τα μέσα διαβίωσης (π.χ. απόδειξη καταλύματος, απόδειξη των εξόδων ταξιδιού), πράγμα που συνάδει με την απαλλαγή των μελών της οικογένειας πολιτών της ΕΕ από την υποχρέωση συμπλήρωσης ορισμένων πεδίων στο έντυπο της αίτησης θεώρησης:</w:t>
      </w:r>
    </w:p>
    <w:p w:rsidR="006B6D8B" w:rsidRDefault="00A36C45">
      <w:pPr>
        <w:rPr>
          <w:rFonts w:ascii="Times New Roman" w:hAnsi="Times New Roman"/>
          <w:noProof/>
          <w:sz w:val="24"/>
          <w:szCs w:val="24"/>
        </w:rPr>
      </w:pPr>
      <w:r>
        <w:rPr>
          <w:rFonts w:ascii="Times New Roman" w:hAnsi="Times New Roman"/>
          <w:noProof/>
        </w:rPr>
        <w:t>Πεδί</w:t>
      </w:r>
      <w:r>
        <w:rPr>
          <w:rFonts w:ascii="Times New Roman" w:hAnsi="Times New Roman"/>
          <w:noProof/>
        </w:rPr>
        <w:t xml:space="preserve">ο 21: </w:t>
      </w:r>
      <w:r>
        <w:rPr>
          <w:rFonts w:ascii="Times New Roman" w:hAnsi="Times New Roman"/>
          <w:i/>
          <w:noProof/>
        </w:rPr>
        <w:t>«τρέχον επάγγελμα»·</w:t>
      </w:r>
    </w:p>
    <w:p w:rsidR="006B6D8B" w:rsidRDefault="00A36C45">
      <w:pPr>
        <w:rPr>
          <w:rFonts w:ascii="Times New Roman" w:hAnsi="Times New Roman"/>
          <w:noProof/>
          <w:sz w:val="24"/>
          <w:szCs w:val="24"/>
        </w:rPr>
      </w:pPr>
      <w:r>
        <w:rPr>
          <w:rFonts w:ascii="Times New Roman" w:hAnsi="Times New Roman"/>
          <w:noProof/>
        </w:rPr>
        <w:t>Πεδίο 22</w:t>
      </w:r>
      <w:r>
        <w:rPr>
          <w:rFonts w:ascii="Times New Roman" w:hAnsi="Times New Roman"/>
          <w:i/>
          <w:noProof/>
        </w:rPr>
        <w:t>: «όνομα, διεύθυνση και αριθμός τηλεφώνου του εργοδότη. Για σπουδαστές, όνομα και διεύθυνση εκπαιδευτικού ιδρύματος»·</w:t>
      </w:r>
    </w:p>
    <w:p w:rsidR="006B6D8B" w:rsidRDefault="00A36C45">
      <w:pPr>
        <w:rPr>
          <w:rFonts w:ascii="Times New Roman" w:hAnsi="Times New Roman"/>
          <w:i/>
          <w:noProof/>
          <w:sz w:val="24"/>
          <w:szCs w:val="24"/>
        </w:rPr>
      </w:pPr>
      <w:r>
        <w:rPr>
          <w:rFonts w:ascii="Times New Roman" w:hAnsi="Times New Roman"/>
          <w:noProof/>
        </w:rPr>
        <w:t xml:space="preserve">Πεδίο 30: </w:t>
      </w:r>
      <w:r>
        <w:rPr>
          <w:rFonts w:ascii="Times New Roman" w:hAnsi="Times New Roman"/>
          <w:i/>
          <w:noProof/>
        </w:rPr>
        <w:t>«επώνυμο και όνομα προσκαλούντος/-ων στο/στα κράτος/-η μέλος/-η. Εάν δεν συντρέχει αυτή η περί</w:t>
      </w:r>
      <w:r>
        <w:rPr>
          <w:rFonts w:ascii="Times New Roman" w:hAnsi="Times New Roman"/>
          <w:i/>
          <w:noProof/>
        </w:rPr>
        <w:t>πτωση, όνομα ξενοδοχείου/-ων ή προσωρινού/-ών καταλύματος/-ων στο/στα κράτος/-η/ μέλος/-η·</w:t>
      </w:r>
    </w:p>
    <w:p w:rsidR="006B6D8B" w:rsidRDefault="00A36C45">
      <w:pPr>
        <w:rPr>
          <w:rFonts w:ascii="Times New Roman" w:hAnsi="Times New Roman"/>
          <w:i/>
          <w:noProof/>
          <w:sz w:val="24"/>
          <w:szCs w:val="24"/>
        </w:rPr>
      </w:pPr>
      <w:r>
        <w:rPr>
          <w:rFonts w:ascii="Times New Roman" w:hAnsi="Times New Roman"/>
          <w:noProof/>
        </w:rPr>
        <w:t xml:space="preserve">Πεδίο 31: </w:t>
      </w:r>
      <w:r>
        <w:rPr>
          <w:rFonts w:ascii="Times New Roman" w:hAnsi="Times New Roman"/>
          <w:i/>
          <w:noProof/>
        </w:rPr>
        <w:t>«Επωνυμία και διεύθυνση προσκαλούσας εταιρείας/οργάνωσης»·</w:t>
      </w:r>
    </w:p>
    <w:p w:rsidR="006B6D8B" w:rsidRDefault="00A36C45">
      <w:pPr>
        <w:rPr>
          <w:rFonts w:ascii="Times New Roman" w:hAnsi="Times New Roman"/>
          <w:noProof/>
          <w:sz w:val="24"/>
          <w:szCs w:val="24"/>
        </w:rPr>
      </w:pPr>
      <w:r>
        <w:rPr>
          <w:rFonts w:ascii="Times New Roman" w:hAnsi="Times New Roman"/>
          <w:noProof/>
        </w:rPr>
        <w:t xml:space="preserve">Πεδίο 32: </w:t>
      </w:r>
      <w:r>
        <w:rPr>
          <w:rFonts w:ascii="Times New Roman" w:hAnsi="Times New Roman"/>
          <w:i/>
          <w:noProof/>
        </w:rPr>
        <w:t>«Τα έξοδα ταξιδίου και διαβίωσης κατά τη διαμονή του αιτούντος».</w:t>
      </w:r>
    </w:p>
    <w:p w:rsidR="006B6D8B" w:rsidRDefault="00A36C45">
      <w:pPr>
        <w:jc w:val="both"/>
        <w:rPr>
          <w:rFonts w:ascii="Times New Roman" w:hAnsi="Times New Roman"/>
          <w:noProof/>
          <w:sz w:val="24"/>
          <w:szCs w:val="24"/>
        </w:rPr>
      </w:pPr>
      <w:r>
        <w:rPr>
          <w:rFonts w:ascii="Times New Roman" w:hAnsi="Times New Roman"/>
          <w:noProof/>
        </w:rPr>
        <w:t xml:space="preserve">Τα προξενεία μπορούν </w:t>
      </w:r>
      <w:r>
        <w:rPr>
          <w:rFonts w:ascii="Times New Roman" w:hAnsi="Times New Roman"/>
          <w:noProof/>
        </w:rPr>
        <w:t>να απαιτήσουν τη μετάφραση, την επικύρωση από συμβολαιογράφο ή άλλου είδους επικύρωση των σχετικών εγγράφων όταν το πρωτότυπο έγγραφο έχει συνταχθεί σε γλώσσα που δεν είναι κατανοητή από τις αρχές του οικείου κράτους μέλους ή εάν υπάρχουν αμφιβολίες για τη</w:t>
      </w:r>
      <w:r>
        <w:rPr>
          <w:rFonts w:ascii="Times New Roman" w:hAnsi="Times New Roman"/>
          <w:noProof/>
        </w:rPr>
        <w:t xml:space="preserve"> γνησιότητα του εγγράφου.</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7.3.6 </w:t>
      </w:r>
      <w:r>
        <w:rPr>
          <w:rFonts w:ascii="Times New Roman" w:hAnsi="Times New Roman"/>
          <w:b/>
          <w:noProof/>
        </w:rPr>
        <w:tab/>
        <w:t>Κοινοποίηση και αιτιολόγηση της άρνησης</w:t>
      </w:r>
    </w:p>
    <w:p w:rsidR="006B6D8B" w:rsidRDefault="00A36C45">
      <w:pPr>
        <w:jc w:val="both"/>
        <w:rPr>
          <w:rFonts w:ascii="Times New Roman" w:hAnsi="Times New Roman"/>
          <w:noProof/>
          <w:sz w:val="24"/>
          <w:szCs w:val="24"/>
        </w:rPr>
      </w:pPr>
      <w:r>
        <w:rPr>
          <w:rFonts w:ascii="Times New Roman" w:hAnsi="Times New Roman"/>
          <w:noProof/>
        </w:rPr>
        <w:t>Η απόφαση για την άρνηση της χορήγησης θεώρησης και η αιτιολογία της κοινοποιούνται στον αιτούντα θεώρηση μέσω του τυποποιημένου εντύπου.</w:t>
      </w:r>
      <w:r>
        <w:rPr>
          <w:rFonts w:ascii="Times New Roman" w:hAnsi="Times New Roman"/>
          <w:noProof/>
          <w:color w:val="00B0F0"/>
        </w:rPr>
        <w:t xml:space="preserve"> </w:t>
      </w:r>
      <w:r>
        <w:rPr>
          <w:rFonts w:ascii="Times New Roman" w:hAnsi="Times New Roman"/>
          <w:noProof/>
        </w:rPr>
        <w:t xml:space="preserve">Σύμφωνα με την εθνική ελβετική νομοθεσία, τα </w:t>
      </w:r>
      <w:r>
        <w:rPr>
          <w:rFonts w:ascii="Times New Roman" w:hAnsi="Times New Roman"/>
          <w:noProof/>
        </w:rPr>
        <w:t>μέλη της οικογένειας πολιτών της ΕΕ απολαύουν του ίδιου δικαιώματος προσφυγής με τους λοιπούς αιτούντες θεώρηση.</w:t>
      </w:r>
    </w:p>
    <w:p w:rsidR="006B6D8B" w:rsidRDefault="00A36C45">
      <w:pPr>
        <w:spacing w:after="0" w:line="240" w:lineRule="auto"/>
        <w:rPr>
          <w:rFonts w:ascii="Times New Roman" w:hAnsi="Times New Roman"/>
          <w:noProof/>
          <w:sz w:val="24"/>
          <w:szCs w:val="24"/>
        </w:rPr>
      </w:pPr>
      <w:r>
        <w:rPr>
          <w:noProof/>
        </w:rPr>
        <w:br w:type="page"/>
      </w:r>
    </w:p>
    <w:p w:rsidR="006B6D8B" w:rsidRDefault="00A36C45">
      <w:pPr>
        <w:keepNext/>
        <w:tabs>
          <w:tab w:val="left" w:pos="850"/>
        </w:tabs>
        <w:spacing w:before="360" w:after="120" w:line="240" w:lineRule="auto"/>
        <w:jc w:val="both"/>
        <w:outlineLvl w:val="0"/>
        <w:rPr>
          <w:rFonts w:ascii="Times New Roman" w:eastAsia="Times New Roman" w:hAnsi="Times New Roman"/>
          <w:b/>
          <w:smallCaps/>
          <w:noProof/>
          <w:sz w:val="24"/>
          <w:szCs w:val="24"/>
        </w:rPr>
      </w:pPr>
      <w:bookmarkStart w:id="123" w:name="_Toc29983631"/>
      <w:r>
        <w:rPr>
          <w:rFonts w:ascii="Times New Roman" w:hAnsi="Times New Roman"/>
          <w:b/>
          <w:smallCaps/>
          <w:noProof/>
        </w:rPr>
        <w:t>ΜΕΡΟΣ IV:</w:t>
      </w:r>
      <w:r>
        <w:rPr>
          <w:rFonts w:ascii="Times New Roman" w:hAnsi="Times New Roman"/>
          <w:b/>
          <w:smallCaps/>
          <w:noProof/>
        </w:rPr>
        <w:tab/>
        <w:t>ΥΠΟΒΟΛΗ ΑΙΤΗΣΗΣ ΘΕΩΡΗΣΗΣ ΣΤΑ ΕΞΩΤΕΡΙΚΑ ΣΥΝΟΡΑ</w:t>
      </w:r>
      <w:bookmarkEnd w:id="123"/>
    </w:p>
    <w:p w:rsidR="006B6D8B" w:rsidRDefault="00A36C45">
      <w:pPr>
        <w:jc w:val="both"/>
        <w:rPr>
          <w:rFonts w:ascii="Times New Roman" w:hAnsi="Times New Roman"/>
          <w:b/>
          <w:i/>
          <w:noProof/>
          <w:sz w:val="24"/>
          <w:szCs w:val="24"/>
        </w:rPr>
      </w:pPr>
      <w:r>
        <w:rPr>
          <w:rFonts w:ascii="Times New Roman" w:hAnsi="Times New Roman"/>
          <w:b/>
          <w:i/>
          <w:noProof/>
        </w:rPr>
        <w:t xml:space="preserve">Νομική βάση: κώδικας θεωρήσεων, άρθρα 35 και 36 </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24" w:name="_Toc29983632"/>
      <w:r>
        <w:rPr>
          <w:rFonts w:ascii="Times New Roman" w:hAnsi="Times New Roman"/>
          <w:b/>
          <w:bCs/>
          <w:smallCaps/>
          <w:noProof/>
        </w:rPr>
        <w:t xml:space="preserve">1. </w:t>
      </w:r>
      <w:r>
        <w:rPr>
          <w:rFonts w:ascii="Times New Roman" w:hAnsi="Times New Roman"/>
          <w:b/>
          <w:bCs/>
          <w:smallCaps/>
          <w:noProof/>
        </w:rPr>
        <w:tab/>
        <w:t xml:space="preserve">Υποβολή αίτησης θεώρησης στα </w:t>
      </w:r>
      <w:r>
        <w:rPr>
          <w:rFonts w:ascii="Times New Roman" w:hAnsi="Times New Roman"/>
          <w:b/>
          <w:bCs/>
          <w:smallCaps/>
          <w:noProof/>
        </w:rPr>
        <w:t>εξωτερικά σύνορα</w:t>
      </w:r>
      <w:bookmarkEnd w:id="124"/>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25" w:name="_Toc29983633"/>
      <w:r>
        <w:rPr>
          <w:rFonts w:ascii="Times New Roman" w:hAnsi="Times New Roman"/>
          <w:b/>
          <w:bCs/>
          <w:iCs/>
          <w:noProof/>
        </w:rPr>
        <w:t xml:space="preserve">1.1 </w:t>
      </w:r>
      <w:r>
        <w:rPr>
          <w:rFonts w:ascii="Times New Roman" w:hAnsi="Times New Roman"/>
          <w:b/>
          <w:bCs/>
          <w:iCs/>
          <w:noProof/>
        </w:rPr>
        <w:tab/>
        <w:t>Μπορεί να υποβληθεί αίτηση θεώρησης στα σύνορα;</w:t>
      </w:r>
      <w:bookmarkEnd w:id="125"/>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Κατά κανόνα, η αίτηση θεώρησης θα πρέπει να υποβάλλεται πριν από το προβλεπόμενο ταξίδι στο προξενείο του αρμόδιου κράτους μέλους (βλέπε Μέρος II, κεφάλαιο 2) στη χώρα διαμονής του αιτο</w:t>
      </w:r>
      <w:r>
        <w:rPr>
          <w:rFonts w:ascii="Times New Roman" w:hAnsi="Times New Roman"/>
          <w:noProof/>
        </w:rPr>
        <w:t>ύντος.</w:t>
      </w:r>
    </w:p>
    <w:p w:rsidR="006B6D8B" w:rsidRDefault="00A36C45">
      <w:pPr>
        <w:jc w:val="both"/>
        <w:rPr>
          <w:rFonts w:ascii="Times New Roman" w:hAnsi="Times New Roman"/>
          <w:noProof/>
          <w:sz w:val="24"/>
          <w:szCs w:val="24"/>
        </w:rPr>
      </w:pPr>
      <w:r>
        <w:rPr>
          <w:rFonts w:ascii="Times New Roman" w:hAnsi="Times New Roman"/>
          <w:noProof/>
        </w:rPr>
        <w:t>Ωστόσο, εάν ο αιτών μπορεί να εξηγήσει ότι, για απρόβλεπτους και επιτακτικούς λόγους, δεν ήταν σε θέση να υποβάλει αίτηση θεώρησης εκ των προτέρων (εντός περιόδου έξι μηνών πριν από το προβλεπόμενο ταξίδι), η αίτηση μπορεί να υποβληθεί στα σύνορα. Ο</w:t>
      </w:r>
      <w:r>
        <w:rPr>
          <w:rFonts w:ascii="Times New Roman" w:hAnsi="Times New Roman"/>
          <w:noProof/>
        </w:rPr>
        <w:t>ι αρχές ελέγχου των συνόρων μπορούν να απαιτήσουν την αιτιολόγηση της απρόβλεπτης και επιτακτικής ανάγκης εισόδου μέσω εγγράφων. Επίσης, η πρόθεση επιστροφής του αιτούντος στη χώρα καταγωγής ή διαμονής του ή η διέλευσή του μέσω κρατών διαφορετικών από τα κ</w:t>
      </w:r>
      <w:r>
        <w:rPr>
          <w:rFonts w:ascii="Times New Roman" w:hAnsi="Times New Roman"/>
          <w:noProof/>
        </w:rPr>
        <w:t xml:space="preserve">ράτη μέλη που εφαρμόζουν πλήρως το κεκτημένο του Σένγκεν θα πρέπει να θεωρείται εξασφαλισμένη.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65"/>
      </w:tblGrid>
      <w:tr w:rsidR="006B6D8B">
        <w:trPr>
          <w:trHeight w:val="5336"/>
        </w:trPr>
        <w:tc>
          <w:tcPr>
            <w:tcW w:w="9265" w:type="dxa"/>
          </w:tcPr>
          <w:p w:rsidR="006B6D8B" w:rsidRDefault="00A36C45">
            <w:pPr>
              <w:jc w:val="both"/>
              <w:rPr>
                <w:rFonts w:ascii="Times New Roman" w:hAnsi="Times New Roman"/>
                <w:b/>
                <w:i/>
                <w:noProof/>
                <w:sz w:val="24"/>
                <w:szCs w:val="24"/>
              </w:rPr>
            </w:pPr>
            <w:r>
              <w:rPr>
                <w:rFonts w:ascii="Times New Roman" w:hAnsi="Times New Roman"/>
                <w:i/>
                <w:noProof/>
              </w:rPr>
              <w:t>Παραδείγματα απρόβλεπτων και επιτακτικών λόγων εισόδου που αιτιολογούν την υποβολή αίτησης θεώρησης στα εξωτερικά σύνορα:</w:t>
            </w:r>
          </w:p>
          <w:p w:rsidR="006B6D8B" w:rsidRDefault="00A36C45">
            <w:pPr>
              <w:pStyle w:val="ListParagraph"/>
              <w:numPr>
                <w:ilvl w:val="0"/>
                <w:numId w:val="67"/>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rPr>
              <w:t xml:space="preserve">ξαφνική σοβαρή ασθένεια στενού συγγενούς· </w:t>
            </w:r>
          </w:p>
          <w:p w:rsidR="006B6D8B" w:rsidRDefault="00A36C45">
            <w:pPr>
              <w:pStyle w:val="ListParagraph"/>
              <w:numPr>
                <w:ilvl w:val="0"/>
                <w:numId w:val="67"/>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rPr>
              <w:t xml:space="preserve">θάνατος στενού συγγενούς· </w:t>
            </w:r>
          </w:p>
          <w:p w:rsidR="006B6D8B" w:rsidRDefault="00A36C45">
            <w:pPr>
              <w:pStyle w:val="ListParagraph"/>
              <w:numPr>
                <w:ilvl w:val="0"/>
                <w:numId w:val="67"/>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rPr>
              <w:t>απαιτούμενη είσοδος προκειμένου να παρασχεθεί επείγουσα αρχικά ιατρική ή/και ψυχολογική θεραπεία επί του οικείου κράτους μέλους, ιδίως κατόπιν ατυχήματος, όπως ναυαγίου σε ύδατα κοντά σε</w:t>
            </w:r>
            <w:r>
              <w:rPr>
                <w:rFonts w:ascii="Times New Roman" w:hAnsi="Times New Roman"/>
                <w:i/>
                <w:noProof/>
              </w:rPr>
              <w:t xml:space="preserve"> κράτος μέλος, ή σε άλλες καταστάσεις διάσωσης και καταστροφής·</w:t>
            </w:r>
          </w:p>
          <w:p w:rsidR="006B6D8B" w:rsidRDefault="00A36C45">
            <w:pPr>
              <w:pStyle w:val="ListParagraph"/>
              <w:numPr>
                <w:ilvl w:val="0"/>
                <w:numId w:val="67"/>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rPr>
              <w:t>απρόβλεπτη αλλαγή δρομολογίου πτήσης: πτήση μεταξύ Νέου Δελχί και Λονδίνου πρόκειται να κάνει στάση στον αερολιμένα της Φρανκφούρτης (πράγμα που σημαίνει ότι οι επιβάτες δεν θα βγουν από το αε</w:t>
            </w:r>
            <w:r>
              <w:rPr>
                <w:rFonts w:ascii="Times New Roman" w:hAnsi="Times New Roman"/>
                <w:i/>
                <w:noProof/>
              </w:rPr>
              <w:t>ροσκάφους κατά τη διάρκεια της στάσης), αλλά λόγω κακών καιρικών συνθηκών στη Φρανκφούρτη η πτήση αλλάζει διαδρομή για τον αερολιμένα Charles de Gaulle στο Παρίσι, και η πτήση συνέχειας του ταξιδιού θα πραγματοποιηθεί την επόμενη ημέρα·</w:t>
            </w:r>
          </w:p>
          <w:p w:rsidR="006B6D8B" w:rsidRDefault="00A36C45">
            <w:pPr>
              <w:pStyle w:val="ListParagraph"/>
              <w:numPr>
                <w:ilvl w:val="0"/>
                <w:numId w:val="67"/>
              </w:numPr>
              <w:tabs>
                <w:tab w:val="num" w:pos="283"/>
              </w:tabs>
              <w:spacing w:before="120" w:after="120"/>
              <w:jc w:val="both"/>
              <w:rPr>
                <w:rFonts w:ascii="Times New Roman" w:eastAsia="Times New Roman" w:hAnsi="Times New Roman"/>
                <w:noProof/>
                <w:sz w:val="24"/>
                <w:szCs w:val="24"/>
              </w:rPr>
            </w:pPr>
            <w:r>
              <w:rPr>
                <w:rFonts w:ascii="Times New Roman" w:hAnsi="Times New Roman"/>
                <w:i/>
                <w:noProof/>
              </w:rPr>
              <w:t>αλλαγή της τελευταί</w:t>
            </w:r>
            <w:r>
              <w:rPr>
                <w:rFonts w:ascii="Times New Roman" w:hAnsi="Times New Roman"/>
                <w:i/>
                <w:noProof/>
              </w:rPr>
              <w:t>ας στιγμής στα μέλη του πληρώματος πτήσης: τα πρόσωπα που δεν αποτελούν πλέον μέλη του πληρώματος του αεροσκάφους θα χρειάζονταν θεώρηση για να παραμείνουν στην επικράτεια των κρατών μελών αναμένοντας ένα άλλο αεροσκάφος που θα τους μεταφέρει στη χώρα τους</w:t>
            </w:r>
            <w:r>
              <w:rPr>
                <w:rFonts w:ascii="Times New Roman" w:hAnsi="Times New Roman"/>
                <w:i/>
                <w:noProof/>
              </w:rPr>
              <w:t xml:space="preserve"> ως απλούς επιβάτες (είτε από τον ίδιο αερολιμένα είτε από άλλον αερολιμένα στην επικράτεια των κρατών μελών).</w:t>
            </w:r>
            <w:r>
              <w:rPr>
                <w:rFonts w:ascii="Times New Roman" w:hAnsi="Times New Roman"/>
                <w:noProof/>
              </w:rPr>
              <w:t xml:space="preserve"> </w:t>
            </w:r>
          </w:p>
        </w:tc>
      </w:tr>
    </w:tbl>
    <w:p w:rsidR="006B6D8B" w:rsidRDefault="006B6D8B">
      <w:pPr>
        <w:jc w:val="both"/>
        <w:rPr>
          <w:rFonts w:ascii="Times New Roman" w:hAnsi="Times New Roman"/>
          <w:b/>
          <w:noProof/>
          <w:sz w:val="24"/>
          <w:szCs w:val="24"/>
        </w:rPr>
      </w:pPr>
    </w:p>
    <w:p w:rsidR="006B6D8B" w:rsidRDefault="00A36C45">
      <w:pPr>
        <w:jc w:val="both"/>
        <w:rPr>
          <w:rFonts w:ascii="Times New Roman" w:hAnsi="Times New Roman"/>
          <w:noProof/>
          <w:color w:val="0000FF"/>
          <w:sz w:val="24"/>
          <w:szCs w:val="24"/>
          <w:u w:val="single"/>
        </w:rPr>
      </w:pPr>
      <w:r>
        <w:rPr>
          <w:rFonts w:ascii="Times New Roman" w:hAnsi="Times New Roman"/>
          <w:noProof/>
        </w:rPr>
        <w:t>Όσον αφορά τους ειδικούς κανόνες που αφορούν τους αιτούντες που είναι μέλη της οικογένειας πολιτών της ΕΕ ή Ελβετών πολιτών, βλέπε Μέρος III.</w:t>
      </w:r>
    </w:p>
    <w:p w:rsidR="006B6D8B" w:rsidRDefault="00A36C45">
      <w:pPr>
        <w:keepNext/>
        <w:spacing w:before="120" w:after="120" w:line="240" w:lineRule="auto"/>
        <w:ind w:left="709" w:hanging="709"/>
        <w:jc w:val="both"/>
        <w:outlineLvl w:val="1"/>
        <w:rPr>
          <w:rFonts w:ascii="Times New Roman" w:eastAsia="Times New Roman" w:hAnsi="Times New Roman"/>
          <w:b/>
          <w:bCs/>
          <w:iCs/>
          <w:noProof/>
          <w:sz w:val="24"/>
          <w:szCs w:val="24"/>
        </w:rPr>
      </w:pPr>
      <w:bookmarkStart w:id="126" w:name="_Toc29983634"/>
      <w:r>
        <w:rPr>
          <w:rFonts w:ascii="Times New Roman" w:hAnsi="Times New Roman"/>
          <w:b/>
          <w:bCs/>
          <w:iCs/>
          <w:noProof/>
        </w:rPr>
        <w:t xml:space="preserve">1.2 </w:t>
      </w:r>
      <w:r>
        <w:rPr>
          <w:rFonts w:ascii="Times New Roman" w:hAnsi="Times New Roman"/>
          <w:b/>
          <w:bCs/>
          <w:iCs/>
          <w:noProof/>
        </w:rPr>
        <w:tab/>
        <w:t>Εφαρμόζονται ειδικοί κανόνες για τη διεκπεραίωση της αίτησης θεώρησης στα σύνορα;</w:t>
      </w:r>
      <w:bookmarkEnd w:id="126"/>
    </w:p>
    <w:p w:rsidR="006B6D8B" w:rsidRDefault="00A36C45">
      <w:pPr>
        <w:jc w:val="both"/>
        <w:rPr>
          <w:rFonts w:ascii="Times New Roman" w:hAnsi="Times New Roman"/>
          <w:noProof/>
          <w:sz w:val="24"/>
          <w:szCs w:val="24"/>
        </w:rPr>
      </w:pPr>
      <w:r>
        <w:rPr>
          <w:rFonts w:ascii="Times New Roman" w:hAnsi="Times New Roman"/>
          <w:noProof/>
        </w:rPr>
        <w:t>Οι γενικοί κανόνες για την εξέταση και τη λήψη απόφασης επί αιτήσεων θεώρησης εφαρμόζονται όταν η αίτηση υποβάλλεται στα σύνορα. Ωστόσο, λαμβανομένων υπόψη των περιστάσε</w:t>
      </w:r>
      <w:r>
        <w:rPr>
          <w:rFonts w:ascii="Times New Roman" w:hAnsi="Times New Roman"/>
          <w:noProof/>
        </w:rPr>
        <w:t>ων (δηλαδή το στοιχείο του επείγοντος) υπό τις οποίες υποβάλλονται αιτήσεις θεώρησης στα σύνορα, ορισμένοι κανόνες καθίστανται ανεφάρμοστοι, καθώς τα διάφορα στάδια της διεκπεραίωσης (υποβολή της αίτησης, εξέταση και τελική απόφαση επί της αίτησης) διαδέχο</w:t>
      </w:r>
      <w:r>
        <w:rPr>
          <w:rFonts w:ascii="Times New Roman" w:hAnsi="Times New Roman"/>
          <w:noProof/>
        </w:rPr>
        <w:t xml:space="preserve">νται το ένα το άλλο ταχέως.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9"/>
      </w:tblGrid>
      <w:tr w:rsidR="006B6D8B">
        <w:tc>
          <w:tcPr>
            <w:tcW w:w="9445" w:type="dxa"/>
          </w:tcPr>
          <w:p w:rsidR="006B6D8B" w:rsidRDefault="00A36C45">
            <w:pPr>
              <w:spacing w:line="360" w:lineRule="auto"/>
              <w:jc w:val="both"/>
              <w:rPr>
                <w:rFonts w:ascii="Times New Roman" w:hAnsi="Times New Roman"/>
                <w:b/>
                <w:noProof/>
                <w:sz w:val="24"/>
                <w:szCs w:val="24"/>
              </w:rPr>
            </w:pPr>
            <w:r>
              <w:rPr>
                <w:rFonts w:ascii="Times New Roman" w:hAnsi="Times New Roman"/>
                <w:b/>
                <w:noProof/>
              </w:rPr>
              <w:t>Συνιστώμενη βέλτιστη πρακτική:</w:t>
            </w:r>
          </w:p>
          <w:p w:rsidR="006B6D8B" w:rsidRDefault="00A36C45">
            <w:pPr>
              <w:jc w:val="both"/>
              <w:rPr>
                <w:rFonts w:ascii="Times New Roman" w:hAnsi="Times New Roman"/>
                <w:noProof/>
                <w:sz w:val="24"/>
                <w:szCs w:val="24"/>
              </w:rPr>
            </w:pPr>
            <w:r>
              <w:rPr>
                <w:rFonts w:ascii="Times New Roman" w:hAnsi="Times New Roman"/>
                <w:noProof/>
              </w:rPr>
              <w:t>Πρέπει να γίνεται διάκριση μεταξύ:</w:t>
            </w:r>
          </w:p>
          <w:p w:rsidR="006B6D8B" w:rsidRDefault="00A36C45">
            <w:pPr>
              <w:jc w:val="both"/>
              <w:rPr>
                <w:rFonts w:ascii="Times New Roman" w:hAnsi="Times New Roman"/>
                <w:noProof/>
                <w:sz w:val="24"/>
                <w:szCs w:val="24"/>
              </w:rPr>
            </w:pPr>
            <w:r>
              <w:rPr>
                <w:rFonts w:ascii="Times New Roman" w:hAnsi="Times New Roman"/>
                <w:noProof/>
              </w:rPr>
              <w:t xml:space="preserve">α) εξαιρετικών περιπτώσεων στις οποίες ο υπήκοος τρίτης χώρας ο οποίος έχει την πρόθεση να εισέλθει στο έδαφος των κρατών μελών εμφανίζεται στα εξωτερικά σύνορα </w:t>
            </w:r>
            <w:r>
              <w:rPr>
                <w:rFonts w:ascii="Times New Roman" w:hAnsi="Times New Roman"/>
                <w:noProof/>
              </w:rPr>
              <w:t>και επιθυμεί να υποβάλει αίτηση θεώρησης εκεί, και</w:t>
            </w:r>
          </w:p>
          <w:p w:rsidR="006B6D8B" w:rsidRDefault="00A36C45">
            <w:pPr>
              <w:jc w:val="both"/>
              <w:rPr>
                <w:rFonts w:ascii="Times New Roman" w:hAnsi="Times New Roman"/>
                <w:i/>
                <w:noProof/>
                <w:sz w:val="24"/>
                <w:szCs w:val="24"/>
              </w:rPr>
            </w:pPr>
            <w:r>
              <w:rPr>
                <w:rFonts w:ascii="Times New Roman" w:hAnsi="Times New Roman"/>
                <w:noProof/>
              </w:rPr>
              <w:t xml:space="preserve">β) επειγουσών περιπτώσεων στις οποίες μεγάλος αριθμός προσώπων που δεν είχαν την πρόθεση να εισέλθουν στο έδαφος των κρατών μελών αναγκάζονται να πράξουν κάτι τέτοιο: </w:t>
            </w:r>
            <w:r>
              <w:rPr>
                <w:rFonts w:ascii="Times New Roman" w:hAnsi="Times New Roman"/>
                <w:i/>
                <w:noProof/>
              </w:rPr>
              <w:t>π.χ. αεροσκάφος με προορισμό τη Φρανκφ</w:t>
            </w:r>
            <w:r>
              <w:rPr>
                <w:rFonts w:ascii="Times New Roman" w:hAnsi="Times New Roman"/>
                <w:i/>
                <w:noProof/>
              </w:rPr>
              <w:t>ούρτη αναγκάζεται να προσγειωθεί στον αερολιμένα του Λουξεμβούργου λόγω των καιρικών συνθηκών στη Φρανκφούρτη· οι επιβάτες θα μεταφερθούν στη Φρανκφούρτη με λεωφορείο· αρκετές εκατοντάδες επιβάτες επρόκειτο να διέλθουν απλώς από τη διεθνή ζώνη του αερολιμέ</w:t>
            </w:r>
            <w:r>
              <w:rPr>
                <w:rFonts w:ascii="Times New Roman" w:hAnsi="Times New Roman"/>
                <w:i/>
                <w:noProof/>
              </w:rPr>
              <w:t>να της Φρανκφούρτης προτού συνεχίσουν το ταξίδι τους σε προορισμό σε τρίτη χώρα· αναγκάζονται να υποβάλουν αίτηση θεώρησης στο Λουξεμβούργο.</w:t>
            </w:r>
          </w:p>
          <w:p w:rsidR="006B6D8B" w:rsidRDefault="00A36C45">
            <w:pPr>
              <w:jc w:val="both"/>
              <w:rPr>
                <w:rFonts w:ascii="Times New Roman" w:hAnsi="Times New Roman"/>
                <w:noProof/>
                <w:sz w:val="24"/>
                <w:szCs w:val="24"/>
              </w:rPr>
            </w:pPr>
            <w:r>
              <w:rPr>
                <w:rFonts w:ascii="Times New Roman" w:hAnsi="Times New Roman"/>
                <w:noProof/>
              </w:rPr>
              <w:t>Στην πρώτη περίπτωση υπό α), ισχύουν καταρχήν όλοι οι σχετικοί κανόνες που αφορούν την εξέταση και τη λήψη απόφασης</w:t>
            </w:r>
            <w:r>
              <w:rPr>
                <w:rFonts w:ascii="Times New Roman" w:hAnsi="Times New Roman"/>
                <w:noProof/>
              </w:rPr>
              <w:t xml:space="preserve"> επί αιτήσεων θεώρησης, ενώ στη δεύτερη περίπτωση υπό β), όπου οι υπήκοοι των τρίτων χωρών δεν είχαν την πρόθεση εισόδου στην επικράτεια των κρατών μελών αλλά αναγκάσθηκαν</w:t>
            </w:r>
            <w:r>
              <w:rPr>
                <w:rFonts w:ascii="Times New Roman" w:hAnsi="Times New Roman"/>
                <w:b/>
                <w:noProof/>
              </w:rPr>
              <w:t xml:space="preserve"> </w:t>
            </w:r>
            <w:r>
              <w:rPr>
                <w:rFonts w:ascii="Times New Roman" w:hAnsi="Times New Roman"/>
                <w:noProof/>
              </w:rPr>
              <w:t>να πράξουν κάτι τέτοιο για λόγους ανωτέρας βίας, μπορούν να εφαρμοσθούν παρεκκλίσεις</w:t>
            </w:r>
            <w:r>
              <w:rPr>
                <w:rFonts w:ascii="Times New Roman" w:hAnsi="Times New Roman"/>
                <w:noProof/>
              </w:rPr>
              <w:t xml:space="preserve"> από ορισμένες διατάξεις, π.χ. απαλλαγή από το τέλος θεώρησης.</w:t>
            </w:r>
          </w:p>
        </w:tc>
      </w:tr>
    </w:tbl>
    <w:p w:rsidR="006B6D8B" w:rsidRDefault="006B6D8B">
      <w:pPr>
        <w:jc w:val="both"/>
        <w:rPr>
          <w:rFonts w:ascii="Times New Roman" w:hAnsi="Times New Roman"/>
          <w:b/>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Οι ακόλουθοι γενικοί κανόνες εφαρμόζονται όταν μια αίτηση θεώρησης υποβάλλεται στα σύνορα:</w:t>
      </w:r>
    </w:p>
    <w:p w:rsidR="006B6D8B" w:rsidRDefault="00A36C45">
      <w:pPr>
        <w:ind w:left="567" w:hanging="567"/>
        <w:rPr>
          <w:rFonts w:ascii="Times New Roman" w:hAnsi="Times New Roman"/>
          <w:b/>
          <w:noProof/>
          <w:sz w:val="24"/>
          <w:szCs w:val="24"/>
        </w:rPr>
      </w:pPr>
      <w:r>
        <w:rPr>
          <w:rFonts w:ascii="Times New Roman" w:hAnsi="Times New Roman"/>
          <w:b/>
          <w:noProof/>
        </w:rPr>
        <w:t xml:space="preserve">1.2.1 </w:t>
      </w:r>
      <w:r>
        <w:rPr>
          <w:rFonts w:ascii="Times New Roman" w:hAnsi="Times New Roman"/>
          <w:b/>
          <w:noProof/>
        </w:rPr>
        <w:tab/>
        <w:t>Τα βασικά στοιχεία της αίτησης θεώρησης:</w:t>
      </w:r>
    </w:p>
    <w:p w:rsidR="006B6D8B" w:rsidRDefault="00A36C45">
      <w:pPr>
        <w:pStyle w:val="ListParagraph"/>
        <w:numPr>
          <w:ilvl w:val="0"/>
          <w:numId w:val="68"/>
        </w:numPr>
        <w:tabs>
          <w:tab w:val="num" w:pos="283"/>
        </w:tabs>
        <w:spacing w:before="120" w:after="120"/>
        <w:jc w:val="both"/>
        <w:rPr>
          <w:rFonts w:ascii="Times New Roman" w:eastAsia="Times New Roman" w:hAnsi="Times New Roman"/>
          <w:noProof/>
          <w:sz w:val="24"/>
          <w:szCs w:val="24"/>
        </w:rPr>
      </w:pPr>
      <w:r>
        <w:rPr>
          <w:rFonts w:ascii="Times New Roman" w:hAnsi="Times New Roman"/>
          <w:noProof/>
        </w:rPr>
        <w:t>Υποβολή συμπληρωμένης και υπογεγραμμένης αίτησης θεώ</w:t>
      </w:r>
      <w:r>
        <w:rPr>
          <w:rFonts w:ascii="Times New Roman" w:hAnsi="Times New Roman"/>
          <w:noProof/>
        </w:rPr>
        <w:t>ρησης. Οι αρμόδιες αρχές του οικείου κράτους μέλους μπορούν να αποφασίσουν ότι, λαμβανομένων υπόψη των περιστάσεων (π.χ. εξαιρετικά επείγουσα κατάσταση ή μεγάλος αριθμός προσώπων στα οποία πρέπει να χορηγηθεί θεώρηση εντός σύντομου χρονικού διαστήματος), ό</w:t>
      </w:r>
      <w:r>
        <w:rPr>
          <w:rFonts w:ascii="Times New Roman" w:hAnsi="Times New Roman"/>
          <w:noProof/>
        </w:rPr>
        <w:t>λα τα σχετικά δεδομένα των μεμονωμένων αιτούντων μπορούν να καταχωρισθούν απευθείας στην εθνική βάση δεδομένων θεωρήσεων αντί να ζητήσουν από τα επιμέρους πρόσωπα να συμπληρώσουν το έντυπο αίτησης·</w:t>
      </w:r>
    </w:p>
    <w:p w:rsidR="006B6D8B" w:rsidRDefault="00A36C45">
      <w:pPr>
        <w:pStyle w:val="ListParagraph"/>
        <w:numPr>
          <w:ilvl w:val="0"/>
          <w:numId w:val="68"/>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rPr>
        <w:t xml:space="preserve">Προσκόμιση έγκυρου ταξιδιωτικού εγγράφου (βλέπε Μέρος II, </w:t>
      </w:r>
      <w:r>
        <w:rPr>
          <w:rFonts w:ascii="Times New Roman" w:hAnsi="Times New Roman"/>
          <w:noProof/>
        </w:rPr>
        <w:t xml:space="preserve">σημείο 3.1.1). </w:t>
      </w:r>
    </w:p>
    <w:p w:rsidR="006B6D8B" w:rsidRDefault="00A36C45">
      <w:pPr>
        <w:pStyle w:val="ListParagraph"/>
        <w:numPr>
          <w:ilvl w:val="0"/>
          <w:numId w:val="68"/>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rPr>
        <w:t xml:space="preserve">Κατά κανόνα, το προσκομιζόμενο ταξιδιωτικό έγγραφο πρέπει να ισχύει για διάστημα τριών τουλάχιστον μηνών μετά την προβλεπόμενη ημερομηνία αναχώρησης από τα κράτη μέλη, αλλά δεδομένου ότι η αίτηση θεώρησης υποβάλλεται συχνά στα σύνορα σε </w:t>
      </w:r>
      <w:r>
        <w:rPr>
          <w:rFonts w:ascii="Times New Roman" w:hAnsi="Times New Roman"/>
          <w:noProof/>
        </w:rPr>
        <w:t>επείγουσες περιπτώσεις, μπορεί να γίνει δεκτό ένα ταξιδιωτικό έγγραφο με συντομότερη περίοδο ισχύος.</w:t>
      </w:r>
    </w:p>
    <w:p w:rsidR="006B6D8B" w:rsidRDefault="00A36C45">
      <w:pPr>
        <w:pStyle w:val="ListParagraph"/>
        <w:numPr>
          <w:ilvl w:val="0"/>
          <w:numId w:val="68"/>
        </w:numPr>
        <w:tabs>
          <w:tab w:val="num" w:pos="283"/>
        </w:tabs>
        <w:spacing w:before="120" w:after="120"/>
        <w:jc w:val="both"/>
        <w:rPr>
          <w:rFonts w:ascii="Times New Roman" w:eastAsia="Times New Roman" w:hAnsi="Times New Roman"/>
          <w:i/>
          <w:noProof/>
          <w:sz w:val="24"/>
          <w:szCs w:val="24"/>
        </w:rPr>
      </w:pPr>
      <w:r>
        <w:rPr>
          <w:rFonts w:ascii="Times New Roman" w:hAnsi="Times New Roman"/>
          <w:noProof/>
        </w:rPr>
        <w:t>Προσκόμιση φωτογραφίας η οποία πληροί τα πρότυπα που προσδιορίζονται στις προδιαγραφές της φωτογραφίας (παράρτημα 11).</w:t>
      </w:r>
    </w:p>
    <w:p w:rsidR="006B6D8B" w:rsidRDefault="00A36C45">
      <w:pPr>
        <w:pStyle w:val="ListParagraph"/>
        <w:numPr>
          <w:ilvl w:val="0"/>
          <w:numId w:val="68"/>
        </w:numPr>
        <w:tabs>
          <w:tab w:val="num" w:pos="283"/>
        </w:tabs>
        <w:spacing w:before="120" w:after="120"/>
        <w:jc w:val="both"/>
        <w:rPr>
          <w:rFonts w:ascii="Times New Roman" w:eastAsia="Times New Roman" w:hAnsi="Times New Roman"/>
          <w:i/>
          <w:noProof/>
          <w:sz w:val="24"/>
          <w:szCs w:val="24"/>
        </w:rPr>
      </w:pPr>
      <w:r>
        <w:rPr>
          <w:rFonts w:ascii="Times New Roman" w:hAnsi="Times New Roman"/>
          <w:noProof/>
        </w:rPr>
        <w:t>Λήψη βιομετρικών στοιχείων, όπου συν</w:t>
      </w:r>
      <w:r>
        <w:rPr>
          <w:rFonts w:ascii="Times New Roman" w:hAnsi="Times New Roman"/>
          <w:noProof/>
        </w:rPr>
        <w:t>τρέχει περίπτωση (βλέπε Μέρος II, κεφάλαιο 4).</w:t>
      </w:r>
    </w:p>
    <w:p w:rsidR="006B6D8B" w:rsidRDefault="00A36C45">
      <w:pPr>
        <w:pStyle w:val="ListParagraph"/>
        <w:numPr>
          <w:ilvl w:val="0"/>
          <w:numId w:val="68"/>
        </w:numPr>
        <w:shd w:val="clear" w:color="auto" w:fill="FFFFFF" w:themeFill="background1"/>
        <w:tabs>
          <w:tab w:val="num" w:pos="283"/>
        </w:tabs>
        <w:spacing w:before="120" w:after="120"/>
        <w:jc w:val="both"/>
        <w:rPr>
          <w:rFonts w:ascii="Times New Roman" w:eastAsia="Times New Roman" w:hAnsi="Times New Roman"/>
          <w:i/>
          <w:noProof/>
          <w:sz w:val="24"/>
          <w:szCs w:val="24"/>
        </w:rPr>
      </w:pPr>
      <w:r>
        <w:rPr>
          <w:rFonts w:ascii="Times New Roman" w:hAnsi="Times New Roman"/>
          <w:noProof/>
        </w:rPr>
        <w:t xml:space="preserve">Είσπραξη του τέλους θεώρησης </w:t>
      </w:r>
      <w:r>
        <w:rPr>
          <w:rFonts w:ascii="Times New Roman" w:hAnsi="Times New Roman"/>
          <w:noProof/>
          <w:color w:val="0000FF"/>
          <w:u w:val="single"/>
        </w:rPr>
        <w:t>βλέπε Μέρος II, σημείο 3.4</w:t>
      </w:r>
      <w:r>
        <w:rPr>
          <w:rFonts w:ascii="Times New Roman" w:hAnsi="Times New Roman"/>
          <w:noProof/>
        </w:rPr>
        <w:t>. Οι γενικοί κανόνες για το τέλος θεώρησης που καθορίζονται στον κώδικα θεωρήσεων και στις συμφωνίες για την απλούστευση της έκδοσης θεωρήσεων ισχύουν στα</w:t>
      </w:r>
      <w:r>
        <w:rPr>
          <w:rFonts w:ascii="Times New Roman" w:hAnsi="Times New Roman"/>
          <w:noProof/>
        </w:rPr>
        <w:t xml:space="preserve"> εξωτερικά σύνορα. Το τέλος «επείγουσας ανάγκης» ύψους 70 ευρώ που προβλέπεται σε κάποια συμφωνία απλούστευσης της έκδοσης θεωρήσεων δεν μπορεί να εφαρμοστεί στα εξωτερικά σύνορα.</w:t>
      </w:r>
    </w:p>
    <w:p w:rsidR="006B6D8B" w:rsidRDefault="00A36C45">
      <w:pPr>
        <w:pStyle w:val="ListParagraph"/>
        <w:numPr>
          <w:ilvl w:val="0"/>
          <w:numId w:val="68"/>
        </w:numPr>
        <w:shd w:val="clear" w:color="auto" w:fill="FFFFFF" w:themeFill="background1"/>
        <w:tabs>
          <w:tab w:val="num" w:pos="283"/>
        </w:tabs>
        <w:spacing w:before="120" w:after="120"/>
        <w:jc w:val="both"/>
        <w:rPr>
          <w:rFonts w:ascii="Times New Roman" w:eastAsia="Times New Roman" w:hAnsi="Times New Roman"/>
          <w:b/>
          <w:noProof/>
          <w:sz w:val="24"/>
          <w:szCs w:val="24"/>
        </w:rPr>
      </w:pPr>
      <w:r>
        <w:rPr>
          <w:rFonts w:ascii="Times New Roman" w:hAnsi="Times New Roman"/>
          <w:noProof/>
        </w:rPr>
        <w:t xml:space="preserve">Προσκόμιση δικαιολογητικών εγγράφων, συμπεριλαμβανομένης απόδειξης για τους </w:t>
      </w:r>
      <w:r>
        <w:rPr>
          <w:rFonts w:ascii="Times New Roman" w:hAnsi="Times New Roman"/>
          <w:noProof/>
        </w:rPr>
        <w:t>απρόβλεπτους και επιτακτικούς λόγους εισόδου (βλέπε ειδικότερα Μέρος II, σημείο 5.2).</w:t>
      </w:r>
    </w:p>
    <w:p w:rsidR="006B6D8B" w:rsidRDefault="00A36C45">
      <w:pPr>
        <w:pStyle w:val="ListParagraph"/>
        <w:numPr>
          <w:ilvl w:val="0"/>
          <w:numId w:val="68"/>
        </w:numPr>
        <w:tabs>
          <w:tab w:val="num" w:pos="283"/>
        </w:tabs>
        <w:spacing w:before="120" w:after="120"/>
        <w:jc w:val="both"/>
        <w:rPr>
          <w:rFonts w:ascii="Times New Roman" w:eastAsia="Times New Roman" w:hAnsi="Times New Roman"/>
          <w:b/>
          <w:noProof/>
          <w:sz w:val="24"/>
          <w:szCs w:val="24"/>
        </w:rPr>
      </w:pPr>
      <w:r>
        <w:rPr>
          <w:rFonts w:ascii="Times New Roman" w:hAnsi="Times New Roman"/>
          <w:noProof/>
        </w:rPr>
        <w:t>Προσκόμιση απόδειξης κατοχής επαρκούς ταξιδιωτικής ιατρικής ασφάλισης σε ισχύ (βλέπε Μέρος II, σημείο 5.3).</w:t>
      </w:r>
    </w:p>
    <w:p w:rsidR="006B6D8B" w:rsidRDefault="00A36C45">
      <w:pPr>
        <w:jc w:val="both"/>
        <w:rPr>
          <w:rFonts w:ascii="Times New Roman" w:hAnsi="Times New Roman"/>
          <w:noProof/>
          <w:sz w:val="24"/>
          <w:szCs w:val="24"/>
        </w:rPr>
      </w:pPr>
      <w:r>
        <w:rPr>
          <w:rFonts w:ascii="Times New Roman" w:hAnsi="Times New Roman"/>
          <w:noProof/>
        </w:rPr>
        <w:t>Ο αιτών μπορεί να απαλλαγεί από την υποχρέωση να διαθέτει ταξι</w:t>
      </w:r>
      <w:r>
        <w:rPr>
          <w:rFonts w:ascii="Times New Roman" w:hAnsi="Times New Roman"/>
          <w:noProof/>
        </w:rPr>
        <w:t xml:space="preserve">διωτική ιατρική ασφάλιση, όταν η εν λόγω ταξιδιωτική ιατρική ασφάλιση δεν είναι διαθέσιμη στο συγκεκριμένο σημείο διέλευσης των συνόρων ή για ανθρωπιστικούς λόγους.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9"/>
      </w:tblGrid>
      <w:tr w:rsidR="006B6D8B">
        <w:tc>
          <w:tcPr>
            <w:tcW w:w="9445" w:type="dxa"/>
          </w:tcPr>
          <w:p w:rsidR="006B6D8B" w:rsidRDefault="00A36C45">
            <w:pPr>
              <w:spacing w:before="120" w:after="120"/>
              <w:jc w:val="both"/>
              <w:rPr>
                <w:rFonts w:ascii="Times New Roman" w:eastAsia="Times New Roman" w:hAnsi="Times New Roman"/>
                <w:b/>
                <w:i/>
                <w:noProof/>
                <w:sz w:val="24"/>
                <w:szCs w:val="24"/>
              </w:rPr>
            </w:pPr>
            <w:r>
              <w:rPr>
                <w:rFonts w:ascii="Times New Roman" w:hAnsi="Times New Roman"/>
                <w:b/>
                <w:noProof/>
              </w:rPr>
              <w:t xml:space="preserve">Συνιστώμενη βέλτιστη πρακτική σε σχέση με το έντυπο αίτησης: </w:t>
            </w:r>
            <w:r>
              <w:rPr>
                <w:rFonts w:ascii="Times New Roman" w:hAnsi="Times New Roman"/>
                <w:noProof/>
              </w:rPr>
              <w:t>Κατά βάση, ισχύουν οι γενικοί</w:t>
            </w:r>
            <w:r>
              <w:rPr>
                <w:rFonts w:ascii="Times New Roman" w:hAnsi="Times New Roman"/>
                <w:noProof/>
              </w:rPr>
              <w:t xml:space="preserve"> κανόνες που αφορούν το έντυπο αίτησης (βλέπε σημείο 3.2). Όσον αφορά τις διαθέσιμες γλωσσικές εκδόσεις (βλέπε σημείο 3.2.1) στα σημεία διέλευσης των συνόρων, το έντυπο αίτησης πρέπει να είναι τουλάχιστον διαθέσιμο στην (στις) επίσημη (-ες) γλώσσα (-ες) το</w:t>
            </w:r>
            <w:r>
              <w:rPr>
                <w:rFonts w:ascii="Times New Roman" w:hAnsi="Times New Roman"/>
                <w:noProof/>
              </w:rPr>
              <w:t>υ κράτους μέλους στα σύνορα του οποίου υποβάλλεται η αίτηση και σε μια επίσημη γλώσσα των θεσμικών οργάνων της ΕΕ, για παράδειγμα στην αγγλική.</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27" w:name="_Toc29983635"/>
      <w:r>
        <w:rPr>
          <w:rFonts w:ascii="Times New Roman" w:hAnsi="Times New Roman"/>
          <w:b/>
          <w:bCs/>
          <w:iCs/>
          <w:noProof/>
        </w:rPr>
        <w:t xml:space="preserve">1.3 </w:t>
      </w:r>
      <w:r>
        <w:rPr>
          <w:rFonts w:ascii="Times New Roman" w:hAnsi="Times New Roman"/>
          <w:b/>
          <w:bCs/>
          <w:iCs/>
          <w:noProof/>
        </w:rPr>
        <w:tab/>
        <w:t>Τι είδους θεωρήσεις μπορούν να χορηγηθούν στα εξωτερικά σύνορα;</w:t>
      </w:r>
      <w:bookmarkEnd w:id="127"/>
    </w:p>
    <w:p w:rsidR="006B6D8B" w:rsidRDefault="00A36C45">
      <w:pPr>
        <w:jc w:val="both"/>
        <w:rPr>
          <w:rFonts w:ascii="Times New Roman" w:hAnsi="Times New Roman"/>
          <w:noProof/>
          <w:sz w:val="24"/>
          <w:szCs w:val="24"/>
        </w:rPr>
      </w:pPr>
      <w:r>
        <w:rPr>
          <w:rFonts w:ascii="Times New Roman" w:hAnsi="Times New Roman"/>
          <w:noProof/>
        </w:rPr>
        <w:t>Η θεώρηση που χορηγείται στα εξωτερικά σύν</w:t>
      </w:r>
      <w:r>
        <w:rPr>
          <w:rFonts w:ascii="Times New Roman" w:hAnsi="Times New Roman"/>
          <w:noProof/>
        </w:rPr>
        <w:t>ορα είναι ομοιόμορφη θεώρηση η οποία παρέχει στον κάτοχό της δικαίωμα διαμονής μέγιστης διάρκειας 15 ημερών, ανάλογα με τον σκοπό και τους όρους της προβλεπόμενης διαμονής. Στην περίπτωση διέλευσης, η διάρκεια της επιτρεπόμενης διαμονής αντιστοιχεί στο χρο</w:t>
      </w:r>
      <w:r>
        <w:rPr>
          <w:rFonts w:ascii="Times New Roman" w:hAnsi="Times New Roman"/>
          <w:noProof/>
        </w:rPr>
        <w:t xml:space="preserve">νικό διάστημα που είναι απαραίτητο για τον σκοπό της διέλευσης. </w:t>
      </w:r>
    </w:p>
    <w:p w:rsidR="006B6D8B" w:rsidRDefault="00A36C45">
      <w:pPr>
        <w:jc w:val="both"/>
        <w:rPr>
          <w:rFonts w:ascii="Times New Roman" w:hAnsi="Times New Roman"/>
          <w:noProof/>
          <w:color w:val="0000FF"/>
          <w:sz w:val="24"/>
          <w:szCs w:val="24"/>
          <w:u w:val="single"/>
        </w:rPr>
      </w:pPr>
      <w:r>
        <w:rPr>
          <w:rFonts w:ascii="Times New Roman" w:hAnsi="Times New Roman"/>
          <w:noProof/>
        </w:rPr>
        <w:t>Καταρχήν δεν χορηγείται θεώρηση στα εξωτερικά σύνορα σε υπήκοο τρίτης χώρας ο οποίος υπάγεται σε κατηγορία προσώπων για τα οποία απαιτείται προηγούμενη διαβούλευση. Ωστόσο, είναι δυνατόν να χ</w:t>
      </w:r>
      <w:r>
        <w:rPr>
          <w:rFonts w:ascii="Times New Roman" w:hAnsi="Times New Roman"/>
          <w:noProof/>
        </w:rPr>
        <w:t>ορηγηθεί θεώρηση περιορισμένης εδαφικής ισχύος για το έδαφος του εκδίδοντος κράτους μέλους στα εξωτερικά σύνορα για τα εν λόγω πρόσωπα σε εξαιρετικές περιπτώσεις (βλέπε Μέρος II, σημείο 8.5.2).</w:t>
      </w:r>
    </w:p>
    <w:p w:rsidR="006B6D8B" w:rsidRDefault="00A36C45">
      <w:pPr>
        <w:ind w:left="567" w:hanging="567"/>
        <w:rPr>
          <w:rFonts w:ascii="Times New Roman" w:hAnsi="Times New Roman"/>
          <w:b/>
          <w:noProof/>
          <w:sz w:val="24"/>
          <w:szCs w:val="24"/>
        </w:rPr>
      </w:pPr>
      <w:r>
        <w:rPr>
          <w:rFonts w:ascii="Times New Roman" w:hAnsi="Times New Roman"/>
          <w:b/>
          <w:noProof/>
        </w:rPr>
        <w:t xml:space="preserve">1.3.1 </w:t>
      </w:r>
      <w:r>
        <w:rPr>
          <w:rFonts w:ascii="Times New Roman" w:hAnsi="Times New Roman"/>
          <w:b/>
          <w:noProof/>
        </w:rPr>
        <w:tab/>
        <w:t>Συμπλήρωση της αυτοκόλλητης θεώρησης</w:t>
      </w:r>
    </w:p>
    <w:p w:rsidR="006B6D8B" w:rsidRDefault="00A36C45">
      <w:pPr>
        <w:rPr>
          <w:rFonts w:ascii="Times New Roman" w:hAnsi="Times New Roman"/>
          <w:noProof/>
          <w:color w:val="0000FF"/>
          <w:sz w:val="24"/>
          <w:szCs w:val="24"/>
          <w:u w:val="single"/>
        </w:rPr>
      </w:pPr>
      <w:r>
        <w:rPr>
          <w:rFonts w:ascii="Times New Roman" w:hAnsi="Times New Roman"/>
          <w:noProof/>
          <w:color w:val="0000FF"/>
          <w:u w:val="single"/>
        </w:rPr>
        <w:t xml:space="preserve">Βλέπε Μέρος II, </w:t>
      </w:r>
      <w:r>
        <w:rPr>
          <w:rFonts w:ascii="Times New Roman" w:hAnsi="Times New Roman"/>
          <w:noProof/>
          <w:color w:val="0000FF"/>
          <w:u w:val="single"/>
        </w:rPr>
        <w:t>κεφάλαιο 10, και παράρτημα 20.</w:t>
      </w:r>
    </w:p>
    <w:p w:rsidR="006B6D8B" w:rsidRDefault="00A36C45">
      <w:pPr>
        <w:ind w:left="567" w:hanging="567"/>
        <w:rPr>
          <w:rFonts w:ascii="Times New Roman" w:hAnsi="Times New Roman"/>
          <w:b/>
          <w:noProof/>
          <w:sz w:val="24"/>
          <w:szCs w:val="24"/>
        </w:rPr>
      </w:pPr>
      <w:r>
        <w:rPr>
          <w:rFonts w:ascii="Times New Roman" w:hAnsi="Times New Roman"/>
          <w:b/>
          <w:noProof/>
        </w:rPr>
        <w:t xml:space="preserve">1.3.2 </w:t>
      </w:r>
      <w:r>
        <w:rPr>
          <w:rFonts w:ascii="Times New Roman" w:hAnsi="Times New Roman"/>
          <w:b/>
          <w:noProof/>
        </w:rPr>
        <w:tab/>
        <w:t>Ενημέρωση των κεντρικών αρχών άλλων κρατών μελών για την έκδοση θεώρησης</w:t>
      </w:r>
    </w:p>
    <w:p w:rsidR="006B6D8B" w:rsidRDefault="00A36C45">
      <w:pPr>
        <w:rPr>
          <w:rFonts w:ascii="Times New Roman" w:hAnsi="Times New Roman"/>
          <w:noProof/>
          <w:color w:val="0000FF"/>
          <w:sz w:val="24"/>
          <w:szCs w:val="24"/>
          <w:u w:val="single"/>
        </w:rPr>
      </w:pPr>
      <w:r>
        <w:rPr>
          <w:rFonts w:ascii="Times New Roman" w:hAnsi="Times New Roman"/>
          <w:noProof/>
        </w:rPr>
        <w:t>Βλέπε Μέρος II, κεφάλαιο 9.</w:t>
      </w:r>
      <w:r>
        <w:rPr>
          <w:rFonts w:ascii="Times New Roman" w:hAnsi="Times New Roman"/>
          <w:noProof/>
          <w:color w:val="0000FF"/>
          <w:u w:val="single"/>
        </w:rPr>
        <w:t xml:space="preserve"> </w:t>
      </w:r>
    </w:p>
    <w:p w:rsidR="006B6D8B" w:rsidRDefault="00A36C45">
      <w:pPr>
        <w:ind w:left="567" w:hanging="567"/>
        <w:rPr>
          <w:rFonts w:ascii="Times New Roman" w:hAnsi="Times New Roman"/>
          <w:b/>
          <w:noProof/>
          <w:sz w:val="24"/>
          <w:szCs w:val="24"/>
        </w:rPr>
      </w:pPr>
      <w:r>
        <w:rPr>
          <w:rFonts w:ascii="Times New Roman" w:hAnsi="Times New Roman"/>
          <w:b/>
          <w:noProof/>
        </w:rPr>
        <w:t xml:space="preserve">1.3.3 </w:t>
      </w:r>
      <w:r>
        <w:rPr>
          <w:rFonts w:ascii="Times New Roman" w:hAnsi="Times New Roman"/>
          <w:b/>
          <w:noProof/>
        </w:rPr>
        <w:tab/>
        <w:t>Απόρριψη αίτησης θεώρησης η οποία υποβλήθηκε στα εξωτερικά σύνορα</w:t>
      </w:r>
    </w:p>
    <w:p w:rsidR="006B6D8B" w:rsidRDefault="00A36C45">
      <w:pPr>
        <w:jc w:val="both"/>
        <w:rPr>
          <w:rFonts w:ascii="Times New Roman" w:hAnsi="Times New Roman"/>
          <w:b/>
          <w:i/>
          <w:noProof/>
          <w:sz w:val="24"/>
          <w:szCs w:val="24"/>
        </w:rPr>
      </w:pPr>
      <w:r>
        <w:rPr>
          <w:rFonts w:ascii="Times New Roman" w:hAnsi="Times New Roman"/>
          <w:b/>
          <w:i/>
          <w:noProof/>
        </w:rPr>
        <w:t xml:space="preserve">Νομική βάση: κώδικας θεωρήσεων, άρθρο 32 </w:t>
      </w:r>
      <w:r>
        <w:rPr>
          <w:rFonts w:ascii="Times New Roman" w:hAnsi="Times New Roman"/>
          <w:b/>
          <w:i/>
          <w:noProof/>
        </w:rPr>
        <w:t>παράγραφος 1 και άρθρο 35 παράγραφος 6 και παράρτημα VI</w:t>
      </w:r>
    </w:p>
    <w:p w:rsidR="006B6D8B" w:rsidRDefault="00A36C45">
      <w:pPr>
        <w:tabs>
          <w:tab w:val="left" w:pos="7980"/>
        </w:tabs>
        <w:jc w:val="both"/>
        <w:rPr>
          <w:rFonts w:ascii="Times New Roman" w:hAnsi="Times New Roman"/>
          <w:noProof/>
          <w:sz w:val="24"/>
          <w:szCs w:val="24"/>
        </w:rPr>
      </w:pPr>
      <w:r>
        <w:rPr>
          <w:rFonts w:ascii="Times New Roman" w:hAnsi="Times New Roman"/>
          <w:noProof/>
        </w:rPr>
        <w:t xml:space="preserve">Όταν η αίτηση εξετασθεί και εξακριβωθεί ότι πληρούνται οι προϋποθέσεις εισόδου για την εξασφάλιση ομοιόμορφης θεώρησης, μπορεί να χορηγηθεί ομοιόμορφη θεώρηση. </w:t>
      </w:r>
    </w:p>
    <w:p w:rsidR="006B6D8B" w:rsidRDefault="00A36C45">
      <w:pPr>
        <w:tabs>
          <w:tab w:val="left" w:pos="7980"/>
        </w:tabs>
        <w:jc w:val="both"/>
        <w:rPr>
          <w:rFonts w:ascii="Times New Roman" w:hAnsi="Times New Roman"/>
          <w:noProof/>
          <w:sz w:val="24"/>
          <w:szCs w:val="24"/>
        </w:rPr>
      </w:pPr>
      <w:r>
        <w:rPr>
          <w:rFonts w:ascii="Times New Roman" w:hAnsi="Times New Roman"/>
          <w:noProof/>
        </w:rPr>
        <w:t>Εάν δεν πληρούνται οι προϋποθέσεις εισό</w:t>
      </w:r>
      <w:r>
        <w:rPr>
          <w:rFonts w:ascii="Times New Roman" w:hAnsi="Times New Roman"/>
          <w:noProof/>
        </w:rPr>
        <w:t xml:space="preserve">δου, θα πρέπει να αξιολογηθεί κατά πόσον οι περιστάσεις αιτιολογούν την κατ’ εξαίρεση παρέκκλιση από τον γενικό κανόνα, και μπορεί να χορηγηθεί θεώρηση περιορισμένης εδαφικής ισχύος (βλέπε </w:t>
      </w:r>
      <w:hyperlink w:anchor="chapter_nine_one_two" w:history="1">
        <w:r>
          <w:rPr>
            <w:rFonts w:ascii="Times New Roman" w:hAnsi="Times New Roman"/>
            <w:noProof/>
            <w:color w:val="0000FF"/>
            <w:u w:val="single"/>
          </w:rPr>
          <w:t>Μέρος II, σημείο 8.5.2</w:t>
        </w:r>
      </w:hyperlink>
      <w:r>
        <w:rPr>
          <w:rFonts w:ascii="Times New Roman" w:hAnsi="Times New Roman"/>
          <w:noProof/>
        </w:rPr>
        <w:t>.). Εάν</w:t>
      </w:r>
      <w:r>
        <w:rPr>
          <w:rFonts w:ascii="Times New Roman" w:hAnsi="Times New Roman"/>
          <w:noProof/>
        </w:rPr>
        <w:t xml:space="preserve"> θεωρηθεί ότι δεν αιτιολογείται παρέκκλιση από τον γενικό κανόνα, η αίτηση θεώρησης απορρίπτεται. </w:t>
      </w:r>
    </w:p>
    <w:p w:rsidR="006B6D8B" w:rsidRDefault="00A36C45">
      <w:pPr>
        <w:tabs>
          <w:tab w:val="left" w:pos="7980"/>
        </w:tabs>
        <w:jc w:val="both"/>
        <w:rPr>
          <w:rFonts w:ascii="Times New Roman" w:hAnsi="Times New Roman"/>
          <w:strike/>
          <w:noProof/>
          <w:sz w:val="24"/>
          <w:szCs w:val="24"/>
        </w:rPr>
      </w:pPr>
      <w:r>
        <w:rPr>
          <w:rFonts w:ascii="Times New Roman" w:hAnsi="Times New Roman"/>
          <w:noProof/>
        </w:rPr>
        <w:t>Επιπλέον, η αίτηση θεώρησης που υποβάλλεται στα σύνορα απορρίπτεται εάν ο αιτών δεν μπορεί να παράσχει αποδείξεις για τους απρόβλεπτους και επιτακτικούς λόγο</w:t>
      </w:r>
      <w:r>
        <w:rPr>
          <w:rFonts w:ascii="Times New Roman" w:hAnsi="Times New Roman"/>
          <w:noProof/>
        </w:rPr>
        <w:t xml:space="preserve">υς εισόδου.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9"/>
      </w:tblGrid>
      <w:tr w:rsidR="006B6D8B">
        <w:tc>
          <w:tcPr>
            <w:tcW w:w="9445" w:type="dxa"/>
          </w:tcPr>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Πρέπει να γίνεται διάκριση μεταξύ άρνησης εισόδου και άρνησης χορήγησης θεώρησης στα σύνορα. Οι κανόνες για την άρνηση εισόδου περιγράφονται στον κώδικα συνόρων του Σένγκεν, ενώ οι κανόνες για την άρνηση χορήγησης θεώρησης περιγράφονται στον κ</w:t>
            </w:r>
            <w:r>
              <w:rPr>
                <w:rFonts w:ascii="Times New Roman" w:hAnsi="Times New Roman"/>
                <w:noProof/>
              </w:rPr>
              <w:t xml:space="preserve">ώδικα θεωρήσεων. </w:t>
            </w:r>
          </w:p>
        </w:tc>
      </w:tr>
    </w:tbl>
    <w:p w:rsidR="006B6D8B" w:rsidRDefault="006B6D8B">
      <w:pPr>
        <w:rPr>
          <w:rFonts w:ascii="Times New Roman" w:hAnsi="Times New Roman"/>
          <w:b/>
          <w:noProof/>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1.3.4</w:t>
      </w:r>
      <w:r>
        <w:rPr>
          <w:rFonts w:ascii="Times New Roman" w:hAnsi="Times New Roman"/>
          <w:b/>
          <w:noProof/>
        </w:rPr>
        <w:tab/>
        <w:t>Για ποιους λόγους μπορεί να απορριφθεί η αίτηση θεώρησης;</w:t>
      </w:r>
    </w:p>
    <w:p w:rsidR="006B6D8B" w:rsidRDefault="00A36C45">
      <w:pPr>
        <w:rPr>
          <w:rFonts w:ascii="Times New Roman" w:hAnsi="Times New Roman"/>
          <w:noProof/>
          <w:sz w:val="24"/>
          <w:szCs w:val="24"/>
        </w:rPr>
      </w:pPr>
      <w:r>
        <w:rPr>
          <w:rFonts w:ascii="Times New Roman" w:hAnsi="Times New Roman"/>
          <w:noProof/>
        </w:rPr>
        <w:t>Κατά κανόνα, η αίτηση ομοιόμορφης θεώρησης απορρίπτεται όταν η εξέταση της αίτησης οδηγεί σε ένα ή περισσότερα από τα ακόλουθα συμπεράσματα:</w:t>
      </w:r>
    </w:p>
    <w:p w:rsidR="006B6D8B" w:rsidRDefault="00A36C45">
      <w:pPr>
        <w:rPr>
          <w:rFonts w:ascii="Times New Roman" w:hAnsi="Times New Roman"/>
          <w:noProof/>
          <w:sz w:val="24"/>
          <w:szCs w:val="24"/>
        </w:rPr>
      </w:pPr>
      <w:r>
        <w:rPr>
          <w:rFonts w:ascii="Times New Roman" w:hAnsi="Times New Roman"/>
          <w:noProof/>
        </w:rPr>
        <w:t>1.</w:t>
      </w:r>
      <w:r>
        <w:rPr>
          <w:rFonts w:ascii="Times New Roman" w:hAnsi="Times New Roman"/>
          <w:noProof/>
        </w:rPr>
        <w:tab/>
        <w:t>ο αιτών υπέβαλε πλαστό ή παρ</w:t>
      </w:r>
      <w:r>
        <w:rPr>
          <w:rFonts w:ascii="Times New Roman" w:hAnsi="Times New Roman"/>
          <w:noProof/>
        </w:rPr>
        <w:t>αποιημένο ταξιδιωτικό έγγραφο·</w:t>
      </w:r>
    </w:p>
    <w:p w:rsidR="006B6D8B" w:rsidRDefault="00A36C45">
      <w:pPr>
        <w:rPr>
          <w:rFonts w:ascii="Times New Roman" w:hAnsi="Times New Roman"/>
          <w:noProof/>
          <w:sz w:val="24"/>
          <w:szCs w:val="24"/>
        </w:rPr>
      </w:pPr>
      <w:r>
        <w:rPr>
          <w:rFonts w:ascii="Times New Roman" w:hAnsi="Times New Roman"/>
          <w:noProof/>
        </w:rPr>
        <w:t>2.</w:t>
      </w:r>
      <w:r>
        <w:rPr>
          <w:rFonts w:ascii="Times New Roman" w:hAnsi="Times New Roman"/>
          <w:noProof/>
        </w:rPr>
        <w:tab/>
        <w:t xml:space="preserve"> δεν παρεσχέθη αιτιολόγηση του σκοπού και των συνθηκών της προβλεπόμενης διαμονής;</w:t>
      </w:r>
    </w:p>
    <w:p w:rsidR="006B6D8B" w:rsidRDefault="00A36C45">
      <w:pPr>
        <w:ind w:left="720" w:hanging="720"/>
        <w:rPr>
          <w:rFonts w:ascii="Times New Roman" w:hAnsi="Times New Roman"/>
          <w:noProof/>
          <w:sz w:val="24"/>
          <w:szCs w:val="24"/>
        </w:rPr>
      </w:pPr>
      <w:r>
        <w:rPr>
          <w:rFonts w:ascii="Times New Roman" w:hAnsi="Times New Roman"/>
          <w:noProof/>
        </w:rPr>
        <w:t>3.</w:t>
      </w:r>
      <w:r>
        <w:rPr>
          <w:rFonts w:ascii="Times New Roman" w:hAnsi="Times New Roman"/>
          <w:noProof/>
        </w:rPr>
        <w:tab/>
        <w:t>ο αιτών δεν αποδεικνύει ότι διαθέτει επαρκή μέσα διαβίωσης για τη διάρκεια της προβλεπόμενης διαμονής και για την επιστροφή του στη χώρα</w:t>
      </w:r>
      <w:r>
        <w:rPr>
          <w:rFonts w:ascii="Times New Roman" w:hAnsi="Times New Roman"/>
          <w:noProof/>
        </w:rPr>
        <w:t xml:space="preserve"> καταγωγής ή κατοικίας ή για τη διέλευση από τρίτη χώρα στην οποία η είσοδός του είναι εξασφαλισμένη·</w:t>
      </w:r>
    </w:p>
    <w:p w:rsidR="006B6D8B" w:rsidRDefault="00A36C45">
      <w:pPr>
        <w:ind w:left="720" w:hanging="720"/>
        <w:rPr>
          <w:rFonts w:ascii="Times New Roman" w:hAnsi="Times New Roman"/>
          <w:noProof/>
          <w:sz w:val="24"/>
          <w:szCs w:val="24"/>
        </w:rPr>
      </w:pPr>
      <w:r>
        <w:rPr>
          <w:rFonts w:ascii="Times New Roman" w:hAnsi="Times New Roman"/>
          <w:noProof/>
        </w:rPr>
        <w:t>4.</w:t>
      </w:r>
      <w:r>
        <w:rPr>
          <w:rFonts w:ascii="Times New Roman" w:hAnsi="Times New Roman"/>
          <w:noProof/>
        </w:rPr>
        <w:tab/>
        <w:t xml:space="preserve">ο αιτών δεν αποδεικνύει ότι μπορεί να εξασφαλίσει νομίμως επαρκή μέσα διαβίωσης για τη διάρκεια της προβλεπόμενης διαμονής και για την επιστροφή του </w:t>
      </w:r>
      <w:r>
        <w:rPr>
          <w:rFonts w:ascii="Times New Roman" w:hAnsi="Times New Roman"/>
          <w:noProof/>
        </w:rPr>
        <w:t>στη χώρα καταγωγής ή κατοικίας ή για τη διέλευση από τρίτη χώρα στην οποία η είσοδός του είναι εξασφαλισμένη·</w:t>
      </w:r>
    </w:p>
    <w:p w:rsidR="006B6D8B" w:rsidRDefault="00A36C45">
      <w:pPr>
        <w:ind w:left="720" w:hanging="720"/>
        <w:rPr>
          <w:rFonts w:ascii="Times New Roman" w:hAnsi="Times New Roman"/>
          <w:noProof/>
          <w:sz w:val="24"/>
          <w:szCs w:val="24"/>
        </w:rPr>
      </w:pPr>
      <w:r>
        <w:rPr>
          <w:rFonts w:ascii="Times New Roman" w:hAnsi="Times New Roman"/>
          <w:noProof/>
        </w:rPr>
        <w:t>5.</w:t>
      </w:r>
      <w:r>
        <w:rPr>
          <w:rFonts w:ascii="Times New Roman" w:hAnsi="Times New Roman"/>
          <w:noProof/>
        </w:rPr>
        <w:tab/>
        <w:t>ο αιτών έχει ήδη διαμείνει για 90 ημέρες κατά την τρέχουσα περίοδο 180 ημερών στο έδαφος των κρατών μελών βάσει ομοιόμορφης θεώρησης ή θεώρησης</w:t>
      </w:r>
      <w:r>
        <w:rPr>
          <w:rFonts w:ascii="Times New Roman" w:hAnsi="Times New Roman"/>
          <w:noProof/>
        </w:rPr>
        <w:t xml:space="preserve"> περιορισμένης εδαφικής ισχύος·</w:t>
      </w:r>
    </w:p>
    <w:p w:rsidR="006B6D8B" w:rsidRDefault="00A36C45">
      <w:pPr>
        <w:ind w:left="720" w:hanging="720"/>
        <w:rPr>
          <w:rFonts w:ascii="Times New Roman" w:hAnsi="Times New Roman"/>
          <w:i/>
          <w:noProof/>
          <w:sz w:val="24"/>
          <w:szCs w:val="24"/>
        </w:rPr>
      </w:pPr>
      <w:r>
        <w:rPr>
          <w:rFonts w:ascii="Times New Roman" w:hAnsi="Times New Roman"/>
          <w:noProof/>
        </w:rPr>
        <w:t>6.</w:t>
      </w:r>
      <w:r>
        <w:rPr>
          <w:rFonts w:ascii="Times New Roman" w:hAnsi="Times New Roman"/>
          <w:noProof/>
        </w:rPr>
        <w:tab/>
        <w:t xml:space="preserve">ο αιτών είναι πρόσωπο για το οποίο υπάρχει καταχώριση στο σύστημα πληροφοριών Σένγκεν (SIS) με σκοπό την απαγόρευση εισόδου· </w:t>
      </w:r>
      <w:r>
        <w:rPr>
          <w:rFonts w:ascii="Times New Roman" w:hAnsi="Times New Roman"/>
          <w:i/>
          <w:noProof/>
        </w:rPr>
        <w:t>σε αυτήν την περίπτωση προστίθεται το οικείο κράτος μέλος·</w:t>
      </w:r>
    </w:p>
    <w:p w:rsidR="006B6D8B" w:rsidRDefault="00A36C45">
      <w:pPr>
        <w:ind w:left="720" w:hanging="720"/>
        <w:rPr>
          <w:rFonts w:ascii="Times New Roman" w:hAnsi="Times New Roman"/>
          <w:noProof/>
          <w:sz w:val="24"/>
          <w:szCs w:val="24"/>
        </w:rPr>
      </w:pPr>
      <w:r>
        <w:rPr>
          <w:rFonts w:ascii="Times New Roman" w:hAnsi="Times New Roman"/>
          <w:noProof/>
        </w:rPr>
        <w:t>7.</w:t>
      </w:r>
      <w:r>
        <w:rPr>
          <w:rFonts w:ascii="Times New Roman" w:hAnsi="Times New Roman"/>
          <w:noProof/>
        </w:rPr>
        <w:tab/>
        <w:t xml:space="preserve">ο αιτών θεωρείται απειλή για τη </w:t>
      </w:r>
      <w:r>
        <w:rPr>
          <w:rFonts w:ascii="Times New Roman" w:hAnsi="Times New Roman"/>
          <w:noProof/>
        </w:rPr>
        <w:t>δημόσια τάξη ή την εσωτερική ασφάλεια από ένα ή περισσότερα κράτη μέλη·</w:t>
      </w:r>
    </w:p>
    <w:p w:rsidR="006B6D8B" w:rsidRDefault="00A36C45">
      <w:pPr>
        <w:ind w:left="720" w:hanging="720"/>
        <w:rPr>
          <w:rFonts w:ascii="Times New Roman" w:hAnsi="Times New Roman"/>
          <w:noProof/>
          <w:sz w:val="24"/>
          <w:szCs w:val="24"/>
        </w:rPr>
      </w:pPr>
      <w:r>
        <w:rPr>
          <w:rFonts w:ascii="Times New Roman" w:hAnsi="Times New Roman"/>
          <w:noProof/>
        </w:rPr>
        <w:t>8.</w:t>
      </w:r>
      <w:r>
        <w:rPr>
          <w:rFonts w:ascii="Times New Roman" w:hAnsi="Times New Roman"/>
          <w:noProof/>
        </w:rPr>
        <w:tab/>
        <w:t>ο αιτών θεωρείται απειλή για τη δημόσια υγεία από ένα ή περισσότερα κράτη μέλη·</w:t>
      </w:r>
    </w:p>
    <w:p w:rsidR="006B6D8B" w:rsidRDefault="00A36C45">
      <w:pPr>
        <w:ind w:left="720" w:hanging="720"/>
        <w:rPr>
          <w:rFonts w:ascii="Times New Roman" w:hAnsi="Times New Roman"/>
          <w:noProof/>
          <w:sz w:val="24"/>
          <w:szCs w:val="24"/>
        </w:rPr>
      </w:pPr>
      <w:r>
        <w:rPr>
          <w:rFonts w:ascii="Times New Roman" w:hAnsi="Times New Roman"/>
          <w:noProof/>
        </w:rPr>
        <w:t>9.</w:t>
      </w:r>
      <w:r>
        <w:rPr>
          <w:rFonts w:ascii="Times New Roman" w:hAnsi="Times New Roman"/>
          <w:noProof/>
        </w:rPr>
        <w:tab/>
        <w:t>ο αιτών θεωρείται απειλή για τις διεθνείς σχέσεις από ένα ή περισσότερα κράτη μέλη·</w:t>
      </w:r>
    </w:p>
    <w:p w:rsidR="006B6D8B" w:rsidRDefault="00A36C45">
      <w:pPr>
        <w:ind w:left="720" w:hanging="720"/>
        <w:rPr>
          <w:rFonts w:ascii="Times New Roman" w:hAnsi="Times New Roman"/>
          <w:noProof/>
          <w:sz w:val="24"/>
          <w:szCs w:val="24"/>
        </w:rPr>
      </w:pPr>
      <w:r>
        <w:rPr>
          <w:rFonts w:ascii="Times New Roman" w:hAnsi="Times New Roman"/>
          <w:noProof/>
        </w:rPr>
        <w:t>10.</w:t>
      </w:r>
      <w:r>
        <w:rPr>
          <w:rFonts w:ascii="Times New Roman" w:hAnsi="Times New Roman"/>
          <w:noProof/>
        </w:rPr>
        <w:tab/>
        <w:t>οι πληροφο</w:t>
      </w:r>
      <w:r>
        <w:rPr>
          <w:rFonts w:ascii="Times New Roman" w:hAnsi="Times New Roman"/>
          <w:noProof/>
        </w:rPr>
        <w:t>ρίες που υποβλήθηκαν για την αιτιολόγηση του σκοπού και των όρων της προβλεπόμενης διαμονής δεν ήταν αξιόπιστες·</w:t>
      </w:r>
    </w:p>
    <w:p w:rsidR="006B6D8B" w:rsidRDefault="00A36C45">
      <w:pPr>
        <w:rPr>
          <w:rFonts w:ascii="Times New Roman" w:hAnsi="Times New Roman"/>
          <w:i/>
          <w:noProof/>
          <w:sz w:val="24"/>
          <w:szCs w:val="24"/>
        </w:rPr>
      </w:pPr>
      <w:r>
        <w:rPr>
          <w:rFonts w:ascii="Times New Roman" w:hAnsi="Times New Roman"/>
          <w:noProof/>
        </w:rPr>
        <w:t>11.</w:t>
      </w:r>
      <w:r>
        <w:rPr>
          <w:rFonts w:ascii="Times New Roman" w:hAnsi="Times New Roman"/>
          <w:noProof/>
        </w:rPr>
        <w:tab/>
        <w:t xml:space="preserve">υπάρχουν εύλογες αμφιβολίες ως προς την αξιοπιστία όσον αφορά ….. · </w:t>
      </w:r>
      <w:r>
        <w:rPr>
          <w:rFonts w:ascii="Times New Roman" w:hAnsi="Times New Roman"/>
          <w:i/>
          <w:noProof/>
        </w:rPr>
        <w:t>να διευκρινιστεί·</w:t>
      </w:r>
    </w:p>
    <w:p w:rsidR="006B6D8B" w:rsidRDefault="00A36C45">
      <w:pPr>
        <w:ind w:left="720" w:hanging="720"/>
        <w:rPr>
          <w:rFonts w:ascii="Times New Roman" w:hAnsi="Times New Roman"/>
          <w:noProof/>
          <w:sz w:val="24"/>
          <w:szCs w:val="24"/>
        </w:rPr>
      </w:pPr>
      <w:r>
        <w:rPr>
          <w:rFonts w:ascii="Times New Roman" w:hAnsi="Times New Roman"/>
          <w:noProof/>
        </w:rPr>
        <w:t>12.</w:t>
      </w:r>
      <w:r>
        <w:rPr>
          <w:rFonts w:ascii="Times New Roman" w:hAnsi="Times New Roman"/>
          <w:noProof/>
        </w:rPr>
        <w:tab/>
        <w:t>υπάρχουν εύλογες αμφιβολίες ως προς την αξιοπιστί</w:t>
      </w:r>
      <w:r>
        <w:rPr>
          <w:rFonts w:ascii="Times New Roman" w:hAnsi="Times New Roman"/>
          <w:noProof/>
        </w:rPr>
        <w:t xml:space="preserve">α, ως προς τη γνησιότητα των δικαιολογητικών εγγράφων που υποβλήθηκαν ή ως προς την ακρίβεια του περιεχομένου τους· </w:t>
      </w:r>
    </w:p>
    <w:p w:rsidR="006B6D8B" w:rsidRDefault="00A36C45">
      <w:pPr>
        <w:ind w:left="720" w:hanging="720"/>
        <w:rPr>
          <w:rFonts w:ascii="Times New Roman" w:hAnsi="Times New Roman"/>
          <w:noProof/>
          <w:sz w:val="24"/>
          <w:szCs w:val="24"/>
        </w:rPr>
      </w:pPr>
      <w:r>
        <w:rPr>
          <w:rFonts w:ascii="Times New Roman" w:hAnsi="Times New Roman"/>
          <w:noProof/>
        </w:rPr>
        <w:t>13.</w:t>
      </w:r>
      <w:r>
        <w:rPr>
          <w:rFonts w:ascii="Times New Roman" w:hAnsi="Times New Roman"/>
          <w:noProof/>
        </w:rPr>
        <w:tab/>
        <w:t>υπάρχουν εύλογες αμφιβολίες ως προς την πρόθεση του αιτούντος να εγκαταλείψει το έδαφος των κρατών μελών πριν από τη λήξη ισχύος της θε</w:t>
      </w:r>
      <w:r>
        <w:rPr>
          <w:rFonts w:ascii="Times New Roman" w:hAnsi="Times New Roman"/>
          <w:noProof/>
        </w:rPr>
        <w:t>ώρησης·</w:t>
      </w:r>
    </w:p>
    <w:p w:rsidR="006B6D8B" w:rsidRDefault="00A36C45">
      <w:pPr>
        <w:ind w:left="720" w:hanging="720"/>
        <w:rPr>
          <w:rFonts w:ascii="Times New Roman" w:hAnsi="Times New Roman"/>
          <w:noProof/>
          <w:sz w:val="24"/>
          <w:szCs w:val="24"/>
        </w:rPr>
      </w:pPr>
      <w:r>
        <w:rPr>
          <w:rFonts w:ascii="Times New Roman" w:hAnsi="Times New Roman"/>
          <w:noProof/>
        </w:rPr>
        <w:t>14.</w:t>
      </w:r>
      <w:r>
        <w:rPr>
          <w:rFonts w:ascii="Times New Roman" w:hAnsi="Times New Roman"/>
          <w:noProof/>
        </w:rPr>
        <w:tab/>
        <w:t>δεν αποδεικνύεται επαρκώς ότι ο αιτών δεν ήταν σε θέση να υποβάλει αίτηση θεώρησης εκ των προτέρων, ώστε να δικαιολογείται η υποβολή αίτησης θεώρησης στα σύνορα·</w:t>
      </w:r>
    </w:p>
    <w:p w:rsidR="006B6D8B" w:rsidRDefault="00A36C45">
      <w:pPr>
        <w:ind w:left="720" w:hanging="720"/>
        <w:rPr>
          <w:rFonts w:ascii="Times New Roman" w:hAnsi="Times New Roman"/>
          <w:noProof/>
          <w:sz w:val="24"/>
          <w:szCs w:val="24"/>
        </w:rPr>
      </w:pPr>
      <w:r>
        <w:rPr>
          <w:rFonts w:ascii="Times New Roman" w:hAnsi="Times New Roman"/>
          <w:noProof/>
        </w:rPr>
        <w:t>15.</w:t>
      </w:r>
      <w:r>
        <w:rPr>
          <w:rFonts w:ascii="Times New Roman" w:hAnsi="Times New Roman"/>
          <w:noProof/>
        </w:rPr>
        <w:tab/>
        <w:t>ο αιτών δεν παρέχει δικαιολογητικά σχετικά με τον σκοπό και τους όρους της προ</w:t>
      </w:r>
      <w:r>
        <w:rPr>
          <w:rFonts w:ascii="Times New Roman" w:hAnsi="Times New Roman"/>
          <w:noProof/>
        </w:rPr>
        <w:t>βλεπόμενης διέλευσης από αερολιμένα·</w:t>
      </w:r>
    </w:p>
    <w:p w:rsidR="006B6D8B" w:rsidRDefault="00A36C45">
      <w:pPr>
        <w:ind w:left="720" w:hanging="720"/>
        <w:rPr>
          <w:rFonts w:ascii="Times New Roman" w:hAnsi="Times New Roman"/>
          <w:noProof/>
          <w:sz w:val="24"/>
          <w:szCs w:val="24"/>
        </w:rPr>
      </w:pPr>
      <w:r>
        <w:rPr>
          <w:rFonts w:ascii="Times New Roman" w:hAnsi="Times New Roman"/>
          <w:noProof/>
        </w:rPr>
        <w:t>16.</w:t>
      </w:r>
      <w:r>
        <w:rPr>
          <w:rFonts w:ascii="Times New Roman" w:hAnsi="Times New Roman"/>
          <w:noProof/>
        </w:rPr>
        <w:tab/>
        <w:t>δεν παρέχει αποδείξεις για την κατοχή επαρκούς και ισχύουσας ταξιδιωτικής ιατρικής ασφάλισης, εφόσον απαιτείται.</w:t>
      </w:r>
    </w:p>
    <w:p w:rsidR="006B6D8B" w:rsidRDefault="00A36C45">
      <w:pPr>
        <w:rPr>
          <w:rFonts w:ascii="Times New Roman" w:hAnsi="Times New Roman"/>
          <w:noProof/>
          <w:sz w:val="24"/>
          <w:szCs w:val="24"/>
        </w:rPr>
      </w:pPr>
      <w:r>
        <w:rPr>
          <w:rFonts w:ascii="Times New Roman" w:hAnsi="Times New Roman"/>
          <w:noProof/>
        </w:rPr>
        <w:t>Ειδικοί κανόνες για τους λόγους άρνησης χορήγησης θεώρησης ισχύουν επί του παρόντος για τα μέλη της οι</w:t>
      </w:r>
      <w:r>
        <w:rPr>
          <w:rFonts w:ascii="Times New Roman" w:hAnsi="Times New Roman"/>
          <w:noProof/>
        </w:rPr>
        <w:t>κογένειας πολιτών της ΕΕ και Ελβετών πολιτών, βλέπε Μέρος III.</w:t>
      </w:r>
    </w:p>
    <w:p w:rsidR="006B6D8B" w:rsidRDefault="00A36C45">
      <w:pPr>
        <w:ind w:left="567" w:hanging="567"/>
        <w:rPr>
          <w:rFonts w:ascii="Times New Roman" w:hAnsi="Times New Roman"/>
          <w:b/>
          <w:noProof/>
          <w:sz w:val="24"/>
          <w:szCs w:val="24"/>
        </w:rPr>
      </w:pPr>
      <w:r>
        <w:rPr>
          <w:rFonts w:ascii="Times New Roman" w:hAnsi="Times New Roman"/>
          <w:b/>
          <w:noProof/>
        </w:rPr>
        <w:t>1.3.5 Κοινοποιείται η απόρριψη της αίτησης χορήγησης θεώρησης στον ενδιαφερόμενο και παρέχονται οι λόγοι της απόρριψης;</w:t>
      </w:r>
    </w:p>
    <w:p w:rsidR="006B6D8B" w:rsidRDefault="00A36C45">
      <w:pPr>
        <w:jc w:val="both"/>
        <w:rPr>
          <w:rFonts w:ascii="Times New Roman" w:hAnsi="Times New Roman"/>
          <w:b/>
          <w:i/>
          <w:noProof/>
          <w:sz w:val="24"/>
          <w:szCs w:val="24"/>
        </w:rPr>
      </w:pPr>
      <w:r>
        <w:rPr>
          <w:rFonts w:ascii="Times New Roman" w:hAnsi="Times New Roman"/>
          <w:b/>
          <w:i/>
          <w:noProof/>
        </w:rPr>
        <w:t xml:space="preserve">Νομική βάση: κώδικας θεωρήσεων, άρθρο 32 παράγραφοι 2, 3 και 4, άρθρο 35 </w:t>
      </w:r>
      <w:r>
        <w:rPr>
          <w:rFonts w:ascii="Times New Roman" w:hAnsi="Times New Roman"/>
          <w:b/>
          <w:i/>
          <w:noProof/>
        </w:rPr>
        <w:t>παράγραφος 7 και παράρτημα VI</w:t>
      </w:r>
    </w:p>
    <w:p w:rsidR="006B6D8B" w:rsidRDefault="00A36C45">
      <w:pPr>
        <w:jc w:val="both"/>
        <w:rPr>
          <w:rFonts w:ascii="Times New Roman" w:hAnsi="Times New Roman"/>
          <w:noProof/>
          <w:sz w:val="24"/>
          <w:szCs w:val="24"/>
        </w:rPr>
      </w:pPr>
      <w:r>
        <w:rPr>
          <w:rFonts w:ascii="Times New Roman" w:hAnsi="Times New Roman"/>
          <w:noProof/>
        </w:rPr>
        <w:t xml:space="preserve">Όταν αρνείται τη χορήγηση θεώρησης στον αιτούντα, η αρχή συνοριακού ελέγχου πρέπει να συμπληρώσει </w:t>
      </w:r>
      <w:hyperlink r:id="rId115" w:history="1">
        <w:r>
          <w:rPr>
            <w:rFonts w:ascii="Times New Roman" w:hAnsi="Times New Roman"/>
            <w:noProof/>
          </w:rPr>
          <w:t xml:space="preserve">το τυποποιημένο </w:t>
        </w:r>
        <w:r>
          <w:rPr>
            <w:rFonts w:ascii="Times New Roman" w:hAnsi="Times New Roman"/>
            <w:noProof/>
          </w:rPr>
          <w:t>έντυπο</w:t>
        </w:r>
      </w:hyperlink>
      <w:r>
        <w:rPr>
          <w:rFonts w:ascii="Times New Roman" w:hAnsi="Times New Roman"/>
          <w:noProof/>
        </w:rPr>
        <w:t xml:space="preserve"> για την κοινοποίηση και την αιτιολόγηση της άρνησης τεκμηριώνοντας τον (τους) λόγο (-ους) απόρριψης, και να το υποβάλει στον ενδιαφερόμενο υπήκοο της τρίτης χώρας, </w:t>
      </w:r>
      <w:r>
        <w:rPr>
          <w:rFonts w:ascii="Times New Roman" w:hAnsi="Times New Roman"/>
          <w:noProof/>
          <w:color w:val="0000FF"/>
          <w:u w:val="single"/>
        </w:rPr>
        <w:t>παράρτημα 25</w:t>
      </w:r>
      <w:r>
        <w:rPr>
          <w:rFonts w:ascii="Times New Roman" w:hAnsi="Times New Roman"/>
          <w:noProof/>
        </w:rPr>
        <w:t>.</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1.3.6 </w:t>
      </w:r>
      <w:r>
        <w:rPr>
          <w:rFonts w:ascii="Times New Roman" w:hAnsi="Times New Roman"/>
          <w:b/>
          <w:noProof/>
        </w:rPr>
        <w:tab/>
        <w:t>Πληροφορίες που πρέπει να προστίθενται στο VIS όταν απορρίπτεται</w:t>
      </w:r>
      <w:r>
        <w:rPr>
          <w:rFonts w:ascii="Times New Roman" w:hAnsi="Times New Roman"/>
          <w:b/>
          <w:noProof/>
        </w:rPr>
        <w:t xml:space="preserve"> η αίτηση θεώρησης</w:t>
      </w:r>
    </w:p>
    <w:p w:rsidR="006B6D8B" w:rsidRDefault="00A36C45">
      <w:pPr>
        <w:jc w:val="both"/>
        <w:rPr>
          <w:rFonts w:ascii="Times New Roman" w:hAnsi="Times New Roman"/>
          <w:noProof/>
          <w:sz w:val="24"/>
          <w:szCs w:val="24"/>
        </w:rPr>
      </w:pPr>
      <w:r>
        <w:rPr>
          <w:rFonts w:ascii="Times New Roman" w:hAnsi="Times New Roman"/>
          <w:noProof/>
        </w:rPr>
        <w:t>Βλέπε Μέρος II, σημείο 11.3</w:t>
      </w:r>
    </w:p>
    <w:p w:rsidR="006B6D8B" w:rsidRDefault="00A36C45">
      <w:pPr>
        <w:ind w:left="567" w:hanging="567"/>
        <w:jc w:val="both"/>
        <w:rPr>
          <w:rFonts w:ascii="Times New Roman" w:hAnsi="Times New Roman"/>
          <w:b/>
          <w:noProof/>
          <w:sz w:val="24"/>
          <w:szCs w:val="24"/>
        </w:rPr>
      </w:pPr>
      <w:r>
        <w:rPr>
          <w:rFonts w:ascii="Times New Roman" w:hAnsi="Times New Roman"/>
          <w:b/>
          <w:noProof/>
        </w:rPr>
        <w:t xml:space="preserve">1.3.7 </w:t>
      </w:r>
      <w:r>
        <w:rPr>
          <w:rFonts w:ascii="Times New Roman" w:hAnsi="Times New Roman"/>
          <w:b/>
          <w:noProof/>
        </w:rPr>
        <w:tab/>
        <w:t>Μεταβατικές κατευθυντήριες οδηγίες σχετικά με τις ενέργειες που θα πρέπει να γίνουν στο VIS σε περίπτωση απόρριψης της αίτησης θεώρησης</w:t>
      </w:r>
    </w:p>
    <w:p w:rsidR="006B6D8B" w:rsidRDefault="00A36C45">
      <w:pPr>
        <w:jc w:val="both"/>
        <w:rPr>
          <w:rFonts w:ascii="Times New Roman" w:hAnsi="Times New Roman"/>
          <w:noProof/>
          <w:sz w:val="24"/>
          <w:szCs w:val="24"/>
        </w:rPr>
      </w:pPr>
      <w:r>
        <w:rPr>
          <w:rFonts w:ascii="Times New Roman" w:hAnsi="Times New Roman"/>
          <w:noProof/>
        </w:rPr>
        <w:t>Βλέπε σχετικά σημεία στο Μέρος ΙΙ, σημείο 11.3.1.</w:t>
      </w:r>
    </w:p>
    <w:p w:rsidR="006B6D8B" w:rsidRDefault="00A36C45">
      <w:pPr>
        <w:spacing w:after="0" w:line="240" w:lineRule="auto"/>
        <w:rPr>
          <w:rFonts w:ascii="Times New Roman" w:hAnsi="Times New Roman"/>
          <w:noProof/>
          <w:sz w:val="24"/>
          <w:szCs w:val="24"/>
        </w:rPr>
      </w:pPr>
      <w:r>
        <w:rPr>
          <w:noProof/>
        </w:rPr>
        <w:br w:type="page"/>
      </w:r>
    </w:p>
    <w:p w:rsidR="006B6D8B" w:rsidRDefault="00A36C45">
      <w:pPr>
        <w:keepNext/>
        <w:spacing w:before="360" w:after="120" w:line="240" w:lineRule="auto"/>
        <w:ind w:left="567" w:hanging="567"/>
        <w:jc w:val="both"/>
        <w:outlineLvl w:val="0"/>
        <w:rPr>
          <w:rFonts w:ascii="Times New Roman" w:hAnsi="Times New Roman"/>
          <w:noProof/>
          <w:sz w:val="24"/>
          <w:szCs w:val="24"/>
        </w:rPr>
      </w:pPr>
      <w:bookmarkStart w:id="128" w:name="_Toc29983636"/>
      <w:r>
        <w:rPr>
          <w:rFonts w:ascii="Times New Roman" w:hAnsi="Times New Roman"/>
          <w:b/>
          <w:bCs/>
          <w:smallCaps/>
          <w:noProof/>
        </w:rPr>
        <w:t xml:space="preserve">2. </w:t>
      </w:r>
      <w:r>
        <w:rPr>
          <w:rFonts w:ascii="Times New Roman" w:hAnsi="Times New Roman"/>
          <w:b/>
          <w:bCs/>
          <w:smallCaps/>
          <w:noProof/>
        </w:rPr>
        <w:tab/>
        <w:t xml:space="preserve">Θεωρήσεις </w:t>
      </w:r>
      <w:r>
        <w:rPr>
          <w:rFonts w:ascii="Times New Roman" w:hAnsi="Times New Roman"/>
          <w:b/>
          <w:bCs/>
          <w:smallCaps/>
          <w:noProof/>
        </w:rPr>
        <w:t>που χορηγούνται σε διερχόμενους ναυτικούς στα σύνορα</w:t>
      </w:r>
      <w:bookmarkEnd w:id="128"/>
    </w:p>
    <w:p w:rsidR="006B6D8B" w:rsidRDefault="00A36C45">
      <w:pPr>
        <w:jc w:val="both"/>
        <w:rPr>
          <w:rFonts w:ascii="Times New Roman" w:hAnsi="Times New Roman"/>
          <w:noProof/>
          <w:sz w:val="24"/>
          <w:szCs w:val="24"/>
        </w:rPr>
      </w:pPr>
      <w:r>
        <w:rPr>
          <w:rFonts w:ascii="Times New Roman" w:hAnsi="Times New Roman"/>
          <w:noProof/>
        </w:rPr>
        <w:t>ως «ναυτικός» νοείται κάθε πρόσωπο το οποίο απασχολείται, προσλαμβάνεται ή εργάζεται με οποιαδήποτε ιδιότητα σε πλοίο που εκτελεί θαλάσσιους πλόες ή σε πλοίο που πλέει σε διεθνή εσωτερικά ύδατα·</w:t>
      </w:r>
    </w:p>
    <w:p w:rsidR="006B6D8B" w:rsidRDefault="00A36C45">
      <w:pPr>
        <w:spacing w:line="240" w:lineRule="auto"/>
        <w:jc w:val="both"/>
        <w:rPr>
          <w:rFonts w:ascii="Times New Roman" w:hAnsi="Times New Roman"/>
          <w:noProof/>
          <w:sz w:val="24"/>
          <w:szCs w:val="24"/>
        </w:rPr>
      </w:pPr>
      <w:r>
        <w:rPr>
          <w:rFonts w:ascii="Times New Roman" w:hAnsi="Times New Roman"/>
          <w:noProof/>
        </w:rPr>
        <w:t>Μπορεί να χορηγηθεί θεώρηση διέλευσης στα εξωτερικά σύνορα σε ναυτικό, εάν για απρόβλεπτους και επιτακτικούς λόγους δεν ήταν σε θέση να υποβάλει αίτηση θεώρησης εκ των προτέρων, και διέρχεται τα σύνορα ενόψει ναυτολόγησης ή μετεπιβίβασης από πλοίο που ελλι</w:t>
      </w:r>
      <w:r>
        <w:rPr>
          <w:rFonts w:ascii="Times New Roman" w:hAnsi="Times New Roman"/>
          <w:noProof/>
        </w:rPr>
        <w:t xml:space="preserve">μενίστηκε σε λιμένα κράτους μέλους με σκοπό να αναχωρήσει από το έδαφος των κρατών μελών με άλλο πλοίο από λιμένα άλλου κράτους μέλους. </w:t>
      </w:r>
    </w:p>
    <w:p w:rsidR="006B6D8B" w:rsidRDefault="00A36C45">
      <w:pPr>
        <w:spacing w:line="240" w:lineRule="auto"/>
        <w:jc w:val="both"/>
        <w:rPr>
          <w:rFonts w:ascii="Times New Roman" w:hAnsi="Times New Roman"/>
          <w:noProof/>
          <w:sz w:val="24"/>
          <w:szCs w:val="24"/>
        </w:rPr>
      </w:pPr>
      <w:r>
        <w:rPr>
          <w:rFonts w:ascii="Times New Roman" w:hAnsi="Times New Roman"/>
          <w:noProof/>
        </w:rPr>
        <w:t>Πρέπει να σημειωθεί ότι για τη συγκεκριμένη κατηγορία προσώπων, «απρόβλεπτοι και επιτακτικοί» λόγοι εισόδου εμφανίζοντα</w:t>
      </w:r>
      <w:r>
        <w:rPr>
          <w:rFonts w:ascii="Times New Roman" w:hAnsi="Times New Roman"/>
          <w:noProof/>
        </w:rPr>
        <w:t xml:space="preserve">ι πιο συχνά σε σχέση με άλλους τύπους ταξιδιωτών λόγω απρόβλεπτων αλλαγών, για παράδειγμα λόγω καιρικών συνθηκών, στα δρομολόγια των σκαφών στα οποία γίνεται η ναυτολόγηση ή η αποναυτολόγηση του ναυτικού. </w:t>
      </w:r>
    </w:p>
    <w:p w:rsidR="006B6D8B" w:rsidRDefault="00A36C45">
      <w:pPr>
        <w:jc w:val="both"/>
        <w:rPr>
          <w:rFonts w:ascii="Times New Roman" w:hAnsi="Times New Roman"/>
          <w:noProof/>
          <w:sz w:val="24"/>
          <w:szCs w:val="24"/>
        </w:rPr>
      </w:pPr>
      <w:r>
        <w:rPr>
          <w:rFonts w:ascii="Times New Roman" w:hAnsi="Times New Roman"/>
          <w:noProof/>
        </w:rPr>
        <w:t>Ωστόσο, τα κράτη μέλη πρέπει να λάβουν υπόψη ότι ο</w:t>
      </w:r>
      <w:r>
        <w:rPr>
          <w:rFonts w:ascii="Times New Roman" w:hAnsi="Times New Roman"/>
          <w:noProof/>
        </w:rPr>
        <w:t>ι ναυτικοί μπορούν να υποβάλουν αίτηση για θεώρηση 9 μήνες πριν από την προβλεπόμενη ημερομηνία ταξιδίου (βλέπε τμήμα 2.1), κάτι που περιορίζει την ανάγκη έκδοσης θεωρήσεων στα εξωτερικά σύνορα.</w:t>
      </w:r>
    </w:p>
    <w:tbl>
      <w:tblPr>
        <w:tblW w:w="0" w:type="auto"/>
        <w:tblLook w:val="01E0"/>
      </w:tblPr>
      <w:tblGrid>
        <w:gridCol w:w="9288"/>
      </w:tblGrid>
      <w:tr w:rsidR="006B6D8B">
        <w:tc>
          <w:tcPr>
            <w:tcW w:w="9288" w:type="dxa"/>
            <w:tcBorders>
              <w:top w:val="single" w:sz="4" w:space="0" w:color="auto"/>
              <w:left w:val="single" w:sz="4" w:space="0" w:color="auto"/>
              <w:bottom w:val="single" w:sz="4" w:space="0" w:color="auto"/>
              <w:right w:val="single" w:sz="4" w:space="0" w:color="auto"/>
            </w:tcBorders>
          </w:tcPr>
          <w:p w:rsidR="006B6D8B" w:rsidRDefault="00A36C45">
            <w:pPr>
              <w:jc w:val="both"/>
              <w:rPr>
                <w:rFonts w:ascii="Times New Roman" w:hAnsi="Times New Roman"/>
                <w:noProof/>
                <w:sz w:val="24"/>
                <w:szCs w:val="24"/>
              </w:rPr>
            </w:pPr>
            <w:r>
              <w:rPr>
                <w:rFonts w:ascii="Times New Roman" w:hAnsi="Times New Roman"/>
                <w:noProof/>
              </w:rPr>
              <w:t>Παραδείγματα απρόβλεπτων και επιτακτικών λόγων εισόδου και επ</w:t>
            </w:r>
            <w:r>
              <w:rPr>
                <w:rFonts w:ascii="Times New Roman" w:hAnsi="Times New Roman"/>
                <w:noProof/>
              </w:rPr>
              <w:t xml:space="preserve">ακόλουθης υποβολής αίτησης θεώρησης στα σύνορα: </w:t>
            </w:r>
          </w:p>
          <w:p w:rsidR="006B6D8B" w:rsidRDefault="00A36C45">
            <w:pPr>
              <w:pStyle w:val="ListParagraph"/>
              <w:numPr>
                <w:ilvl w:val="0"/>
                <w:numId w:val="69"/>
              </w:numPr>
              <w:spacing w:before="120" w:after="120"/>
              <w:jc w:val="both"/>
              <w:rPr>
                <w:rFonts w:ascii="Times New Roman" w:eastAsia="Times New Roman" w:hAnsi="Times New Roman"/>
                <w:i/>
                <w:noProof/>
                <w:sz w:val="24"/>
                <w:szCs w:val="24"/>
              </w:rPr>
            </w:pPr>
            <w:r>
              <w:rPr>
                <w:rFonts w:ascii="Times New Roman" w:hAnsi="Times New Roman"/>
                <w:i/>
                <w:noProof/>
              </w:rPr>
              <w:t>Ναυτικός ειδοποιείται από τον ναυτιλιακό του πράκτορα για τη ναυτολόγησή του σε σκάφος στον λιμένα του Ρότερνταμ (Κάτω Χώρες) στις 4 Νοεμβρίου. Λαμβάνει το μήνυμα αυτό την 1η Νοεμβρίου, ενώ εργάζεται ακόμη σ</w:t>
            </w:r>
            <w:r>
              <w:rPr>
                <w:rFonts w:ascii="Times New Roman" w:hAnsi="Times New Roman"/>
                <w:i/>
                <w:noProof/>
              </w:rPr>
              <w:t>ε άλλο σκάφος. Η αποναυτολόγησή του από το συγκεκριμένο σκάφος θα γίνει στις 2 Νοεμβρίου και θα ταξιδέψει αεροπορικώς στις Κάτω Χώρες στις 3 Νοεμβρίου.</w:t>
            </w:r>
          </w:p>
          <w:p w:rsidR="006B6D8B" w:rsidRDefault="00A36C45">
            <w:pPr>
              <w:pStyle w:val="ListParagraph"/>
              <w:numPr>
                <w:ilvl w:val="0"/>
                <w:numId w:val="69"/>
              </w:numPr>
              <w:spacing w:before="120" w:after="120"/>
              <w:jc w:val="both"/>
              <w:rPr>
                <w:rFonts w:ascii="Times New Roman" w:eastAsia="Times New Roman" w:hAnsi="Times New Roman"/>
                <w:i/>
                <w:noProof/>
                <w:sz w:val="24"/>
                <w:szCs w:val="24"/>
              </w:rPr>
            </w:pPr>
            <w:r>
              <w:rPr>
                <w:rFonts w:ascii="Times New Roman" w:hAnsi="Times New Roman"/>
                <w:i/>
                <w:noProof/>
              </w:rPr>
              <w:t>Ναυτικός από τις Φιλιππίνες, ο οποίος διαμένει σε μικρό χωριό σε νησί σε απόσταση μερικών εκατοντάδων χι</w:t>
            </w:r>
            <w:r>
              <w:rPr>
                <w:rFonts w:ascii="Times New Roman" w:hAnsi="Times New Roman"/>
                <w:i/>
                <w:noProof/>
              </w:rPr>
              <w:t>λιομέτρων από την πρεσβεία, ειδοποιείται από τον ναυτιλιακό του πράκτορα την 1η Μαΐου για τη ναυτολόγησή του σε σκάφος στον λιμένα του Ρότερνταμ (Κάτω Χώρες) το οποίο αποπλέει στις 8 Μαΐου.</w:t>
            </w:r>
          </w:p>
          <w:p w:rsidR="006B6D8B" w:rsidRDefault="00A36C45">
            <w:pPr>
              <w:pStyle w:val="ListParagraph"/>
              <w:numPr>
                <w:ilvl w:val="0"/>
                <w:numId w:val="69"/>
              </w:numPr>
              <w:spacing w:before="120" w:after="120"/>
              <w:jc w:val="both"/>
              <w:rPr>
                <w:rFonts w:ascii="Times New Roman" w:eastAsia="Times New Roman" w:hAnsi="Times New Roman"/>
                <w:noProof/>
                <w:sz w:val="24"/>
                <w:szCs w:val="24"/>
              </w:rPr>
            </w:pPr>
            <w:r>
              <w:rPr>
                <w:rFonts w:ascii="Times New Roman" w:hAnsi="Times New Roman"/>
                <w:i/>
                <w:noProof/>
              </w:rPr>
              <w:t>Ναυτιλιακός πράκτορας καλεί ναυτικό να ναυτολογηθεί σε σκάφος στον</w:t>
            </w:r>
            <w:r>
              <w:rPr>
                <w:rFonts w:ascii="Times New Roman" w:hAnsi="Times New Roman"/>
                <w:i/>
                <w:noProof/>
              </w:rPr>
              <w:t xml:space="preserve"> λιμένα του Ρότερνταμ (Κάτω Χώρες) στις 4 Νοεμβρίου. Λαμβάνει το μήνυμα αυτό την 1η Νοεμβρίου, ενώ εργάζεται ακόμη σε άλλο σκάφος το οποίο πρόκειται να καταπλεύσει στον Πειραιά (Ελλάδα) στις 2 Νοεμβρίου. Έτσι, υποβάλλει αίτηση θεώρησης στα εξωτερικά σύνορα</w:t>
            </w:r>
            <w:r>
              <w:rPr>
                <w:rFonts w:ascii="Times New Roman" w:hAnsi="Times New Roman"/>
                <w:i/>
                <w:noProof/>
              </w:rPr>
              <w:t xml:space="preserve"> της Ελλάδας, όπου θα εισέλθει στο έδαφος των κρατών μελών προτού μεταβεί αεροπορικώς στις Κάτω Χώρες.</w:t>
            </w:r>
          </w:p>
          <w:p w:rsidR="006B6D8B" w:rsidRDefault="00A36C45">
            <w:pPr>
              <w:pStyle w:val="ListParagraph"/>
              <w:numPr>
                <w:ilvl w:val="0"/>
                <w:numId w:val="69"/>
              </w:numPr>
              <w:spacing w:before="120" w:after="120"/>
              <w:jc w:val="both"/>
              <w:rPr>
                <w:rFonts w:ascii="Times New Roman" w:eastAsia="Times New Roman" w:hAnsi="Times New Roman"/>
                <w:noProof/>
                <w:sz w:val="24"/>
                <w:szCs w:val="24"/>
              </w:rPr>
            </w:pPr>
            <w:r>
              <w:rPr>
                <w:rFonts w:ascii="Times New Roman" w:hAnsi="Times New Roman"/>
                <w:i/>
                <w:noProof/>
              </w:rPr>
              <w:t>Ναυτικός από τις Φιλιππίνες ειδοποιείται στις 25 Οκτωβρίου ότι θα ναυτολογηθεί σε πλοίο στο Ηνωμένο Βασίλειο την 1η Νοεμβρίου. Ωστόσο, λόγω αντίξοων καιρ</w:t>
            </w:r>
            <w:r>
              <w:rPr>
                <w:rFonts w:ascii="Times New Roman" w:hAnsi="Times New Roman"/>
                <w:i/>
                <w:noProof/>
              </w:rPr>
              <w:t xml:space="preserve">ικών συνθηκών, το πλοίο έχει εκτραπεί στη Χάβρη (Γαλλία). Στην περίπτωση αυτή ο ναυτικός δύναται να υποβάλει αίτηση θεώρησης στα σύνορα της Γαλλίας. </w:t>
            </w:r>
          </w:p>
          <w:p w:rsidR="006B6D8B" w:rsidRDefault="00A36C45">
            <w:pPr>
              <w:pStyle w:val="ListParagraph"/>
              <w:numPr>
                <w:ilvl w:val="0"/>
                <w:numId w:val="69"/>
              </w:numPr>
              <w:spacing w:before="120" w:after="120"/>
              <w:jc w:val="both"/>
              <w:rPr>
                <w:rFonts w:ascii="Times New Roman" w:eastAsia="Times New Roman" w:hAnsi="Times New Roman"/>
                <w:noProof/>
                <w:sz w:val="24"/>
                <w:szCs w:val="24"/>
              </w:rPr>
            </w:pPr>
            <w:r>
              <w:rPr>
                <w:rFonts w:ascii="Times New Roman" w:hAnsi="Times New Roman"/>
                <w:i/>
                <w:noProof/>
              </w:rPr>
              <w:t xml:space="preserve">Ένας Ινδός ναυτικός φτάνει με πλοίο στη Βαρκελώνη (Ισπανία) και πρόκειται να αποβιβαστεί από το πλοίο και </w:t>
            </w:r>
            <w:r>
              <w:rPr>
                <w:rFonts w:ascii="Times New Roman" w:hAnsi="Times New Roman"/>
                <w:i/>
                <w:noProof/>
              </w:rPr>
              <w:t xml:space="preserve">να ταξιδέψει αεροπορικώς στην πατρίδα του σε άδεια μετά την ολοκλήρωση της διάρκειας της σύμβασης εργασίας στο πλοίο. Το προξενείο της Ισπανίας στη Βομβάη δεν θα μπορούσε να διεκπεραιώσει την αίτηση του ναυτικού πριν από την αναχώρησή του στο πλοίο, καθώς </w:t>
            </w:r>
            <w:r>
              <w:rPr>
                <w:rFonts w:ascii="Times New Roman" w:hAnsi="Times New Roman"/>
                <w:i/>
                <w:noProof/>
              </w:rPr>
              <w:t>τη συγκεκριμένη στιγμή δεν ήταν ακόμη γνωστό ότι ο ναυτικός θα αποβιβαζόταν στην Ισπανία. Επομένως, δεν έχει άλλη επιλογή από το να υποβάλει αίτηση θεώρησης στα εξωτερικά σύνορα της Ισπανίας πριν αποβιβαστεί από το πλοίο στην Ισπανία για να ταξιδέψει αεροπ</w:t>
            </w:r>
            <w:r>
              <w:rPr>
                <w:rFonts w:ascii="Times New Roman" w:hAnsi="Times New Roman"/>
                <w:i/>
                <w:noProof/>
              </w:rPr>
              <w:t>ορικώς στην πατρίδα του.</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9288"/>
      </w:tblGrid>
      <w:tr w:rsidR="006B6D8B">
        <w:tc>
          <w:tcPr>
            <w:tcW w:w="9288" w:type="dxa"/>
            <w:tcBorders>
              <w:top w:val="single" w:sz="4" w:space="0" w:color="auto"/>
              <w:bottom w:val="single" w:sz="4" w:space="0" w:color="auto"/>
            </w:tcBorders>
          </w:tcPr>
          <w:p w:rsidR="006B6D8B" w:rsidRDefault="00A36C45">
            <w:pPr>
              <w:jc w:val="both"/>
              <w:rPr>
                <w:rFonts w:ascii="Times New Roman" w:hAnsi="Times New Roman"/>
                <w:noProof/>
                <w:sz w:val="24"/>
                <w:szCs w:val="24"/>
              </w:rPr>
            </w:pPr>
            <w:r>
              <w:rPr>
                <w:rFonts w:ascii="Times New Roman" w:hAnsi="Times New Roman"/>
                <w:b/>
                <w:noProof/>
              </w:rPr>
              <w:t>Παραδείγματα</w:t>
            </w:r>
            <w:r>
              <w:rPr>
                <w:rFonts w:ascii="Times New Roman" w:hAnsi="Times New Roman"/>
                <w:noProof/>
              </w:rPr>
              <w:t xml:space="preserve"> στα οποία ο ναυτικός δεν μπορεί να αποδείξει απρόβλεπτους και επιτακτικούς λόγους εισόδου και, επομένως, την υποβολή αίτησης θεώρησης στα σύνορα: </w:t>
            </w:r>
          </w:p>
          <w:p w:rsidR="006B6D8B" w:rsidRDefault="00A36C45">
            <w:pPr>
              <w:pStyle w:val="ListParagraph"/>
              <w:numPr>
                <w:ilvl w:val="0"/>
                <w:numId w:val="70"/>
              </w:numPr>
              <w:tabs>
                <w:tab w:val="num" w:pos="283"/>
              </w:tabs>
              <w:spacing w:before="120" w:after="120"/>
              <w:jc w:val="both"/>
              <w:rPr>
                <w:rFonts w:ascii="Times New Roman" w:eastAsia="Times New Roman" w:hAnsi="Times New Roman"/>
                <w:i/>
                <w:noProof/>
                <w:sz w:val="24"/>
                <w:szCs w:val="24"/>
              </w:rPr>
            </w:pPr>
            <w:r>
              <w:rPr>
                <w:rFonts w:ascii="Times New Roman" w:hAnsi="Times New Roman"/>
                <w:i/>
                <w:noProof/>
              </w:rPr>
              <w:t>Ναυτικός από τις Φιλιππίνες, ο οποίος διαμένει σε μικρό χωριό σε νησί</w:t>
            </w:r>
            <w:r>
              <w:rPr>
                <w:rFonts w:ascii="Times New Roman" w:hAnsi="Times New Roman"/>
                <w:i/>
                <w:noProof/>
              </w:rPr>
              <w:t xml:space="preserve"> σε απόσταση μερικών εκατοντάδων χιλιομέτρων από την πρεσβεία, εργάζεται σε κρουαζιερόπλοιο με τακτικό δρομολόγιο το οποίο αναχωρεί από τον λιμένα του Ρότερνταμ (Κάτω Χώρες) κάθε τρεις μήνες την ίδια ημέρα και ώρα.</w:t>
            </w:r>
          </w:p>
          <w:p w:rsidR="006B6D8B" w:rsidRDefault="00A36C45">
            <w:pPr>
              <w:numPr>
                <w:ilvl w:val="0"/>
                <w:numId w:val="70"/>
              </w:numPr>
              <w:spacing w:before="120" w:after="120" w:line="240" w:lineRule="auto"/>
              <w:jc w:val="both"/>
              <w:rPr>
                <w:rFonts w:ascii="Times New Roman" w:hAnsi="Times New Roman"/>
                <w:noProof/>
                <w:sz w:val="24"/>
                <w:szCs w:val="24"/>
              </w:rPr>
            </w:pPr>
            <w:r>
              <w:rPr>
                <w:rFonts w:ascii="Times New Roman" w:hAnsi="Times New Roman"/>
                <w:i/>
                <w:noProof/>
              </w:rPr>
              <w:t xml:space="preserve">Ναυτικός από τις Φιλιππίνες, ο οποίος </w:t>
            </w:r>
            <w:r>
              <w:rPr>
                <w:rFonts w:ascii="Times New Roman" w:hAnsi="Times New Roman"/>
                <w:i/>
                <w:noProof/>
              </w:rPr>
              <w:t>διαμένει σε μικρό χωριό σε νησί σε απόσταση μερικών εκατοντάδων χιλιομέτρων από την πρεσβεία, ειδοποιείται από τον ναυτιλιακό του πράκτορα την 1η Μαΐου για τη ναυτολόγησή του σε σκάφος στον λιμένα του Ρότερνταμ (Κάτω Χώρες) το οποίο αποπλέει στις 28 Μαΐου.</w:t>
            </w:r>
            <w:r>
              <w:rPr>
                <w:rFonts w:ascii="Times New Roman" w:hAnsi="Times New Roman"/>
                <w:noProof/>
              </w:rPr>
              <w:t xml:space="preserve"> </w:t>
            </w:r>
          </w:p>
        </w:tc>
      </w:tr>
    </w:tbl>
    <w:p w:rsidR="006B6D8B" w:rsidRDefault="006B6D8B">
      <w:pPr>
        <w:jc w:val="both"/>
        <w:rPr>
          <w:rFonts w:ascii="Times New Roman" w:hAnsi="Times New Roman"/>
          <w:noProof/>
          <w:sz w:val="24"/>
          <w:szCs w:val="24"/>
        </w:rPr>
      </w:pPr>
    </w:p>
    <w:p w:rsidR="006B6D8B" w:rsidRDefault="00A36C45">
      <w:pPr>
        <w:spacing w:line="240" w:lineRule="auto"/>
        <w:jc w:val="both"/>
        <w:rPr>
          <w:rFonts w:ascii="Times New Roman" w:hAnsi="Times New Roman"/>
          <w:noProof/>
          <w:sz w:val="24"/>
          <w:szCs w:val="24"/>
        </w:rPr>
      </w:pPr>
      <w:r>
        <w:rPr>
          <w:rFonts w:ascii="Times New Roman" w:hAnsi="Times New Roman"/>
          <w:noProof/>
        </w:rPr>
        <w:t xml:space="preserve">Πριν από την έκδοση θεώρησης στα σύνορα σε ναυτικό, οι αρμόδιες εθνικές αρχές πρέπει να ανταλλάσσουν πληροφορίες σύμφωνα με τις ειδικές επιχειρησιακές οδηγίες που καθορίζονται στο </w:t>
      </w:r>
      <w:r>
        <w:rPr>
          <w:rFonts w:ascii="Times New Roman" w:hAnsi="Times New Roman"/>
          <w:noProof/>
          <w:color w:val="0000FF"/>
          <w:u w:val="single"/>
        </w:rPr>
        <w:t>παράρτημα 26</w:t>
      </w:r>
      <w:r>
        <w:rPr>
          <w:rStyle w:val="FootnoteReference"/>
          <w:rFonts w:ascii="Times New Roman" w:hAnsi="Times New Roman"/>
          <w:noProof/>
        </w:rPr>
        <w:footnoteReference w:id="61"/>
      </w:r>
      <w:r>
        <w:rPr>
          <w:rFonts w:ascii="Times New Roman" w:hAnsi="Times New Roman"/>
          <w:noProof/>
        </w:rPr>
        <w:t xml:space="preserve">. </w:t>
      </w:r>
    </w:p>
    <w:p w:rsidR="006B6D8B" w:rsidRDefault="00A36C45">
      <w:pPr>
        <w:spacing w:line="240" w:lineRule="auto"/>
        <w:jc w:val="both"/>
        <w:rPr>
          <w:rFonts w:ascii="Times New Roman" w:hAnsi="Times New Roman"/>
          <w:noProof/>
          <w:sz w:val="24"/>
          <w:szCs w:val="24"/>
        </w:rPr>
      </w:pPr>
      <w:r>
        <w:rPr>
          <w:rFonts w:ascii="Times New Roman" w:hAnsi="Times New Roman"/>
          <w:noProof/>
        </w:rPr>
        <w:t>Οι γενικοί κανόνες που αφορούν το είδος της θεώρησης που</w:t>
      </w:r>
      <w:r>
        <w:rPr>
          <w:rFonts w:ascii="Times New Roman" w:hAnsi="Times New Roman"/>
          <w:noProof/>
        </w:rPr>
        <w:t xml:space="preserve"> χορηγείται στα εξωτερικά σύνορα εφαρμόζονται στην περίπτωση των ναυτικών, αλλά η ειδική φύση της εργασίας των ναυτικών θα πρέπει να λαμβάνεται υπόψη επιτρέποντας κάποια ευελιξία κατά τον καθορισμό της διάρκειας της επιτρεπόμενης διαμονής και της περιόδου </w:t>
      </w:r>
      <w:r>
        <w:rPr>
          <w:rFonts w:ascii="Times New Roman" w:hAnsi="Times New Roman"/>
          <w:noProof/>
        </w:rPr>
        <w:t>ισχύος της θεώρησης εισόδου.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9"/>
      </w:tblGrid>
      <w:tr w:rsidR="006B6D8B">
        <w:tc>
          <w:tcPr>
            <w:tcW w:w="9445" w:type="dxa"/>
          </w:tcPr>
          <w:p w:rsidR="006B6D8B" w:rsidRDefault="00A36C45">
            <w:pPr>
              <w:spacing w:before="120" w:after="120" w:line="240" w:lineRule="auto"/>
              <w:jc w:val="both"/>
              <w:rPr>
                <w:rFonts w:ascii="Times New Roman" w:eastAsia="Times New Roman" w:hAnsi="Times New Roman"/>
                <w:b/>
                <w:i/>
                <w:noProof/>
                <w:sz w:val="24"/>
                <w:szCs w:val="24"/>
              </w:rPr>
            </w:pPr>
            <w:r>
              <w:rPr>
                <w:rFonts w:ascii="Times New Roman" w:hAnsi="Times New Roman"/>
                <w:noProof/>
              </w:rPr>
              <w:t>Συνιστώμενη βέλτιστη πρακτική όσον αφορά τη χορήγηση θεωρήσεων στα εξωτερικά σύνορα σε διερχόμενους ναυτικούς:</w:t>
            </w:r>
            <w:r>
              <w:rPr>
                <w:rFonts w:ascii="Times New Roman" w:hAnsi="Times New Roman"/>
                <w:b/>
                <w:noProof/>
              </w:rPr>
              <w:t xml:space="preserve"> </w:t>
            </w:r>
            <w:r>
              <w:rPr>
                <w:rFonts w:ascii="Times New Roman" w:hAnsi="Times New Roman"/>
                <w:noProof/>
              </w:rPr>
              <w:t>Ναυτικός φθάνει αεροπορικώς την 1η Νοεμβρίου στον αερολιμένα των Βρυξελλών (Βέλγιο) για τη ναυτολόγησή του σε σκάφος</w:t>
            </w:r>
            <w:r>
              <w:rPr>
                <w:rFonts w:ascii="Times New Roman" w:hAnsi="Times New Roman"/>
                <w:noProof/>
              </w:rPr>
              <w:t xml:space="preserve"> που πρόκειται να φθάσει στον λιμένα της Αμβέρσας (Βέλγιο) στις 3 Νοεμβρίου. Δεδομένου ότι το σκάφος μπορεί να καθυστερήσει, πρέπει να προστεθούν μερικές ημέρες περιθωρίου στην περίοδο της επιτρεπόμενης διαμονής και ισχύος της θεώρησης εισόδου</w:t>
            </w:r>
            <w:r>
              <w:rPr>
                <w:rFonts w:ascii="Times New Roman" w:hAnsi="Times New Roman"/>
                <w:i/>
                <w:noProof/>
              </w:rPr>
              <w:t>.</w:t>
            </w:r>
          </w:p>
        </w:tc>
      </w:tr>
    </w:tbl>
    <w:p w:rsidR="006B6D8B" w:rsidRDefault="00A36C45">
      <w:pPr>
        <w:keepNext/>
        <w:tabs>
          <w:tab w:val="left" w:pos="850"/>
        </w:tabs>
        <w:spacing w:before="360" w:after="120" w:line="240" w:lineRule="auto"/>
        <w:ind w:left="850" w:hanging="850"/>
        <w:jc w:val="both"/>
        <w:outlineLvl w:val="0"/>
        <w:rPr>
          <w:rFonts w:ascii="Times New Roman" w:eastAsia="Times New Roman" w:hAnsi="Times New Roman"/>
          <w:b/>
          <w:smallCaps/>
          <w:noProof/>
          <w:sz w:val="24"/>
          <w:szCs w:val="24"/>
        </w:rPr>
      </w:pPr>
      <w:r>
        <w:rPr>
          <w:noProof/>
        </w:rPr>
        <w:br w:type="page"/>
      </w:r>
      <w:bookmarkStart w:id="129" w:name="_Toc29983637"/>
      <w:r>
        <w:rPr>
          <w:rFonts w:ascii="Times New Roman" w:hAnsi="Times New Roman"/>
          <w:b/>
          <w:smallCaps/>
          <w:noProof/>
        </w:rPr>
        <w:t>ΜΕΡΟΣ V:</w:t>
      </w:r>
      <w:r>
        <w:rPr>
          <w:rFonts w:ascii="Times New Roman" w:hAnsi="Times New Roman"/>
          <w:b/>
          <w:smallCaps/>
          <w:noProof/>
        </w:rPr>
        <w:tab/>
      </w:r>
      <w:r>
        <w:rPr>
          <w:rFonts w:ascii="Times New Roman" w:hAnsi="Times New Roman"/>
          <w:b/>
          <w:smallCaps/>
          <w:noProof/>
        </w:rPr>
        <w:t>ΤΡΟΠΟΠΟΙΗΣΗ ΧΟΡΗΓΗΘΕΙΣΩΝ ΘΕΩΡΗΣΕΩΝ</w:t>
      </w:r>
      <w:bookmarkEnd w:id="129"/>
      <w:r>
        <w:rPr>
          <w:rFonts w:ascii="Times New Roman" w:hAnsi="Times New Roman"/>
          <w:b/>
          <w:smallCaps/>
          <w:noProof/>
        </w:rPr>
        <w:t xml:space="preserve"> </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30" w:name="_Toc29983638"/>
      <w:r>
        <w:rPr>
          <w:rFonts w:ascii="Times New Roman" w:hAnsi="Times New Roman"/>
          <w:b/>
          <w:bCs/>
          <w:smallCaps/>
          <w:noProof/>
        </w:rPr>
        <w:t xml:space="preserve">1. </w:t>
      </w:r>
      <w:r>
        <w:rPr>
          <w:rFonts w:ascii="Times New Roman" w:hAnsi="Times New Roman"/>
          <w:b/>
          <w:bCs/>
          <w:smallCaps/>
          <w:noProof/>
        </w:rPr>
        <w:tab/>
        <w:t>Παράταση χορηγηθείσας θεώρησης</w:t>
      </w:r>
      <w:bookmarkEnd w:id="130"/>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33</w:t>
      </w:r>
    </w:p>
    <w:p w:rsidR="006B6D8B" w:rsidRDefault="00A36C45">
      <w:pPr>
        <w:spacing w:line="240" w:lineRule="auto"/>
        <w:jc w:val="both"/>
        <w:rPr>
          <w:rFonts w:ascii="Times New Roman" w:hAnsi="Times New Roman"/>
          <w:noProof/>
          <w:sz w:val="24"/>
          <w:szCs w:val="24"/>
        </w:rPr>
      </w:pPr>
      <w:r>
        <w:rPr>
          <w:rFonts w:ascii="Times New Roman" w:hAnsi="Times New Roman"/>
          <w:noProof/>
        </w:rPr>
        <w:t>Εάν ο κάτοχος θεώρησης που είναι ήδη παρών στο έδαφος των κρατών μελών δεν μπορεί να αναχωρήσει πριν από τη λήξη της θεώρησής του για λόγους ανω</w:t>
      </w:r>
      <w:r>
        <w:rPr>
          <w:rFonts w:ascii="Times New Roman" w:hAnsi="Times New Roman"/>
          <w:noProof/>
        </w:rPr>
        <w:t>τέρας βίας, για ανθρωπιστικούς λόγους ή για σοβαρούς προσωπικούς λόγους, θα πρέπει να απευθύνει το αίτημα παράτασης της θεώρησης στις αρμόδιες αρχές του κράτους μέλους όπου βρίσκεται, ακόμη και αν αυτό δεν είναι το κράτος μέλος του οποίου το προξενείο χορή</w:t>
      </w:r>
      <w:r>
        <w:rPr>
          <w:rFonts w:ascii="Times New Roman" w:hAnsi="Times New Roman"/>
          <w:noProof/>
        </w:rPr>
        <w:t xml:space="preserve">γησε τη θεώρηση. </w:t>
      </w:r>
    </w:p>
    <w:p w:rsidR="006B6D8B" w:rsidRDefault="00A36C45">
      <w:pPr>
        <w:spacing w:line="240" w:lineRule="auto"/>
        <w:jc w:val="both"/>
        <w:rPr>
          <w:rFonts w:ascii="Times New Roman" w:hAnsi="Times New Roman"/>
          <w:noProof/>
          <w:sz w:val="24"/>
          <w:szCs w:val="24"/>
        </w:rPr>
      </w:pPr>
      <w:r>
        <w:rPr>
          <w:rFonts w:ascii="Times New Roman" w:hAnsi="Times New Roman"/>
          <w:noProof/>
        </w:rPr>
        <w:t>Σε ορισμένες περιπτώσεις, οι αρχές του οικείου κράτους μέλους υποχρεούνται να παρατείνουν τη θεώρηση (σημείο 1.1), ενώ σε άλλες περιπτώσεις μπορούν να αποφασίσουν να παρατείνουν τη θεώρηση (σημείο 1.2).</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1" w:name="_Toc29983639"/>
      <w:r>
        <w:rPr>
          <w:rFonts w:ascii="Times New Roman" w:hAnsi="Times New Roman"/>
          <w:b/>
          <w:bCs/>
          <w:iCs/>
          <w:noProof/>
        </w:rPr>
        <w:t xml:space="preserve">1.1 </w:t>
      </w:r>
      <w:r>
        <w:rPr>
          <w:rFonts w:ascii="Times New Roman" w:hAnsi="Times New Roman"/>
          <w:b/>
          <w:bCs/>
          <w:iCs/>
          <w:noProof/>
        </w:rPr>
        <w:tab/>
        <w:t>Σε ποιες περιπτώσεις είναι υπο</w:t>
      </w:r>
      <w:r>
        <w:rPr>
          <w:rFonts w:ascii="Times New Roman" w:hAnsi="Times New Roman"/>
          <w:b/>
          <w:bCs/>
          <w:iCs/>
          <w:noProof/>
        </w:rPr>
        <w:t>χρεωτική η παράταση της χορηγηθείσας θεώρησης;</w:t>
      </w:r>
      <w:bookmarkEnd w:id="131"/>
    </w:p>
    <w:p w:rsidR="006B6D8B" w:rsidRDefault="00A36C45">
      <w:pPr>
        <w:spacing w:line="240" w:lineRule="auto"/>
        <w:jc w:val="both"/>
        <w:rPr>
          <w:rFonts w:ascii="Times New Roman" w:hAnsi="Times New Roman"/>
          <w:noProof/>
          <w:sz w:val="24"/>
          <w:szCs w:val="24"/>
        </w:rPr>
      </w:pPr>
      <w:r>
        <w:rPr>
          <w:rFonts w:ascii="Times New Roman" w:hAnsi="Times New Roman"/>
          <w:noProof/>
        </w:rPr>
        <w:t>Η περίοδος ισχύος χορηγηθείσας θεώρησης ή/και η επιτρεπόμενη διάρκεια διαμονής παρατείνεται εφόσον η αρμόδια αρχή κράτους μέλους θεωρεί ότι ο κάτοχος της θεώρησης έχει παράσχει αποδεικτικά στοιχεία για την ύπα</w:t>
      </w:r>
      <w:r>
        <w:rPr>
          <w:rFonts w:ascii="Times New Roman" w:hAnsi="Times New Roman"/>
          <w:noProof/>
        </w:rPr>
        <w:t xml:space="preserve">ρξη ανωτέρας βίας ή ανθρωπιστικών λόγων που τον εμπόδισαν να εγκαταλείψει το έδαφος των κρατών μελών πριν από τη λήξη της περιόδου ισχύος της θεώρησης ή της επιτρεπόμενης διάρκειας διαμονής.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1675"/>
        </w:trPr>
        <w:tc>
          <w:tcPr>
            <w:tcW w:w="9288" w:type="dxa"/>
          </w:tcPr>
          <w:p w:rsidR="006B6D8B" w:rsidRDefault="00A36C45">
            <w:pPr>
              <w:jc w:val="both"/>
              <w:rPr>
                <w:rFonts w:ascii="Times New Roman" w:hAnsi="Times New Roman"/>
                <w:i/>
                <w:noProof/>
                <w:sz w:val="24"/>
                <w:szCs w:val="24"/>
              </w:rPr>
            </w:pPr>
            <w:r>
              <w:rPr>
                <w:rFonts w:ascii="Times New Roman" w:hAnsi="Times New Roman"/>
                <w:i/>
                <w:noProof/>
              </w:rPr>
              <w:t>Παράδειγμα λόγου ανωτέρας βίας:</w:t>
            </w:r>
          </w:p>
          <w:p w:rsidR="006B6D8B" w:rsidRDefault="00A36C45">
            <w:pPr>
              <w:jc w:val="both"/>
              <w:rPr>
                <w:rFonts w:ascii="Times New Roman" w:hAnsi="Times New Roman"/>
                <w:i/>
                <w:noProof/>
                <w:sz w:val="24"/>
                <w:szCs w:val="24"/>
              </w:rPr>
            </w:pPr>
            <w:r>
              <w:rPr>
                <w:rFonts w:ascii="Times New Roman" w:hAnsi="Times New Roman"/>
                <w:i/>
                <w:noProof/>
              </w:rPr>
              <w:t xml:space="preserve">- αλλαγή της τελευταίας στιγμής </w:t>
            </w:r>
            <w:r>
              <w:rPr>
                <w:rFonts w:ascii="Times New Roman" w:hAnsi="Times New Roman"/>
                <w:i/>
                <w:noProof/>
              </w:rPr>
              <w:t>σε προγραμματισμένο δρομολόγιο από την αεροπορική εταιρεία (π.χ. λόγω καιρικών συνθηκών, απεργίας)</w:t>
            </w:r>
          </w:p>
          <w:p w:rsidR="006B6D8B" w:rsidRDefault="00A36C45">
            <w:pPr>
              <w:jc w:val="both"/>
              <w:rPr>
                <w:rFonts w:ascii="Times New Roman" w:hAnsi="Times New Roman"/>
                <w:i/>
                <w:noProof/>
                <w:sz w:val="24"/>
                <w:szCs w:val="24"/>
              </w:rPr>
            </w:pPr>
            <w:r>
              <w:rPr>
                <w:rFonts w:ascii="Times New Roman" w:hAnsi="Times New Roman"/>
                <w:i/>
                <w:noProof/>
              </w:rPr>
              <w:t>Παράδειγμα ανθρωπιστικών λόγων:</w:t>
            </w:r>
          </w:p>
          <w:p w:rsidR="006B6D8B" w:rsidRDefault="00A36C45">
            <w:pPr>
              <w:jc w:val="both"/>
              <w:rPr>
                <w:rFonts w:ascii="Times New Roman" w:hAnsi="Times New Roman"/>
                <w:i/>
                <w:noProof/>
                <w:sz w:val="24"/>
                <w:szCs w:val="24"/>
              </w:rPr>
            </w:pPr>
            <w:r>
              <w:rPr>
                <w:rFonts w:ascii="Times New Roman" w:hAnsi="Times New Roman"/>
                <w:i/>
                <w:noProof/>
              </w:rPr>
              <w:t xml:space="preserve">- ξαφνική σοβαρή ασθένεια του ενδιαφερομένου (η οποία σημαίνει ότι το πρόσωπο δεν είναι σε θέση να ταξιδέψει) ή ξαφνική </w:t>
            </w:r>
            <w:r>
              <w:rPr>
                <w:rFonts w:ascii="Times New Roman" w:hAnsi="Times New Roman"/>
                <w:i/>
                <w:noProof/>
              </w:rPr>
              <w:t>σοβαρή ασθένεια ή θάνατος στενού συγγενούς ο οποίος διαμένει σε κράτος μέλος.</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b/>
          <w:noProof/>
          <w:sz w:val="24"/>
          <w:szCs w:val="24"/>
        </w:rPr>
      </w:pPr>
      <w:r>
        <w:rPr>
          <w:rFonts w:ascii="Times New Roman" w:hAnsi="Times New Roman"/>
          <w:noProof/>
        </w:rPr>
        <w:t>Με βάση τις συμφωνίες για την απλούστευση της έκδοσης θεωρήσεων, η παράταση είναι υποχρεωτική μόνον για λόγους ανωτέρας βίας και όχι για ανθρωπιστικούς λόγους. Ωστόσο, οι υπήκοοι τρίτων χωρών που καλύπτονται από τις εν λόγω συμφωνίες απλούστευσης της έκδοσ</w:t>
      </w:r>
      <w:r>
        <w:rPr>
          <w:rFonts w:ascii="Times New Roman" w:hAnsi="Times New Roman"/>
          <w:noProof/>
        </w:rPr>
        <w:t xml:space="preserve">ης θεωρήσεων επωφελούνται επίσης των ελαστικότερων προβλέψεων του κώδικα θεωρήσεων.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2" w:name="_Toc29983640"/>
      <w:r>
        <w:rPr>
          <w:rFonts w:ascii="Times New Roman" w:hAnsi="Times New Roman"/>
          <w:b/>
          <w:bCs/>
          <w:iCs/>
          <w:noProof/>
        </w:rPr>
        <w:t xml:space="preserve">1.2 </w:t>
      </w:r>
      <w:r>
        <w:rPr>
          <w:rFonts w:ascii="Times New Roman" w:hAnsi="Times New Roman"/>
          <w:b/>
          <w:bCs/>
          <w:iCs/>
          <w:noProof/>
        </w:rPr>
        <w:tab/>
        <w:t>Μπορεί να χρεωθεί τέλος για την παράταση θεώρησης για λόγους ανωτέρας βίας ή για ανθρωπιστικούς λόγους;</w:t>
      </w:r>
      <w:bookmarkEnd w:id="132"/>
    </w:p>
    <w:p w:rsidR="006B6D8B" w:rsidRDefault="00A36C45">
      <w:pPr>
        <w:jc w:val="both"/>
        <w:rPr>
          <w:rFonts w:ascii="Times New Roman" w:hAnsi="Times New Roman"/>
          <w:noProof/>
          <w:sz w:val="24"/>
          <w:szCs w:val="24"/>
        </w:rPr>
      </w:pPr>
      <w:r>
        <w:rPr>
          <w:rFonts w:ascii="Times New Roman" w:hAnsi="Times New Roman"/>
          <w:noProof/>
        </w:rPr>
        <w:t>Σε περίπτωση παράτασης θεώρησης για λόγους ανωτέρας βίας ή για</w:t>
      </w:r>
      <w:r>
        <w:rPr>
          <w:rFonts w:ascii="Times New Roman" w:hAnsi="Times New Roman"/>
          <w:noProof/>
        </w:rPr>
        <w:t xml:space="preserve"> ανθρωπιστικούς λόγους, δεν επιβάλλεται κανένα τέλος.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3" w:name="_Toc29983641"/>
      <w:r>
        <w:rPr>
          <w:rFonts w:ascii="Times New Roman" w:hAnsi="Times New Roman"/>
          <w:b/>
          <w:bCs/>
          <w:iCs/>
          <w:noProof/>
        </w:rPr>
        <w:t xml:space="preserve">1.3 </w:t>
      </w:r>
      <w:r>
        <w:rPr>
          <w:rFonts w:ascii="Times New Roman" w:hAnsi="Times New Roman"/>
          <w:b/>
          <w:bCs/>
          <w:iCs/>
          <w:noProof/>
        </w:rPr>
        <w:tab/>
        <w:t>Σε ποιες περιπτώσεις δεν είναι υποχρεωτική η παράταση της χορηγηθείσας θεώρησης;</w:t>
      </w:r>
      <w:bookmarkEnd w:id="133"/>
    </w:p>
    <w:p w:rsidR="006B6D8B" w:rsidRDefault="00A36C45">
      <w:pPr>
        <w:jc w:val="both"/>
        <w:rPr>
          <w:rFonts w:ascii="Times New Roman" w:hAnsi="Times New Roman"/>
          <w:noProof/>
          <w:sz w:val="24"/>
          <w:szCs w:val="24"/>
        </w:rPr>
      </w:pPr>
      <w:r>
        <w:rPr>
          <w:rFonts w:ascii="Times New Roman" w:hAnsi="Times New Roman"/>
          <w:noProof/>
        </w:rPr>
        <w:t>Η περίοδος ισχύος μιας χορηγηθείσας θεώρησης ή/και η επιτρεπόμενη διάρκεια διαμονής μπορεί να παραταθεί εάν ο κάτοχ</w:t>
      </w:r>
      <w:r>
        <w:rPr>
          <w:rFonts w:ascii="Times New Roman" w:hAnsi="Times New Roman"/>
          <w:noProof/>
        </w:rPr>
        <w:t>ος της θεώρησης μπορεί να παράσχει αποδεικτικά στοιχεία για την ύπαρξη σοβαρών προσωπικών λόγων που δικαιολογούν την παράταση της περιόδου.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2500"/>
        </w:trPr>
        <w:tc>
          <w:tcPr>
            <w:tcW w:w="9288" w:type="dxa"/>
          </w:tcPr>
          <w:p w:rsidR="006B6D8B" w:rsidRDefault="00A36C45">
            <w:pPr>
              <w:jc w:val="both"/>
              <w:rPr>
                <w:rFonts w:ascii="Times New Roman" w:hAnsi="Times New Roman"/>
                <w:i/>
                <w:noProof/>
                <w:sz w:val="24"/>
                <w:szCs w:val="24"/>
              </w:rPr>
            </w:pPr>
            <w:r>
              <w:rPr>
                <w:rFonts w:ascii="Times New Roman" w:hAnsi="Times New Roman"/>
                <w:i/>
                <w:noProof/>
              </w:rPr>
              <w:t>Παραδείγματα σοβαρών προσωπικών λόγων που αιτιολογούν την παράταση της θεώρησης</w:t>
            </w:r>
          </w:p>
          <w:p w:rsidR="006B6D8B" w:rsidRDefault="00A36C45">
            <w:pPr>
              <w:jc w:val="both"/>
              <w:rPr>
                <w:rFonts w:ascii="Times New Roman" w:hAnsi="Times New Roman"/>
                <w:i/>
                <w:noProof/>
                <w:sz w:val="24"/>
                <w:szCs w:val="24"/>
              </w:rPr>
            </w:pPr>
            <w:r>
              <w:rPr>
                <w:rFonts w:ascii="Times New Roman" w:hAnsi="Times New Roman"/>
                <w:i/>
                <w:noProof/>
              </w:rPr>
              <w:t>- Υπήκοος της Ναμίμπια ταξίδεψε στην</w:t>
            </w:r>
            <w:r>
              <w:rPr>
                <w:rFonts w:ascii="Times New Roman" w:hAnsi="Times New Roman"/>
                <w:i/>
                <w:noProof/>
              </w:rPr>
              <w:t xml:space="preserve"> Κολωνία (Γερμανία) για να παραλάβει συγγενή, ο οποίος υποβλήθηκε σε εγχείρηση. Την παραμονή της προγραμματισμένης αναχώρησης, ο ασθενής υποτροπιάζει και δεν δικαιούται να εξέλθει από το νοσοκομείο προτού περάσουν άλλες δύο εβδομάδες.</w:t>
            </w:r>
          </w:p>
          <w:p w:rsidR="006B6D8B" w:rsidRDefault="00A36C45">
            <w:pPr>
              <w:jc w:val="both"/>
              <w:rPr>
                <w:rFonts w:ascii="Times New Roman" w:hAnsi="Times New Roman"/>
                <w:i/>
                <w:noProof/>
                <w:sz w:val="24"/>
                <w:szCs w:val="24"/>
              </w:rPr>
            </w:pPr>
            <w:r>
              <w:rPr>
                <w:rFonts w:ascii="Times New Roman" w:hAnsi="Times New Roman"/>
                <w:i/>
                <w:noProof/>
              </w:rPr>
              <w:t>- Αγκολέζος επιχειρημ</w:t>
            </w:r>
            <w:r>
              <w:rPr>
                <w:rFonts w:ascii="Times New Roman" w:hAnsi="Times New Roman"/>
                <w:i/>
                <w:noProof/>
              </w:rPr>
              <w:t>ατίας ταξίδεψε στην Ιταλία για να διαπραγματευθεί σύμβαση με ιταλική εταιρεία και να επισκεφθεί διάφορες μονάδες παραγωγής στην Ιταλία. Οι διαπραγματεύσεις διαρκούν περισσότερο από όσο αναμενόταν και ο Αγκολέζος υπήκοος πρέπει να παραμείνει στη χώρα μία εβ</w:t>
            </w:r>
            <w:r>
              <w:rPr>
                <w:rFonts w:ascii="Times New Roman" w:hAnsi="Times New Roman"/>
                <w:i/>
                <w:noProof/>
              </w:rPr>
              <w:t xml:space="preserve">δομάδα περισσότερο από όσο είχε προβλέψει. </w:t>
            </w:r>
          </w:p>
          <w:p w:rsidR="006B6D8B" w:rsidRDefault="00A36C45">
            <w:pPr>
              <w:jc w:val="both"/>
              <w:rPr>
                <w:rFonts w:ascii="Times New Roman" w:hAnsi="Times New Roman"/>
                <w:i/>
                <w:noProof/>
                <w:sz w:val="24"/>
                <w:szCs w:val="24"/>
              </w:rPr>
            </w:pPr>
            <w:r>
              <w:rPr>
                <w:rFonts w:ascii="Times New Roman" w:hAnsi="Times New Roman"/>
                <w:noProof/>
              </w:rPr>
              <w:t>Παραδείγματα προσωπικών λόγων που δεν αιτιολογούν την παράταση της θεώρησης:</w:t>
            </w:r>
          </w:p>
          <w:p w:rsidR="006B6D8B" w:rsidRDefault="00A36C45">
            <w:pPr>
              <w:jc w:val="both"/>
              <w:rPr>
                <w:rFonts w:ascii="Times New Roman" w:hAnsi="Times New Roman"/>
                <w:i/>
                <w:noProof/>
                <w:sz w:val="24"/>
                <w:szCs w:val="24"/>
              </w:rPr>
            </w:pPr>
            <w:r>
              <w:rPr>
                <w:rFonts w:ascii="Times New Roman" w:hAnsi="Times New Roman"/>
                <w:i/>
                <w:noProof/>
              </w:rPr>
              <w:t>- Βολιβιανός υπήκοος ταξίδεψε στη Σουηδία για να συμμετάσχει σε οικογενειακή εκδήλωση. Στην εκδήλωση αυτή συνάντησε έναν παλιό φίλο και</w:t>
            </w:r>
            <w:r>
              <w:rPr>
                <w:rFonts w:ascii="Times New Roman" w:hAnsi="Times New Roman"/>
                <w:i/>
                <w:noProof/>
              </w:rPr>
              <w:t xml:space="preserve"> θα ήθελε να παρατείνει την διαμονή του για άλλες δύο εβδομάδες.</w:t>
            </w:r>
          </w:p>
        </w:tc>
      </w:tr>
    </w:tbl>
    <w:p w:rsidR="006B6D8B" w:rsidRDefault="006B6D8B">
      <w:pPr>
        <w:jc w:val="both"/>
        <w:rPr>
          <w:rFonts w:ascii="Times New Roman" w:hAnsi="Times New Roman"/>
          <w:noProof/>
          <w:kern w:val="1"/>
          <w:sz w:val="24"/>
          <w:szCs w:val="24"/>
        </w:rPr>
      </w:pPr>
    </w:p>
    <w:p w:rsidR="006B6D8B" w:rsidRDefault="00A36C45">
      <w:pPr>
        <w:ind w:left="567" w:hanging="567"/>
        <w:rPr>
          <w:rFonts w:ascii="Times New Roman" w:hAnsi="Times New Roman"/>
          <w:b/>
          <w:noProof/>
          <w:sz w:val="24"/>
          <w:szCs w:val="24"/>
        </w:rPr>
      </w:pPr>
      <w:r>
        <w:rPr>
          <w:rFonts w:ascii="Times New Roman" w:hAnsi="Times New Roman"/>
          <w:b/>
          <w:noProof/>
        </w:rPr>
        <w:t xml:space="preserve">1.3.1 </w:t>
      </w:r>
      <w:r>
        <w:rPr>
          <w:rFonts w:ascii="Times New Roman" w:hAnsi="Times New Roman"/>
          <w:b/>
          <w:noProof/>
        </w:rPr>
        <w:tab/>
        <w:t>Μπορεί να χρεωθεί τέλος για την παράταση θεώρησης για σοβαρούς προσωπικούς λόγους;</w:t>
      </w:r>
    </w:p>
    <w:p w:rsidR="006B6D8B" w:rsidRDefault="00A36C45">
      <w:pPr>
        <w:rPr>
          <w:rFonts w:ascii="Times New Roman" w:hAnsi="Times New Roman"/>
          <w:noProof/>
          <w:sz w:val="24"/>
          <w:szCs w:val="24"/>
        </w:rPr>
      </w:pPr>
      <w:r>
        <w:rPr>
          <w:rFonts w:ascii="Times New Roman" w:hAnsi="Times New Roman"/>
          <w:noProof/>
        </w:rPr>
        <w:t>Σε περίπτωση παράτασης της θεώρησης για σοβαρούς προσωπικούς λόγους, χρεώνεται τέλος 30 ευρώ.</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4" w:name="_Toc29983642"/>
      <w:r>
        <w:rPr>
          <w:rFonts w:ascii="Times New Roman" w:hAnsi="Times New Roman"/>
          <w:b/>
          <w:bCs/>
          <w:iCs/>
          <w:noProof/>
        </w:rPr>
        <w:t xml:space="preserve">1.4 </w:t>
      </w:r>
      <w:r>
        <w:rPr>
          <w:rFonts w:ascii="Times New Roman" w:hAnsi="Times New Roman"/>
          <w:b/>
          <w:bCs/>
          <w:iCs/>
          <w:noProof/>
        </w:rPr>
        <w:tab/>
      </w:r>
      <w:r>
        <w:rPr>
          <w:rFonts w:ascii="Times New Roman" w:hAnsi="Times New Roman"/>
          <w:b/>
          <w:bCs/>
          <w:iCs/>
          <w:noProof/>
        </w:rPr>
        <w:t>Πρέπει να πραγματοποιηθεί «προηγούμενη διαβούλευση» πριν από τη λήψη απόφασης περί παράτασης της θεώρησης;</w:t>
      </w:r>
      <w:bookmarkEnd w:id="134"/>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Εάν ο κάτοχος θεώρησης που υποβάλλει αίτηση παράτασης της θεώρησής του έχει την ιθαγένεια τρίτης χώρας ή ανήκει σε κατηγορία υπηκόων για τους οποίου</w:t>
      </w:r>
      <w:r>
        <w:rPr>
          <w:rFonts w:ascii="Times New Roman" w:hAnsi="Times New Roman"/>
          <w:noProof/>
        </w:rPr>
        <w:t>ς το κράτος μέλος απαιτεί «προηγούμενη διαβούλευση», η εν λόγω διαβούλευση δεν θα πρέπει να διενεργείται εκ νέου. Καθώς η εν λόγω διαβούλευση διενεργήθηκε πριν από την έκδοση της αρχικής θεώρησης, μπορεί να θεωρηθεί ότι το αποτέλεσμα της διαβούλευσης εξακο</w:t>
      </w:r>
      <w:r>
        <w:rPr>
          <w:rFonts w:ascii="Times New Roman" w:hAnsi="Times New Roman"/>
          <w:noProof/>
        </w:rPr>
        <w:t xml:space="preserve">λουθεί να ισχύει.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5" w:name="_Toc29983643"/>
      <w:r>
        <w:rPr>
          <w:rFonts w:ascii="Times New Roman" w:hAnsi="Times New Roman"/>
          <w:b/>
          <w:bCs/>
          <w:iCs/>
          <w:noProof/>
        </w:rPr>
        <w:t xml:space="preserve">1.5 </w:t>
      </w:r>
      <w:r>
        <w:rPr>
          <w:rFonts w:ascii="Times New Roman" w:hAnsi="Times New Roman"/>
          <w:b/>
          <w:bCs/>
          <w:iCs/>
          <w:noProof/>
        </w:rPr>
        <w:tab/>
        <w:t>Ποια πρέπει να είναι η εδαφική ισχύς της παραταθείσας θεώρησης;</w:t>
      </w:r>
      <w:bookmarkEnd w:id="135"/>
    </w:p>
    <w:p w:rsidR="006B6D8B" w:rsidRDefault="00A36C45">
      <w:pPr>
        <w:jc w:val="both"/>
        <w:rPr>
          <w:rFonts w:ascii="Times New Roman" w:hAnsi="Times New Roman"/>
          <w:noProof/>
          <w:sz w:val="24"/>
          <w:szCs w:val="24"/>
        </w:rPr>
      </w:pPr>
      <w:r>
        <w:rPr>
          <w:rFonts w:ascii="Times New Roman" w:hAnsi="Times New Roman"/>
          <w:noProof/>
        </w:rPr>
        <w:t>Γενικά, η παράταση πρέπει να επιτρέπει στον κάτοχό της να ταξιδέψει στην ίδια επικράτεια με εκείνη που κάλυπτε η αρχική θεώρηση. Ωστόσο, οι αρχές του κράτους μέλους που</w:t>
      </w:r>
      <w:r>
        <w:rPr>
          <w:rFonts w:ascii="Times New Roman" w:hAnsi="Times New Roman"/>
          <w:noProof/>
        </w:rPr>
        <w:t xml:space="preserve"> είναι αρμόδιο για τη χορήγηση της παράτασης μπορούν να περιορίσουν την εδαφική ισχύ της παραταθείσας θεώρησης. Το αντίθετο δεν μπορεί να συμβεί σε καμία περίπτωση, δηλαδή μια θεώρηση η οποία είχε αρχικά περιορισμένη εδαφική ισχύ δεν είναι δυνατόν να παρατ</w:t>
      </w:r>
      <w:r>
        <w:rPr>
          <w:rFonts w:ascii="Times New Roman" w:hAnsi="Times New Roman"/>
          <w:noProof/>
        </w:rPr>
        <w:t xml:space="preserve">αθεί έτσι ώστε να επιτρέπει διαμονή σε ολόκληρο το έδαφος των κρατών μελών.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6" w:name="_Toc29983644"/>
      <w:r>
        <w:rPr>
          <w:rFonts w:ascii="Times New Roman" w:hAnsi="Times New Roman"/>
          <w:b/>
          <w:bCs/>
          <w:iCs/>
          <w:noProof/>
        </w:rPr>
        <w:t xml:space="preserve">1.6 </w:t>
      </w:r>
      <w:r>
        <w:rPr>
          <w:rFonts w:ascii="Times New Roman" w:hAnsi="Times New Roman"/>
          <w:b/>
          <w:bCs/>
          <w:iCs/>
          <w:noProof/>
        </w:rPr>
        <w:tab/>
        <w:t>Ποια πρέπει να είναι η επιτρεπόμενη περίοδος διαμονής βάσει της παραταθείσας θεώρησης;</w:t>
      </w:r>
      <w:bookmarkEnd w:id="136"/>
    </w:p>
    <w:p w:rsidR="006B6D8B" w:rsidRDefault="00A36C45">
      <w:pPr>
        <w:jc w:val="both"/>
        <w:rPr>
          <w:rFonts w:ascii="Times New Roman" w:hAnsi="Times New Roman"/>
          <w:noProof/>
          <w:sz w:val="24"/>
          <w:szCs w:val="24"/>
        </w:rPr>
      </w:pPr>
      <w:r>
        <w:rPr>
          <w:rFonts w:ascii="Times New Roman" w:hAnsi="Times New Roman"/>
          <w:noProof/>
        </w:rPr>
        <w:t>Γενικά, η παράταση της θεώρησης δεν θα πρέπει να συνεπάγεται συνολική διαμονή η οποία υ</w:t>
      </w:r>
      <w:r>
        <w:rPr>
          <w:rFonts w:ascii="Times New Roman" w:hAnsi="Times New Roman"/>
          <w:noProof/>
        </w:rPr>
        <w:t xml:space="preserve">περβαίνει τις 90 ημέρες εντός οποιασδήποτε περιόδου 180 ημερών.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7" w:name="_Toc29983645"/>
      <w:r>
        <w:rPr>
          <w:rFonts w:ascii="Times New Roman" w:hAnsi="Times New Roman"/>
          <w:b/>
          <w:bCs/>
          <w:iCs/>
          <w:noProof/>
        </w:rPr>
        <w:t xml:space="preserve">1.7 </w:t>
      </w:r>
      <w:r>
        <w:rPr>
          <w:rFonts w:ascii="Times New Roman" w:hAnsi="Times New Roman"/>
          <w:b/>
          <w:bCs/>
          <w:iCs/>
          <w:noProof/>
        </w:rPr>
        <w:tab/>
        <w:t>Ποια μορφή πρέπει να προσλάβει η παράταση;</w:t>
      </w:r>
      <w:bookmarkEnd w:id="137"/>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άρθρα 27 και 33 παράγραφος 6 και παράρτημα X</w:t>
      </w:r>
    </w:p>
    <w:p w:rsidR="006B6D8B" w:rsidRDefault="00A36C45">
      <w:pPr>
        <w:jc w:val="both"/>
        <w:rPr>
          <w:rFonts w:ascii="Times New Roman" w:hAnsi="Times New Roman"/>
          <w:noProof/>
          <w:color w:val="0000FF"/>
          <w:sz w:val="24"/>
          <w:szCs w:val="24"/>
          <w:u w:val="single"/>
        </w:rPr>
      </w:pPr>
      <w:r>
        <w:rPr>
          <w:rFonts w:ascii="Times New Roman" w:hAnsi="Times New Roman"/>
          <w:noProof/>
        </w:rPr>
        <w:t xml:space="preserve">Η παράταση των θεωρήσεων λαμβάνει τη μορφή αυτοκόλλητης θεώρησης </w:t>
      </w:r>
      <w:r>
        <w:rPr>
          <w:rFonts w:ascii="Times New Roman" w:hAnsi="Times New Roman"/>
          <w:noProof/>
        </w:rPr>
        <w:t>ενιαίου τύπου (παράρτημα 19), η δε αυτοκόλλητη θεώρηση πρέπει να συμπληρώνεται σύμφωνα με το κεφάλαιο 10 και το παράρτημα 20.</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38" w:name="_Toc29983646"/>
      <w:r>
        <w:rPr>
          <w:rFonts w:ascii="Times New Roman" w:hAnsi="Times New Roman"/>
          <w:b/>
          <w:bCs/>
          <w:iCs/>
          <w:noProof/>
        </w:rPr>
        <w:t xml:space="preserve">1.8 </w:t>
      </w:r>
      <w:r>
        <w:rPr>
          <w:rFonts w:ascii="Times New Roman" w:hAnsi="Times New Roman"/>
          <w:b/>
          <w:bCs/>
          <w:iCs/>
          <w:noProof/>
        </w:rPr>
        <w:tab/>
        <w:t>Τι πρέπει να ελέγχεται όταν αξιολογείται αίτημα για παράταση θεώρησης;</w:t>
      </w:r>
      <w:bookmarkEnd w:id="138"/>
    </w:p>
    <w:p w:rsidR="006B6D8B" w:rsidRDefault="00A36C45">
      <w:pPr>
        <w:jc w:val="both"/>
        <w:rPr>
          <w:rFonts w:ascii="Times New Roman" w:hAnsi="Times New Roman"/>
          <w:noProof/>
          <w:sz w:val="24"/>
          <w:szCs w:val="24"/>
        </w:rPr>
      </w:pPr>
      <w:r>
        <w:rPr>
          <w:rFonts w:ascii="Times New Roman" w:hAnsi="Times New Roman"/>
          <w:noProof/>
        </w:rPr>
        <w:t>Εάν η αρμόδια αρχή κρίνει ότι οι λόγοι που προβάλλοντα</w:t>
      </w:r>
      <w:r>
        <w:rPr>
          <w:rFonts w:ascii="Times New Roman" w:hAnsi="Times New Roman"/>
          <w:noProof/>
        </w:rPr>
        <w:t>ι για την αίτηση παράτασης της θεώρησης είναι επαρκείς, πρέπει να ελεγχθούν τα ακόλουθα σημεία:</w:t>
      </w:r>
    </w:p>
    <w:p w:rsidR="006B6D8B" w:rsidRDefault="00A36C45">
      <w:pPr>
        <w:pStyle w:val="ListParagraph"/>
        <w:numPr>
          <w:ilvl w:val="0"/>
          <w:numId w:val="71"/>
        </w:numPr>
        <w:tabs>
          <w:tab w:val="num" w:pos="283"/>
        </w:tabs>
        <w:spacing w:before="120" w:after="120"/>
        <w:jc w:val="both"/>
        <w:rPr>
          <w:rFonts w:ascii="Times New Roman" w:eastAsia="Times New Roman" w:hAnsi="Times New Roman"/>
          <w:noProof/>
          <w:sz w:val="24"/>
          <w:szCs w:val="24"/>
        </w:rPr>
      </w:pPr>
      <w:r>
        <w:rPr>
          <w:rFonts w:ascii="Times New Roman" w:hAnsi="Times New Roman"/>
          <w:noProof/>
        </w:rPr>
        <w:t>ισχύει το ταξιδιωτικό έγγραφο του αιτούντος για 3 ακόμη μήνες μετά την προβλεπόμενη ημερομηνία αναχώρησης;</w:t>
      </w:r>
    </w:p>
    <w:p w:rsidR="006B6D8B" w:rsidRDefault="00A36C45">
      <w:pPr>
        <w:pStyle w:val="ListParagraph"/>
        <w:numPr>
          <w:ilvl w:val="0"/>
          <w:numId w:val="71"/>
        </w:numPr>
        <w:tabs>
          <w:tab w:val="num" w:pos="283"/>
        </w:tabs>
        <w:spacing w:before="120" w:after="120"/>
        <w:jc w:val="both"/>
        <w:rPr>
          <w:rFonts w:ascii="Times New Roman" w:eastAsia="Times New Roman" w:hAnsi="Times New Roman"/>
          <w:noProof/>
          <w:sz w:val="24"/>
          <w:szCs w:val="24"/>
        </w:rPr>
      </w:pPr>
      <w:r>
        <w:rPr>
          <w:rFonts w:ascii="Times New Roman" w:hAnsi="Times New Roman"/>
          <w:noProof/>
        </w:rPr>
        <w:t xml:space="preserve">διαθέτει ο αιτών επαρκή μέσα διαβίωσης για την </w:t>
      </w:r>
      <w:r>
        <w:rPr>
          <w:rFonts w:ascii="Times New Roman" w:hAnsi="Times New Roman"/>
          <w:noProof/>
        </w:rPr>
        <w:t>πρόσθετη περίοδο διαμονής;</w:t>
      </w:r>
    </w:p>
    <w:p w:rsidR="006B6D8B" w:rsidRDefault="00A36C45">
      <w:pPr>
        <w:pStyle w:val="ListParagraph"/>
        <w:numPr>
          <w:ilvl w:val="0"/>
          <w:numId w:val="71"/>
        </w:numPr>
        <w:tabs>
          <w:tab w:val="num" w:pos="283"/>
        </w:tabs>
        <w:spacing w:before="120" w:after="120"/>
        <w:jc w:val="both"/>
        <w:rPr>
          <w:rFonts w:ascii="Times New Roman" w:eastAsia="Times New Roman" w:hAnsi="Times New Roman"/>
          <w:noProof/>
          <w:sz w:val="24"/>
          <w:szCs w:val="24"/>
        </w:rPr>
      </w:pPr>
      <w:r>
        <w:rPr>
          <w:rFonts w:ascii="Times New Roman" w:hAnsi="Times New Roman"/>
          <w:noProof/>
        </w:rPr>
        <w:t>προσκόμισε ο αιτών αποδείξεις ταξιδιωτικής ιατρικής ασφάλισης για την πρόσθετη περίοδο διαμονής;</w:t>
      </w:r>
    </w:p>
    <w:p w:rsidR="006B6D8B" w:rsidRDefault="00A36C45">
      <w:pPr>
        <w:rPr>
          <w:rFonts w:ascii="Times New Roman" w:eastAsia="Times New Roman" w:hAnsi="Times New Roman"/>
          <w:noProof/>
          <w:color w:val="000000"/>
          <w:spacing w:val="-1"/>
          <w:sz w:val="24"/>
          <w:szCs w:val="24"/>
        </w:rPr>
      </w:pPr>
      <w:r>
        <w:rPr>
          <w:rFonts w:ascii="Times New Roman" w:hAnsi="Times New Roman"/>
          <w:noProof/>
        </w:rPr>
        <w:t>Όλες οι σχετικές προϋποθέσεις για την απόκτηση της αρχικής θεώρησης θα πρέπει να εξακολουθούν να πληρούνται.</w:t>
      </w:r>
    </w:p>
    <w:p w:rsidR="006B6D8B" w:rsidRDefault="00A36C45">
      <w:pPr>
        <w:spacing w:before="120" w:after="120" w:line="240" w:lineRule="auto"/>
        <w:jc w:val="both"/>
        <w:rPr>
          <w:rFonts w:ascii="Times New Roman" w:hAnsi="Times New Roman"/>
          <w:noProof/>
          <w:sz w:val="24"/>
          <w:szCs w:val="24"/>
        </w:rPr>
      </w:pPr>
      <w:r>
        <w:rPr>
          <w:rFonts w:ascii="Times New Roman" w:hAnsi="Times New Roman"/>
          <w:noProof/>
        </w:rPr>
        <w:t>Όταν παρατείνεται μια θ</w:t>
      </w:r>
      <w:r>
        <w:rPr>
          <w:rFonts w:ascii="Times New Roman" w:hAnsi="Times New Roman"/>
          <w:noProof/>
        </w:rPr>
        <w:t>εώρηση, τα σχετικά δεδομένα πρέπει να καταχωρούνται στο VIS.</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39" w:name="_Toc29983647"/>
      <w:r>
        <w:rPr>
          <w:rFonts w:ascii="Times New Roman" w:hAnsi="Times New Roman"/>
          <w:b/>
          <w:bCs/>
          <w:smallCaps/>
          <w:noProof/>
        </w:rPr>
        <w:t xml:space="preserve">2. </w:t>
      </w:r>
      <w:r>
        <w:rPr>
          <w:rFonts w:ascii="Times New Roman" w:hAnsi="Times New Roman"/>
          <w:b/>
          <w:bCs/>
          <w:smallCaps/>
          <w:noProof/>
        </w:rPr>
        <w:tab/>
        <w:t>Κατάργηση χορηγηθείσας θεώρησης</w:t>
      </w:r>
      <w:bookmarkEnd w:id="139"/>
      <w:r>
        <w:rPr>
          <w:rFonts w:ascii="Times New Roman" w:hAnsi="Times New Roman"/>
          <w:b/>
          <w:bCs/>
          <w:smallCaps/>
          <w:noProof/>
        </w:rPr>
        <w:t xml:space="preserve"> </w:t>
      </w:r>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34 και παράρτημα VI</w:t>
      </w:r>
    </w:p>
    <w:p w:rsidR="006B6D8B" w:rsidRDefault="00A36C45">
      <w:pPr>
        <w:jc w:val="both"/>
        <w:rPr>
          <w:rFonts w:ascii="Times New Roman" w:hAnsi="Times New Roman"/>
          <w:noProof/>
          <w:sz w:val="24"/>
          <w:szCs w:val="24"/>
        </w:rPr>
      </w:pPr>
      <w:r>
        <w:rPr>
          <w:rFonts w:ascii="Times New Roman" w:hAnsi="Times New Roman"/>
          <w:noProof/>
        </w:rPr>
        <w:t>Μια θεώρηση καταργείται εάν καταστεί προφανές ότι οι όροι χορήγησης της θεώρησης δεν πληρούνταν κατά</w:t>
      </w:r>
      <w:r>
        <w:rPr>
          <w:rFonts w:ascii="Times New Roman" w:hAnsi="Times New Roman"/>
          <w:noProof/>
        </w:rPr>
        <w:t xml:space="preserve"> τον χρόνο κατά τον οποίο χορηγήθηκε, ιδίως εφόσον υπάρχουν σοβαροί λόγοι για να θεωρηθεί ότι η θεώρηση ελήφθη με απάτη. </w:t>
      </w:r>
    </w:p>
    <w:p w:rsidR="006B6D8B" w:rsidRDefault="00A36C45">
      <w:pPr>
        <w:jc w:val="both"/>
        <w:rPr>
          <w:rFonts w:ascii="Times New Roman" w:hAnsi="Times New Roman"/>
          <w:noProof/>
          <w:sz w:val="24"/>
          <w:szCs w:val="24"/>
        </w:rPr>
      </w:pPr>
      <w:r>
        <w:rPr>
          <w:rFonts w:ascii="Times New Roman" w:hAnsi="Times New Roman"/>
          <w:noProof/>
        </w:rPr>
        <w:t>Η θεώρηση καταργείται καταρχήν από τις αρμόδιες αρχές του κράτους μέλους που τη χορήγησε. Η θεώρηση μπορεί να καταργηθεί από τις αρμόδ</w:t>
      </w:r>
      <w:r>
        <w:rPr>
          <w:rFonts w:ascii="Times New Roman" w:hAnsi="Times New Roman"/>
          <w:noProof/>
        </w:rPr>
        <w:t>ιες αρχές άλλου κράτους μέλους, οπότε οι αρχές του κράτους μέλους που τη χορήγησε ενημερώνονται για την εν λόγω κατάργηση.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70"/>
        </w:trPr>
        <w:tc>
          <w:tcPr>
            <w:tcW w:w="9288" w:type="dxa"/>
          </w:tcPr>
          <w:p w:rsidR="006B6D8B" w:rsidRDefault="00A36C45">
            <w:pPr>
              <w:spacing w:before="120" w:after="120" w:line="240" w:lineRule="auto"/>
              <w:jc w:val="both"/>
              <w:rPr>
                <w:rFonts w:ascii="Times New Roman" w:eastAsia="Times New Roman" w:hAnsi="Times New Roman"/>
                <w:i/>
                <w:noProof/>
                <w:sz w:val="24"/>
                <w:szCs w:val="24"/>
              </w:rPr>
            </w:pPr>
            <w:r>
              <w:rPr>
                <w:rFonts w:ascii="Times New Roman" w:hAnsi="Times New Roman"/>
                <w:b/>
                <w:i/>
                <w:noProof/>
              </w:rPr>
              <w:t>Παράδειγμα:</w:t>
            </w:r>
            <w:r>
              <w:rPr>
                <w:rFonts w:ascii="Times New Roman" w:hAnsi="Times New Roman"/>
                <w:i/>
                <w:noProof/>
              </w:rPr>
              <w:t xml:space="preserve"> Ρώσος υπήκοος κάτοχος θεώρησης μίας μόνο εισόδου, η οποία χορηγήθηκε από το προξενείο της Ιταλίας στη Μόσχα, φθάνει στον αερολιμένα των Βρυξελλών (Βέλγιο) και δεν διαθέτει απόδειξη πτήσης ανταπόκρισης από τις Βρυξέλλες σε αερολιμένα της Ιταλίας ή επαρκείς</w:t>
            </w:r>
            <w:r>
              <w:rPr>
                <w:rFonts w:ascii="Times New Roman" w:hAnsi="Times New Roman"/>
                <w:i/>
                <w:noProof/>
              </w:rPr>
              <w:t xml:space="preserve"> εξηγήσεις που να αιτιολογούν την παρουσία του εκεί.</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Μπορεί να θεωρηθεί ότι η συγκεκριμένη θεώρηση αποκτήθηκε με απάτη, και οι βελγικές αρχές πρέπει να καταργήσουν τη θεώρηση και να ενημερώσουν σχετικά τις ιταλικές αρχές.</w:t>
            </w:r>
          </w:p>
        </w:tc>
      </w:tr>
    </w:tbl>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rPr>
          <w:trHeight w:val="860"/>
        </w:trPr>
        <w:tc>
          <w:tcPr>
            <w:tcW w:w="9288" w:type="dxa"/>
          </w:tcPr>
          <w:p w:rsidR="006B6D8B" w:rsidRDefault="00A36C45">
            <w:pPr>
              <w:spacing w:after="240"/>
              <w:jc w:val="both"/>
              <w:rPr>
                <w:rFonts w:ascii="Times New Roman" w:hAnsi="Times New Roman"/>
                <w:i/>
                <w:iCs/>
                <w:noProof/>
                <w:sz w:val="24"/>
                <w:szCs w:val="24"/>
              </w:rPr>
            </w:pPr>
            <w:r>
              <w:rPr>
                <w:noProof/>
              </w:rPr>
              <w:br w:type="page"/>
            </w:r>
            <w:r>
              <w:rPr>
                <w:rFonts w:ascii="Times New Roman" w:hAnsi="Times New Roman"/>
                <w:b/>
                <w:i/>
                <w:noProof/>
              </w:rPr>
              <w:t xml:space="preserve">Παράδειγμα: </w:t>
            </w:r>
            <w:r>
              <w:rPr>
                <w:rFonts w:ascii="Times New Roman" w:hAnsi="Times New Roman"/>
                <w:i/>
                <w:iCs/>
                <w:noProof/>
              </w:rPr>
              <w:t xml:space="preserve">Ινδός υπήκοος κάτοχος θεώρησης πολλαπλών εισόδων για 90 ημέρες, η οποία χορηγήθηκε από το προξενείο της Ιταλίας στο Νέο Δελχί προκειμένου να παρακολουθήσει θερινά μαθήματα σε ιταλικό πανεπιστήμιο, εργάζεται παράνομα σε εστιατόριο στη Γερμανία. </w:t>
            </w:r>
            <w:r>
              <w:rPr>
                <w:rFonts w:ascii="Times New Roman" w:hAnsi="Times New Roman"/>
                <w:i/>
                <w:noProof/>
              </w:rPr>
              <w:t>Η αρχή οικον</w:t>
            </w:r>
            <w:r>
              <w:rPr>
                <w:rFonts w:ascii="Times New Roman" w:hAnsi="Times New Roman"/>
                <w:i/>
                <w:noProof/>
              </w:rPr>
              <w:t>ομικού ελέγχου της παράνομης απασχόλησης διενεργεί έρευνα και αποκαλύπτει τη δραστηριότητά του.</w:t>
            </w:r>
          </w:p>
          <w:p w:rsidR="006B6D8B" w:rsidRDefault="00A36C45">
            <w:pPr>
              <w:spacing w:line="360" w:lineRule="auto"/>
              <w:jc w:val="both"/>
              <w:rPr>
                <w:rFonts w:ascii="Times New Roman" w:hAnsi="Times New Roman"/>
                <w:noProof/>
                <w:sz w:val="24"/>
                <w:szCs w:val="24"/>
              </w:rPr>
            </w:pPr>
            <w:r>
              <w:rPr>
                <w:rFonts w:ascii="Times New Roman" w:hAnsi="Times New Roman"/>
                <w:iCs/>
                <w:noProof/>
              </w:rPr>
              <w:t>Στην προκειμένη περίπτωση, τη θεώρηση θα καταργήσουν οι γερμανικές αρχές.</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0" w:name="_Toc29983648"/>
      <w:r>
        <w:rPr>
          <w:rFonts w:ascii="Times New Roman" w:hAnsi="Times New Roman"/>
          <w:b/>
          <w:bCs/>
          <w:iCs/>
          <w:noProof/>
        </w:rPr>
        <w:t xml:space="preserve">2.1 </w:t>
      </w:r>
      <w:r>
        <w:rPr>
          <w:rFonts w:ascii="Times New Roman" w:hAnsi="Times New Roman"/>
          <w:b/>
          <w:bCs/>
          <w:iCs/>
          <w:noProof/>
        </w:rPr>
        <w:tab/>
        <w:t>Λόγοι κατάργησης</w:t>
      </w:r>
      <w:bookmarkEnd w:id="140"/>
    </w:p>
    <w:p w:rsidR="006B6D8B" w:rsidRDefault="00A36C45">
      <w:pPr>
        <w:jc w:val="both"/>
        <w:rPr>
          <w:rFonts w:ascii="Times New Roman" w:hAnsi="Times New Roman"/>
          <w:iCs/>
          <w:noProof/>
          <w:sz w:val="24"/>
          <w:szCs w:val="24"/>
        </w:rPr>
      </w:pPr>
      <w:r>
        <w:rPr>
          <w:rFonts w:ascii="Times New Roman" w:hAnsi="Times New Roman"/>
          <w:iCs/>
          <w:noProof/>
        </w:rPr>
        <w:t>Η αδυναμία του κατόχου της θεώρησης να επιδείξει ένα ή περισσότ</w:t>
      </w:r>
      <w:r>
        <w:rPr>
          <w:rFonts w:ascii="Times New Roman" w:hAnsi="Times New Roman"/>
          <w:iCs/>
          <w:noProof/>
        </w:rPr>
        <w:t>ερα από τα δικαιολογητικά έγγραφα που αναφέρονται στο σημείο 5.2.1 ή να αποδείξει, όταν εμφανίζεται στα σύνορα, ότι διαθέτει επαρκή μέσα διαβίωσης δεν συνεπάγεται αυτομάτως τη λήψη απόφασης κατάργησης της θεώρησης, ιδίως εάν η θεώρηση χορηγήθηκε από άλλο κ</w:t>
      </w:r>
      <w:r>
        <w:rPr>
          <w:rFonts w:ascii="Times New Roman" w:hAnsi="Times New Roman"/>
          <w:iCs/>
          <w:noProof/>
        </w:rPr>
        <w:t>ράτος μέλος, αλλά η είσοδος δεν πρέπει να επιτραπεί.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eastAsia="EUAlbertina-Regular-Identity-H" w:hAnsi="Times New Roman"/>
                <w:i/>
                <w:iCs/>
                <w:noProof/>
                <w:sz w:val="24"/>
                <w:szCs w:val="24"/>
              </w:rPr>
            </w:pPr>
            <w:r>
              <w:rPr>
                <w:rFonts w:ascii="Times New Roman" w:hAnsi="Times New Roman"/>
                <w:b/>
                <w:i/>
                <w:noProof/>
              </w:rPr>
              <w:t>Παράδειγμα:</w:t>
            </w:r>
            <w:r>
              <w:rPr>
                <w:rFonts w:ascii="Times New Roman" w:hAnsi="Times New Roman"/>
                <w:b/>
                <w:noProof/>
              </w:rPr>
              <w:t xml:space="preserve"> </w:t>
            </w:r>
            <w:r>
              <w:rPr>
                <w:rFonts w:ascii="Times New Roman" w:hAnsi="Times New Roman"/>
                <w:i/>
                <w:iCs/>
                <w:noProof/>
              </w:rPr>
              <w:t>Λευκορώσος υπήκοος κάτοχος θεώρησης πολλαπλών εισόδων, η οποία χορηγήθηκε (για επαγγελματικούς σκοπούς) από το προξενείο της Πολωνίας στο Μινσκ (Λευκορωσία) ταξιδεύει αεροπορικώς από Μινσκ στη Ρώμη (Ιταλία) για τουριστικούς λόγους και δεν μπορεί να αποδείξ</w:t>
            </w:r>
            <w:r>
              <w:rPr>
                <w:rFonts w:ascii="Times New Roman" w:hAnsi="Times New Roman"/>
                <w:i/>
                <w:iCs/>
                <w:noProof/>
              </w:rPr>
              <w:t xml:space="preserve">ει ότι διαθέτει επαρκή μέσα διαβίωσης για τη διαμονή του στην Ιταλία. Είναι προφανές ότι έχει ήδη χρησιμοποιήσει τη θεώρησή του για επαγγελματικούς σκοπούς στην Πολωνία και η θεώρηση ισχύει ακόμη. </w:t>
            </w:r>
          </w:p>
          <w:p w:rsidR="006B6D8B" w:rsidRDefault="00A36C45">
            <w:pPr>
              <w:jc w:val="both"/>
              <w:rPr>
                <w:rFonts w:ascii="Times New Roman" w:eastAsia="EUAlbertina-Regular-Identity-H" w:hAnsi="Times New Roman"/>
                <w:b/>
                <w:noProof/>
                <w:sz w:val="24"/>
                <w:szCs w:val="24"/>
              </w:rPr>
            </w:pPr>
            <w:r>
              <w:rPr>
                <w:rFonts w:ascii="Times New Roman" w:hAnsi="Times New Roman"/>
                <w:iCs/>
                <w:noProof/>
              </w:rPr>
              <w:t>Στην προκειμένη περίπτωση, η θεώρηση δεν πρέπει να καταργη</w:t>
            </w:r>
            <w:r>
              <w:rPr>
                <w:rFonts w:ascii="Times New Roman" w:hAnsi="Times New Roman"/>
                <w:iCs/>
                <w:noProof/>
              </w:rPr>
              <w:t>θεί, αλλά η είσοδος δεν πρέπει να επιτραπεί</w:t>
            </w:r>
            <w:r>
              <w:rPr>
                <w:rFonts w:ascii="Times New Roman" w:hAnsi="Times New Roman"/>
                <w:b/>
                <w:iCs/>
                <w:noProof/>
              </w:rPr>
              <w:t xml:space="preserve"> </w:t>
            </w:r>
          </w:p>
        </w:tc>
      </w:tr>
    </w:tbl>
    <w:p w:rsidR="006B6D8B" w:rsidRDefault="006B6D8B">
      <w:pPr>
        <w:jc w:val="both"/>
        <w:rPr>
          <w:rFonts w:ascii="Times New Roman" w:eastAsia="EUAlbertina-Regular-Identity-H" w:hAnsi="Times New Roman"/>
          <w:noProof/>
          <w:sz w:val="24"/>
          <w:szCs w:val="24"/>
        </w:rPr>
      </w:pPr>
    </w:p>
    <w:p w:rsidR="006B6D8B" w:rsidRDefault="00A36C45">
      <w:pPr>
        <w:jc w:val="both"/>
        <w:rPr>
          <w:rFonts w:ascii="Times New Roman" w:eastAsia="EUAlbertina-Regular-Identity-H" w:hAnsi="Times New Roman"/>
          <w:noProof/>
          <w:sz w:val="24"/>
          <w:szCs w:val="24"/>
        </w:rPr>
      </w:pPr>
      <w:r>
        <w:rPr>
          <w:rFonts w:ascii="Times New Roman" w:hAnsi="Times New Roman"/>
          <w:noProof/>
        </w:rPr>
        <w:t xml:space="preserve">Εάν ο κάτοχος της θεώρησης δεν μπορεί να αποδείξει τον σκοπό του ταξιδιού του κατά τον έλεγχο στα σύνορα, πρέπει να διενεργηθεί περαιτέρω έρευνα προκειμένου να αξιολογηθεί κατά πόσον το πρόσωπο εξασφάλισε τη </w:t>
      </w:r>
      <w:r>
        <w:rPr>
          <w:rFonts w:ascii="Times New Roman" w:hAnsi="Times New Roman"/>
          <w:noProof/>
        </w:rPr>
        <w:t xml:space="preserve">θεώρηση με απάτη και κατά πόσον συνιστά κίνδυνο από άποψη παράνομης μετανάστευσης. Εάν απαιτείται, πρέπει να υπάρξει επικοινωνία με τις αρμόδιες αρχές του κράτους μέλους που χορήγησε τη θεώρηση. Η εν λόγω θεώρηση πρέπει να καταργηθεί μόνον εάν διαπιστωθεί </w:t>
      </w:r>
      <w:r>
        <w:rPr>
          <w:rFonts w:ascii="Times New Roman" w:hAnsi="Times New Roman"/>
          <w:noProof/>
        </w:rPr>
        <w:t>ότι εξασφαλίσθηκε με απάτη.</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1" w:name="_Toc29983649"/>
      <w:r>
        <w:rPr>
          <w:rFonts w:ascii="Times New Roman" w:hAnsi="Times New Roman"/>
          <w:b/>
          <w:bCs/>
          <w:iCs/>
          <w:noProof/>
        </w:rPr>
        <w:t xml:space="preserve">2.2 </w:t>
      </w:r>
      <w:r>
        <w:rPr>
          <w:rFonts w:ascii="Times New Roman" w:hAnsi="Times New Roman"/>
          <w:b/>
          <w:bCs/>
          <w:iCs/>
          <w:noProof/>
        </w:rPr>
        <w:tab/>
        <w:t>Πώς επισημαίνεται η κατάργηση;</w:t>
      </w:r>
      <w:bookmarkEnd w:id="141"/>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Όταν μια θεώρηση καταργείται, τοποθετείται στη θεώρηση σφραγίδα με τη λέξη «ΚΑΤΑΡΓΕΙΤΑΙ» και το οπτικώς μεταβλητό στοιχείο της αυτοκόλλητης θεώρησης, το στοιχείο ασφάλειας «φαινόμενο λανθάνου</w:t>
      </w:r>
      <w:r>
        <w:rPr>
          <w:rFonts w:ascii="Times New Roman" w:hAnsi="Times New Roman"/>
          <w:noProof/>
        </w:rPr>
        <w:t xml:space="preserve">σας εικόνας» καθώς και ο όρος «θεώρηση» αχρηστεύονται με τη χρήση αιχμηρού αντικειμένου. Σκοπός είναι να εμποδισθεί η αφαίρεση του οπτικώς μεταβλητού στοιχείου από την αυτοκόλλητη θεώρηση και η μη προσήκουσα χρήση του.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noProof/>
                <w:sz w:val="24"/>
                <w:szCs w:val="24"/>
              </w:rPr>
            </w:pPr>
            <w:r>
              <w:rPr>
                <w:rFonts w:ascii="Times New Roman" w:hAnsi="Times New Roman"/>
                <w:b/>
                <w:i/>
                <w:noProof/>
              </w:rPr>
              <w:t>Συνιστώμενη βέλτιστη πρακτική σχετικ</w:t>
            </w:r>
            <w:r>
              <w:rPr>
                <w:rFonts w:ascii="Times New Roman" w:hAnsi="Times New Roman"/>
                <w:b/>
                <w:i/>
                <w:noProof/>
              </w:rPr>
              <w:t>ά με τη (τις) γλώσσα (-ες) που χρησιμοποιούνται για τη σφραγίδα και τις πληροφορίες για την κατάργηση της θεώρησης</w:t>
            </w:r>
            <w:r>
              <w:rPr>
                <w:rFonts w:ascii="Times New Roman" w:hAnsi="Times New Roman"/>
                <w:b/>
                <w:noProof/>
              </w:rPr>
              <w:t>:</w:t>
            </w:r>
          </w:p>
          <w:p w:rsidR="006B6D8B" w:rsidRDefault="00A36C45">
            <w:pPr>
              <w:jc w:val="both"/>
              <w:rPr>
                <w:rFonts w:ascii="Times New Roman" w:hAnsi="Times New Roman"/>
                <w:b/>
                <w:noProof/>
                <w:sz w:val="24"/>
                <w:szCs w:val="24"/>
              </w:rPr>
            </w:pPr>
            <w:r>
              <w:rPr>
                <w:rFonts w:ascii="Times New Roman" w:hAnsi="Times New Roman"/>
                <w:noProof/>
              </w:rPr>
              <w:t>Προκειμένου να κατανοούν οι αρμόδιες αρχές όλων των κρατών μελών τη σημασία της σφραγίδας, η λέξη «καταργείται» πρέπει να αναγράφεται στην (</w:t>
            </w:r>
            <w:r>
              <w:rPr>
                <w:rFonts w:ascii="Times New Roman" w:hAnsi="Times New Roman"/>
                <w:noProof/>
              </w:rPr>
              <w:t>στις) εθνική (-ές) γλώσσα (-ες) του κράτους μέλους που προβαίνει στην κατάργηση και, για παράδειγμα, στην αγγλική.</w:t>
            </w:r>
            <w:r>
              <w:rPr>
                <w:rFonts w:ascii="Times New Roman" w:hAnsi="Times New Roman"/>
                <w:b/>
                <w:noProof/>
              </w:rPr>
              <w:t xml:space="preserve"> </w:t>
            </w:r>
            <w:r>
              <w:rPr>
                <w:rFonts w:ascii="Times New Roman" w:hAnsi="Times New Roman"/>
                <w:noProof/>
              </w:rPr>
              <w:t>Βλέπε επίσης σημείο 4.</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2" w:name="_Toc29983650"/>
      <w:r>
        <w:rPr>
          <w:rFonts w:ascii="Times New Roman" w:hAnsi="Times New Roman"/>
          <w:b/>
          <w:bCs/>
          <w:iCs/>
          <w:noProof/>
        </w:rPr>
        <w:t xml:space="preserve">2.3 </w:t>
      </w:r>
      <w:r>
        <w:rPr>
          <w:rFonts w:ascii="Times New Roman" w:hAnsi="Times New Roman"/>
          <w:b/>
          <w:bCs/>
          <w:iCs/>
          <w:noProof/>
        </w:rPr>
        <w:tab/>
        <w:t>Πρέπει να καταχωρισθούν στο VIS τα δεδομένα σχετικά με την καταργηθείσα θεώρηση;</w:t>
      </w:r>
      <w:bookmarkEnd w:id="142"/>
    </w:p>
    <w:p w:rsidR="006B6D8B" w:rsidRDefault="00A36C45">
      <w:pPr>
        <w:rPr>
          <w:rFonts w:ascii="Times New Roman" w:hAnsi="Times New Roman"/>
          <w:noProof/>
          <w:sz w:val="24"/>
          <w:szCs w:val="24"/>
        </w:rPr>
      </w:pPr>
      <w:r>
        <w:rPr>
          <w:rFonts w:ascii="Times New Roman" w:hAnsi="Times New Roman"/>
          <w:noProof/>
        </w:rPr>
        <w:t>Όταν καταργείται μια θεώρηση, τ</w:t>
      </w:r>
      <w:r>
        <w:rPr>
          <w:rFonts w:ascii="Times New Roman" w:hAnsi="Times New Roman"/>
          <w:noProof/>
        </w:rPr>
        <w:t>α σχετικά δεδομένα πρέπει να καταχωρούνται στο VIS.</w:t>
      </w:r>
    </w:p>
    <w:p w:rsidR="006B6D8B" w:rsidRDefault="00A36C45">
      <w:pPr>
        <w:spacing w:before="120" w:after="120" w:line="240" w:lineRule="auto"/>
        <w:jc w:val="both"/>
        <w:rPr>
          <w:rFonts w:ascii="Times New Roman" w:eastAsia="Times New Roman" w:hAnsi="Times New Roman"/>
          <w:noProof/>
          <w:sz w:val="24"/>
          <w:szCs w:val="24"/>
        </w:rPr>
      </w:pPr>
      <w:r>
        <w:rPr>
          <w:rFonts w:ascii="Times New Roman" w:hAnsi="Times New Roman"/>
          <w:noProof/>
        </w:rPr>
        <w:t xml:space="preserve">Όσον αφορά τις ενέργειες που πρέπει να γίνουν στο VIS, βλέπε παράρτημα 32. </w:t>
      </w:r>
    </w:p>
    <w:p w:rsidR="006B6D8B" w:rsidRDefault="006B6D8B">
      <w:pPr>
        <w:spacing w:before="120" w:after="120" w:line="240" w:lineRule="auto"/>
        <w:jc w:val="both"/>
        <w:rPr>
          <w:rFonts w:ascii="Times New Roman" w:eastAsia="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3" w:name="_Toc29983651"/>
      <w:r>
        <w:rPr>
          <w:rFonts w:ascii="Times New Roman" w:hAnsi="Times New Roman"/>
          <w:b/>
          <w:bCs/>
          <w:iCs/>
          <w:noProof/>
        </w:rPr>
        <w:t xml:space="preserve">2.4 </w:t>
      </w:r>
      <w:r>
        <w:rPr>
          <w:rFonts w:ascii="Times New Roman" w:hAnsi="Times New Roman"/>
          <w:b/>
          <w:bCs/>
          <w:iCs/>
          <w:noProof/>
        </w:rPr>
        <w:tab/>
        <w:t>Κοινοποιείται η κατάργηση στον ενδιαφερόμενο και παρέχονται οι λόγοι της κατάργησης;</w:t>
      </w:r>
      <w:bookmarkEnd w:id="143"/>
    </w:p>
    <w:p w:rsidR="006B6D8B" w:rsidRDefault="00A36C45">
      <w:pPr>
        <w:jc w:val="both"/>
        <w:rPr>
          <w:rFonts w:ascii="Times New Roman" w:hAnsi="Times New Roman"/>
          <w:noProof/>
          <w:sz w:val="24"/>
          <w:szCs w:val="24"/>
        </w:rPr>
      </w:pPr>
      <w:r>
        <w:rPr>
          <w:rFonts w:ascii="Times New Roman" w:hAnsi="Times New Roman"/>
          <w:noProof/>
        </w:rPr>
        <w:t xml:space="preserve">Όταν καταργηθεί μια θεώρηση, οι </w:t>
      </w:r>
      <w:r>
        <w:rPr>
          <w:rFonts w:ascii="Times New Roman" w:hAnsi="Times New Roman"/>
          <w:noProof/>
        </w:rPr>
        <w:t>αρμόδιες αρχές πρέπει να συμπληρώσουν το τυποποιημένο έντυπο για την κοινοποίηση και την αιτιολόγηση της κατάργησης της θεώρησης τεκμηριώνοντας τους λόγους για την κατάργηση και να το υποβάλουν στον ενδιαφερόμενο υπήκοο τρίτης χώρας (βλέπε παράρτημα 25).</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1"/>
      </w:tblGrid>
      <w:tr w:rsidR="006B6D8B">
        <w:tc>
          <w:tcPr>
            <w:tcW w:w="9301" w:type="dxa"/>
          </w:tcPr>
          <w:p w:rsidR="006B6D8B" w:rsidRDefault="00A36C45">
            <w:pPr>
              <w:jc w:val="both"/>
              <w:rPr>
                <w:rFonts w:ascii="Times New Roman" w:hAnsi="Times New Roman"/>
                <w:bCs/>
                <w:noProof/>
                <w:sz w:val="24"/>
                <w:szCs w:val="24"/>
              </w:rPr>
            </w:pPr>
            <w:r>
              <w:rPr>
                <w:rFonts w:ascii="Times New Roman" w:hAnsi="Times New Roman"/>
                <w:b/>
                <w:bCs/>
                <w:i/>
                <w:noProof/>
              </w:rPr>
              <w:t>Σ</w:t>
            </w:r>
            <w:r>
              <w:rPr>
                <w:rFonts w:ascii="Times New Roman" w:hAnsi="Times New Roman"/>
                <w:b/>
                <w:bCs/>
                <w:i/>
                <w:noProof/>
              </w:rPr>
              <w:t>υνιστώμενη βέλτιστη πρακτική:</w:t>
            </w:r>
            <w:r>
              <w:rPr>
                <w:rFonts w:ascii="Times New Roman" w:hAnsi="Times New Roman"/>
                <w:bCs/>
                <w:noProof/>
              </w:rPr>
              <w:t xml:space="preserve"> Όταν κράτος μέλος καταργήσει θεώρηση που χορηγήθηκε από άλλο κράτος μέλος, συνιστάται να διαβιβάσει τις σχετικές πληροφορίες μέσω του εντύπου που παρατίθεται στο παράρτημα 30.</w:t>
            </w:r>
          </w:p>
        </w:tc>
      </w:tr>
    </w:tbl>
    <w:p w:rsidR="006B6D8B" w:rsidRDefault="006B6D8B">
      <w:pPr>
        <w:jc w:val="both"/>
        <w:rPr>
          <w:rFonts w:ascii="Times New Roman" w:hAnsi="Times New Roman"/>
          <w:noProof/>
          <w:sz w:val="24"/>
          <w:szCs w:val="24"/>
        </w:rPr>
      </w:pP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4" w:name="_Toc29983652"/>
      <w:r>
        <w:rPr>
          <w:rFonts w:ascii="Times New Roman" w:hAnsi="Times New Roman"/>
          <w:b/>
          <w:bCs/>
          <w:iCs/>
          <w:noProof/>
        </w:rPr>
        <w:t xml:space="preserve">2.5 </w:t>
      </w:r>
      <w:r>
        <w:rPr>
          <w:rFonts w:ascii="Times New Roman" w:hAnsi="Times New Roman"/>
          <w:b/>
          <w:bCs/>
          <w:iCs/>
          <w:noProof/>
        </w:rPr>
        <w:tab/>
        <w:t xml:space="preserve">Δικαιούται ο ενδιαφερόμενος να προσφύγει </w:t>
      </w:r>
      <w:r>
        <w:rPr>
          <w:rFonts w:ascii="Times New Roman" w:hAnsi="Times New Roman"/>
          <w:b/>
          <w:bCs/>
          <w:iCs/>
          <w:noProof/>
        </w:rPr>
        <w:t>κατά της απόφασης κατάργησης;</w:t>
      </w:r>
      <w:bookmarkEnd w:id="144"/>
    </w:p>
    <w:p w:rsidR="006B6D8B" w:rsidRDefault="00A36C45">
      <w:pPr>
        <w:jc w:val="both"/>
        <w:rPr>
          <w:rFonts w:ascii="Times New Roman" w:hAnsi="Times New Roman"/>
          <w:noProof/>
          <w:sz w:val="24"/>
          <w:szCs w:val="24"/>
        </w:rPr>
      </w:pPr>
      <w:r>
        <w:rPr>
          <w:rFonts w:ascii="Times New Roman" w:hAnsi="Times New Roman"/>
          <w:noProof/>
        </w:rPr>
        <w:t>Τα πρόσωπα των οποίων η θεώρηση καταργήθηκε δικαιούνται να ασκήσουν προσφυγή. Η προσφυγή ασκείται κατά του κράτους μέλους που έχει λάβει την απόφαση περί κατάργησης. Κατά την κοινοποίηση της κατάργησης στον ενδιαφερόμενο, πρέπ</w:t>
      </w:r>
      <w:r>
        <w:rPr>
          <w:rFonts w:ascii="Times New Roman" w:hAnsi="Times New Roman"/>
          <w:noProof/>
        </w:rPr>
        <w:t>ει να παρέχονται πλήρεις πληροφορίες σχετικά με την ακολουθητέα διαδικασία σε περίπτωση προσφυγής.</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45" w:name="_Toc29983653"/>
      <w:r>
        <w:rPr>
          <w:rFonts w:ascii="Times New Roman" w:hAnsi="Times New Roman"/>
          <w:b/>
          <w:bCs/>
          <w:smallCaps/>
          <w:noProof/>
        </w:rPr>
        <w:t xml:space="preserve">3. </w:t>
      </w:r>
      <w:r>
        <w:rPr>
          <w:rFonts w:ascii="Times New Roman" w:hAnsi="Times New Roman"/>
          <w:b/>
          <w:bCs/>
          <w:smallCaps/>
          <w:noProof/>
        </w:rPr>
        <w:tab/>
        <w:t>Ανάκληση χορηγηθείσας θεώρησης</w:t>
      </w:r>
      <w:bookmarkEnd w:id="145"/>
    </w:p>
    <w:p w:rsidR="006B6D8B" w:rsidRDefault="00A36C45">
      <w:pPr>
        <w:jc w:val="both"/>
        <w:rPr>
          <w:rFonts w:ascii="Times New Roman" w:hAnsi="Times New Roman"/>
          <w:b/>
          <w:i/>
          <w:noProof/>
          <w:sz w:val="24"/>
          <w:szCs w:val="24"/>
        </w:rPr>
      </w:pPr>
      <w:r>
        <w:rPr>
          <w:rFonts w:ascii="Times New Roman" w:hAnsi="Times New Roman"/>
          <w:b/>
          <w:i/>
          <w:noProof/>
        </w:rPr>
        <w:t>Νομική βάση: κώδικας θεωρήσεων, άρθρο 34 και παράρτημα VI</w:t>
      </w:r>
    </w:p>
    <w:p w:rsidR="006B6D8B" w:rsidRDefault="00A36C45">
      <w:pPr>
        <w:jc w:val="both"/>
        <w:rPr>
          <w:rFonts w:ascii="Times New Roman" w:hAnsi="Times New Roman"/>
          <w:noProof/>
          <w:sz w:val="24"/>
          <w:szCs w:val="24"/>
        </w:rPr>
      </w:pPr>
      <w:r>
        <w:rPr>
          <w:rFonts w:ascii="Times New Roman" w:hAnsi="Times New Roman"/>
          <w:noProof/>
        </w:rPr>
        <w:t>Μια θεώρηση ανακαλείται εάν καταστεί προφανές ότι οι όροι χορήγη</w:t>
      </w:r>
      <w:r>
        <w:rPr>
          <w:rFonts w:ascii="Times New Roman" w:hAnsi="Times New Roman"/>
          <w:noProof/>
        </w:rPr>
        <w:t>σης της θεώρησης δεν πληρούνται πλέον. Η θεώρηση ανακαλείται καταρχήν από τις αρμόδιες αρχές του κράτους μέλους που τη χορήγησε. Η θεώρηση μπορεί να ανακληθεί από τις αρμόδιες αρχές άλλου κράτους μέλους, οπότε οι αρχές του κράτους μέλους που τη χορήγησε εν</w:t>
      </w:r>
      <w:r>
        <w:rPr>
          <w:rFonts w:ascii="Times New Roman" w:hAnsi="Times New Roman"/>
          <w:noProof/>
        </w:rPr>
        <w:t xml:space="preserve">ημερώνονται για την εν λόγω ανάκληση. </w:t>
      </w:r>
    </w:p>
    <w:p w:rsidR="006B6D8B" w:rsidRDefault="00A36C45">
      <w:pPr>
        <w:pStyle w:val="CommentText"/>
        <w:spacing w:line="276" w:lineRule="auto"/>
        <w:jc w:val="both"/>
        <w:rPr>
          <w:noProof/>
          <w:sz w:val="22"/>
          <w:szCs w:val="22"/>
        </w:rPr>
      </w:pPr>
      <w:r>
        <w:rPr>
          <w:noProof/>
          <w:sz w:val="22"/>
          <w:szCs w:val="22"/>
        </w:rPr>
        <w:t>Εάν ένα προξενείο έχει υπόνοιες ότι ο κάτοχος θεώρησης δεν πληροί πλέον τους όρους, θα πρέπει να διερευνήσει διεξοδικά τις περιστάσεις και να διασφαλίσει ότι θα προσκομιστεί επαρκές κατώτατο όριο αποδεικτικών στοιχείω</w:t>
      </w:r>
      <w:r>
        <w:rPr>
          <w:noProof/>
          <w:sz w:val="22"/>
          <w:szCs w:val="22"/>
        </w:rPr>
        <w:t>ν πριν αποφασίσει την ανάκληση της θεώρησης. Έμμεσα αποδεικτικά στοιχεία, όπως ακυρωμένες κρατήσεις ξενοδοχείων ή αεροπορικών εισιτηρίων, από μόνα τους, δεν αποτελούν επαρκώς αξιόπιστα στοιχεία για την ανάκληση της θεώρησης. Σε αυτές τις περιπτώσεις, τα πρ</w:t>
      </w:r>
      <w:r>
        <w:rPr>
          <w:noProof/>
          <w:sz w:val="22"/>
          <w:szCs w:val="22"/>
        </w:rPr>
        <w:t>οξενεία θα πρέπει να εξετάσουν το ενδεχόμενο επικοινωνίας με τον κάτοχο θεώρησης προκειμένου να αιτιολογηθεί η αλλαγή των σχεδίων ταξιδιού προτού αποφασίσουν εάν είναι δικαιολογημένη η ανάκληση.</w:t>
      </w:r>
    </w:p>
    <w:p w:rsidR="006B6D8B" w:rsidRDefault="006B6D8B">
      <w:pPr>
        <w:jc w:val="both"/>
        <w:rPr>
          <w:rFonts w:ascii="Times New Roman" w:hAnsi="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spacing w:after="0" w:line="240" w:lineRule="auto"/>
              <w:jc w:val="both"/>
              <w:rPr>
                <w:rFonts w:ascii="Times New Roman" w:eastAsia="Times New Roman" w:hAnsi="Times New Roman"/>
                <w:noProof/>
                <w:sz w:val="24"/>
                <w:szCs w:val="24"/>
              </w:rPr>
            </w:pPr>
            <w:r>
              <w:rPr>
                <w:rFonts w:ascii="Times New Roman" w:hAnsi="Times New Roman"/>
                <w:b/>
                <w:i/>
                <w:noProof/>
              </w:rPr>
              <w:t xml:space="preserve">Παράδειγμα: </w:t>
            </w:r>
            <w:r>
              <w:rPr>
                <w:rFonts w:ascii="Times New Roman" w:hAnsi="Times New Roman"/>
                <w:i/>
                <w:noProof/>
              </w:rPr>
              <w:t xml:space="preserve">Η θεώρηση πρέπει να ανακληθεί στα σύνορα εάν ο </w:t>
            </w:r>
            <w:r>
              <w:rPr>
                <w:rFonts w:ascii="Times New Roman" w:hAnsi="Times New Roman"/>
                <w:i/>
                <w:noProof/>
              </w:rPr>
              <w:t>κάτοχος της θεώρησης καταχωρίσθηκε στο Σύστημα Πληροφοριών Σένγκεν (SIS) μετά τη χορήγηση της θεώρησης.</w:t>
            </w:r>
            <w:r>
              <w:rPr>
                <w:rFonts w:ascii="Times New Roman" w:hAnsi="Times New Roman"/>
                <w:noProof/>
              </w:rPr>
              <w:t xml:space="preserve"> </w:t>
            </w:r>
          </w:p>
        </w:tc>
      </w:tr>
    </w:tbl>
    <w:p w:rsidR="006B6D8B" w:rsidRDefault="006B6D8B">
      <w:pPr>
        <w:jc w:val="both"/>
        <w:rPr>
          <w:rFonts w:ascii="Times New Roman" w:hAnsi="Times New Roman"/>
          <w:noProof/>
          <w:sz w:val="24"/>
          <w:szCs w:val="24"/>
        </w:rPr>
      </w:pPr>
    </w:p>
    <w:p w:rsidR="006B6D8B" w:rsidRDefault="00A36C45">
      <w:pPr>
        <w:jc w:val="both"/>
        <w:rPr>
          <w:rFonts w:ascii="Times New Roman" w:hAnsi="Times New Roman"/>
          <w:noProof/>
          <w:sz w:val="24"/>
          <w:szCs w:val="24"/>
        </w:rPr>
      </w:pPr>
      <w:r>
        <w:rPr>
          <w:rFonts w:ascii="Times New Roman" w:hAnsi="Times New Roman"/>
          <w:noProof/>
        </w:rPr>
        <w:t>Η θεώρηση μπορεί να ανακληθεί κατ’ αίτηση του κατόχου της. Το αίτημα αυτό πρέπει να υποβληθεί εγγράφως.</w:t>
      </w:r>
      <w:r>
        <w:rPr>
          <w:rFonts w:ascii="Times New Roman" w:hAnsi="Times New Roman"/>
          <w:i/>
          <w:noProof/>
        </w:rPr>
        <w:t xml:space="preserve"> </w:t>
      </w:r>
      <w:r>
        <w:rPr>
          <w:rFonts w:ascii="Times New Roman" w:hAnsi="Times New Roman"/>
          <w:noProof/>
        </w:rPr>
        <w:t xml:space="preserve">Οι αρμόδιες αρχές του κράτους μέλους που χορήγησε τη θεώρηση ενημερώνονται για την ανάκληση αυτή. </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6" w:name="_Toc29983654"/>
      <w:r>
        <w:rPr>
          <w:rFonts w:ascii="Times New Roman" w:hAnsi="Times New Roman"/>
          <w:b/>
          <w:bCs/>
          <w:iCs/>
          <w:noProof/>
        </w:rPr>
        <w:t xml:space="preserve">3.1 </w:t>
      </w:r>
      <w:r>
        <w:rPr>
          <w:rFonts w:ascii="Times New Roman" w:hAnsi="Times New Roman"/>
          <w:b/>
          <w:bCs/>
          <w:iCs/>
          <w:noProof/>
        </w:rPr>
        <w:tab/>
        <w:t>Λόγοι ανάκλησης</w:t>
      </w:r>
      <w:bookmarkEnd w:id="146"/>
    </w:p>
    <w:p w:rsidR="006B6D8B" w:rsidRDefault="00A36C45">
      <w:pPr>
        <w:jc w:val="both"/>
        <w:rPr>
          <w:rFonts w:ascii="Times New Roman" w:hAnsi="Times New Roman"/>
          <w:noProof/>
          <w:sz w:val="24"/>
          <w:szCs w:val="24"/>
        </w:rPr>
      </w:pPr>
      <w:r>
        <w:rPr>
          <w:rFonts w:ascii="Times New Roman" w:hAnsi="Times New Roman"/>
          <w:noProof/>
        </w:rPr>
        <w:t>Η αδυναμία του κατόχου της θεώρησης να επιδείξει ένα ή περισσότερα από τα δικαιολογητικά έγγραφα που αναφέρονται στο Μέρος II, σημείο 5.</w:t>
      </w:r>
      <w:r>
        <w:rPr>
          <w:rFonts w:ascii="Times New Roman" w:hAnsi="Times New Roman"/>
          <w:noProof/>
        </w:rPr>
        <w:t>2, ή να αποδείξει ότι διαθέτει επαρκή μέσα διαβίωσης δεν συνεπάγεται αυτομάτως τη λήψη απόφασης ανάκλησης της θεώρησης, ιδίως εάν η θεώρηση έχει εκδοθεί από άλλο κράτος μέλος.</w:t>
      </w:r>
    </w:p>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47" w:name="_Toc29983655"/>
      <w:r>
        <w:rPr>
          <w:rFonts w:ascii="Times New Roman" w:hAnsi="Times New Roman"/>
          <w:b/>
          <w:bCs/>
          <w:iCs/>
          <w:noProof/>
        </w:rPr>
        <w:t xml:space="preserve">3.2 </w:t>
      </w:r>
      <w:r>
        <w:rPr>
          <w:rFonts w:ascii="Times New Roman" w:hAnsi="Times New Roman"/>
          <w:b/>
          <w:bCs/>
          <w:iCs/>
          <w:noProof/>
        </w:rPr>
        <w:tab/>
        <w:t>Πώς επισημαίνεται η ανάκληση;</w:t>
      </w:r>
      <w:bookmarkEnd w:id="147"/>
      <w:r>
        <w:rPr>
          <w:rFonts w:ascii="Times New Roman" w:hAnsi="Times New Roman"/>
          <w:b/>
          <w:bCs/>
          <w:iCs/>
          <w:noProof/>
        </w:rPr>
        <w:t xml:space="preserve"> </w:t>
      </w:r>
    </w:p>
    <w:p w:rsidR="006B6D8B" w:rsidRDefault="00A36C45">
      <w:pPr>
        <w:jc w:val="both"/>
        <w:rPr>
          <w:rFonts w:ascii="Times New Roman" w:hAnsi="Times New Roman"/>
          <w:noProof/>
          <w:sz w:val="24"/>
          <w:szCs w:val="24"/>
        </w:rPr>
      </w:pPr>
      <w:r>
        <w:rPr>
          <w:rFonts w:ascii="Times New Roman" w:hAnsi="Times New Roman"/>
          <w:noProof/>
        </w:rPr>
        <w:t>Όταν μια θεώρηση ανακαλείται, τοποθετείται σ</w:t>
      </w:r>
      <w:r>
        <w:rPr>
          <w:rFonts w:ascii="Times New Roman" w:hAnsi="Times New Roman"/>
          <w:noProof/>
        </w:rPr>
        <w:t>τη θεώρηση σφραγίδα με τη λέξη «ΑΝΑΚΑΛΕΙΤΑΙ» και το οπτικώς μεταβλητό στοιχείο της αυτοκόλλητης θεώρησης, το στοιχείο ασφάλειας «φαινόμενο λανθάνουσας εικόνας» καθώς και ο όρος «θεώρηση» αχρηστεύονται με τη χρήση αιχμηρού αντικειμένου. Σκοπός είναι να εμπο</w:t>
      </w:r>
      <w:r>
        <w:rPr>
          <w:rFonts w:ascii="Times New Roman" w:hAnsi="Times New Roman"/>
          <w:noProof/>
        </w:rPr>
        <w:t>δισθεί η αφαίρεση του οπτικώς μεταβλητού στοιχείου από την αυτοκόλλητη θεώρηση και η μη προσήκουσα χρήση του.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B6D8B">
        <w:tc>
          <w:tcPr>
            <w:tcW w:w="9288" w:type="dxa"/>
          </w:tcPr>
          <w:p w:rsidR="006B6D8B" w:rsidRDefault="00A36C45">
            <w:pPr>
              <w:jc w:val="both"/>
              <w:rPr>
                <w:rFonts w:ascii="Times New Roman" w:hAnsi="Times New Roman"/>
                <w:noProof/>
                <w:sz w:val="24"/>
                <w:szCs w:val="24"/>
              </w:rPr>
            </w:pPr>
            <w:r>
              <w:rPr>
                <w:rFonts w:ascii="Times New Roman" w:hAnsi="Times New Roman"/>
                <w:noProof/>
              </w:rPr>
              <w:t>Συνιστώμενη βέλτιστη πρακτική σχετικά με τη (τις) γλώσσα (-ες) που χρησιμοποιούνται για τη σφραγίδα και τις πληροφορίες για την ανάκληση της θεώρη</w:t>
            </w:r>
            <w:r>
              <w:rPr>
                <w:rFonts w:ascii="Times New Roman" w:hAnsi="Times New Roman"/>
                <w:noProof/>
              </w:rPr>
              <w:t>σης:</w:t>
            </w:r>
          </w:p>
          <w:p w:rsidR="006B6D8B" w:rsidRDefault="00A36C45">
            <w:pPr>
              <w:jc w:val="both"/>
              <w:rPr>
                <w:rFonts w:ascii="Times New Roman" w:hAnsi="Times New Roman"/>
                <w:b/>
                <w:noProof/>
                <w:sz w:val="24"/>
                <w:szCs w:val="24"/>
              </w:rPr>
            </w:pPr>
            <w:r>
              <w:rPr>
                <w:rFonts w:ascii="Times New Roman" w:hAnsi="Times New Roman"/>
                <w:noProof/>
              </w:rPr>
              <w:t>Προκειμένου να κατανοούν οι αρμόδιες αρχές όλων των κρατών μελών τη σημασία της σφραγίδας, η λέξη «ανακαλείται» πρέπει να αναγράφεται στην (στις) εθνική (-ές) γλώσσα (-ες) του κράτους μέλους που προβαίνει στην ανάκληση και, για παράδειγμα, στην αγγλικ</w:t>
            </w:r>
            <w:r>
              <w:rPr>
                <w:rFonts w:ascii="Times New Roman" w:hAnsi="Times New Roman"/>
                <w:noProof/>
              </w:rPr>
              <w:t>ή. Βλέπε επίσης σημείο 4.</w:t>
            </w:r>
          </w:p>
        </w:tc>
      </w:tr>
    </w:tbl>
    <w:p w:rsidR="006B6D8B" w:rsidRDefault="006B6D8B">
      <w:pPr>
        <w:jc w:val="both"/>
        <w:rPr>
          <w:rFonts w:ascii="Times New Roman" w:hAnsi="Times New Roman"/>
          <w:noProof/>
          <w:sz w:val="24"/>
          <w:szCs w:val="24"/>
        </w:rPr>
      </w:pP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148" w:name="_Toc29983656"/>
      <w:r>
        <w:rPr>
          <w:rFonts w:ascii="Times New Roman" w:hAnsi="Times New Roman"/>
          <w:b/>
          <w:bCs/>
          <w:iCs/>
          <w:noProof/>
        </w:rPr>
        <w:t xml:space="preserve">3.3 </w:t>
      </w:r>
      <w:r>
        <w:rPr>
          <w:rFonts w:ascii="Times New Roman" w:hAnsi="Times New Roman"/>
          <w:b/>
          <w:bCs/>
          <w:iCs/>
          <w:noProof/>
        </w:rPr>
        <w:tab/>
        <w:t>Πρέπει να καταχωρισθούν στο VIS τα δεδομένα σχετικά με την ανακληθείσα θεώρηση;</w:t>
      </w:r>
      <w:bookmarkEnd w:id="148"/>
    </w:p>
    <w:p w:rsidR="006B6D8B" w:rsidRDefault="00A36C45">
      <w:pPr>
        <w:shd w:val="clear" w:color="auto" w:fill="FFFFFF" w:themeFill="background1"/>
        <w:rPr>
          <w:rFonts w:ascii="Times New Roman" w:hAnsi="Times New Roman"/>
          <w:noProof/>
          <w:sz w:val="24"/>
          <w:szCs w:val="24"/>
        </w:rPr>
      </w:pPr>
      <w:r>
        <w:rPr>
          <w:rFonts w:ascii="Times New Roman" w:hAnsi="Times New Roman"/>
          <w:noProof/>
        </w:rPr>
        <w:t>Όταν ανακαλείται μια θεώρηση, τα σχετικά δεδομένα πρέπει να καταχωρούνται στο VIS.</w:t>
      </w:r>
    </w:p>
    <w:p w:rsidR="006B6D8B" w:rsidRDefault="00A36C45">
      <w:pPr>
        <w:shd w:val="clear" w:color="auto" w:fill="FFFFFF" w:themeFill="background1"/>
        <w:rPr>
          <w:rFonts w:ascii="Times New Roman" w:hAnsi="Times New Roman"/>
          <w:noProof/>
          <w:sz w:val="24"/>
          <w:szCs w:val="24"/>
        </w:rPr>
      </w:pPr>
      <w:r>
        <w:rPr>
          <w:rFonts w:ascii="Times New Roman" w:hAnsi="Times New Roman"/>
          <w:noProof/>
        </w:rPr>
        <w:t xml:space="preserve">Όσον αφορά τις ενέργειες που πρέπει να γίνουν στο VIS, βλέπε παράρτημα 32. </w:t>
      </w:r>
    </w:p>
    <w:p w:rsidR="006B6D8B" w:rsidRDefault="00A36C45">
      <w:pPr>
        <w:keepNext/>
        <w:shd w:val="clear" w:color="auto" w:fill="FFFFFF" w:themeFill="background1"/>
        <w:spacing w:before="120" w:after="120" w:line="240" w:lineRule="auto"/>
        <w:ind w:left="567" w:hanging="567"/>
        <w:jc w:val="both"/>
        <w:outlineLvl w:val="1"/>
        <w:rPr>
          <w:rFonts w:ascii="Times New Roman" w:eastAsia="Times New Roman" w:hAnsi="Times New Roman"/>
          <w:b/>
          <w:bCs/>
          <w:iCs/>
          <w:noProof/>
          <w:sz w:val="24"/>
          <w:szCs w:val="24"/>
        </w:rPr>
      </w:pPr>
      <w:bookmarkStart w:id="149" w:name="_Toc29983657"/>
      <w:r>
        <w:rPr>
          <w:rFonts w:ascii="Times New Roman" w:hAnsi="Times New Roman"/>
          <w:b/>
          <w:bCs/>
          <w:iCs/>
          <w:noProof/>
        </w:rPr>
        <w:t xml:space="preserve">3.4 </w:t>
      </w:r>
      <w:r>
        <w:rPr>
          <w:rFonts w:ascii="Times New Roman" w:hAnsi="Times New Roman"/>
          <w:b/>
          <w:bCs/>
          <w:iCs/>
          <w:noProof/>
        </w:rPr>
        <w:tab/>
        <w:t>Κοινοποιείται η ανάκληση στον ενδιαφερόμενο και παρέχονται οι λόγοι της ανάκλησης;</w:t>
      </w:r>
      <w:bookmarkEnd w:id="149"/>
    </w:p>
    <w:p w:rsidR="006B6D8B" w:rsidRDefault="00A36C45">
      <w:pPr>
        <w:rPr>
          <w:rFonts w:ascii="Times New Roman" w:hAnsi="Times New Roman"/>
          <w:noProof/>
          <w:sz w:val="24"/>
          <w:szCs w:val="24"/>
        </w:rPr>
      </w:pPr>
      <w:r>
        <w:rPr>
          <w:rFonts w:ascii="Times New Roman" w:hAnsi="Times New Roman"/>
          <w:noProof/>
        </w:rPr>
        <w:t xml:space="preserve">Όταν ανακληθεί μια θεώρηση, οι αρμόδιες αρχές πρέπει να συμπληρώσουν το τυποποιημένο έντυπο </w:t>
      </w:r>
      <w:r>
        <w:rPr>
          <w:rFonts w:ascii="Times New Roman" w:hAnsi="Times New Roman"/>
          <w:noProof/>
        </w:rPr>
        <w:t>για την κοινοποίηση και την αιτιολόγηση της ανάκλησης της θεώρησης τεκμηριώνοντας τους λόγους για την ανάκληση και να το υποβάλουν στον ενδιαφερόμενο υπήκοο τρίτης χώρα (βλέπε παράρτημα 25).</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1"/>
      </w:tblGrid>
      <w:tr w:rsidR="006B6D8B">
        <w:tc>
          <w:tcPr>
            <w:tcW w:w="9301" w:type="dxa"/>
          </w:tcPr>
          <w:p w:rsidR="006B6D8B" w:rsidRDefault="00A36C45">
            <w:pPr>
              <w:jc w:val="both"/>
              <w:rPr>
                <w:rFonts w:ascii="Times New Roman" w:hAnsi="Times New Roman"/>
                <w:bCs/>
                <w:noProof/>
                <w:sz w:val="24"/>
                <w:szCs w:val="24"/>
              </w:rPr>
            </w:pPr>
            <w:r>
              <w:rPr>
                <w:rFonts w:ascii="Times New Roman" w:hAnsi="Times New Roman"/>
                <w:b/>
                <w:bCs/>
                <w:noProof/>
              </w:rPr>
              <w:t>Συνιστώμενη βέλτιστη πρακτική:</w:t>
            </w:r>
            <w:r>
              <w:rPr>
                <w:rFonts w:ascii="Times New Roman" w:hAnsi="Times New Roman"/>
                <w:bCs/>
                <w:noProof/>
              </w:rPr>
              <w:t xml:space="preserve"> Όταν κράτος μέλος ανακαλέσει θεώρη</w:t>
            </w:r>
            <w:r>
              <w:rPr>
                <w:rFonts w:ascii="Times New Roman" w:hAnsi="Times New Roman"/>
                <w:bCs/>
                <w:noProof/>
              </w:rPr>
              <w:t>ση που χορηγήθηκε από άλλο κράτος μέλος, συνιστάται να διαβιβάσει τις σχετικές πληροφορίες μέσω του εντύπου που παρατίθεται στο παράρτημα 31.</w:t>
            </w:r>
          </w:p>
        </w:tc>
      </w:tr>
    </w:tbl>
    <w:p w:rsidR="006B6D8B" w:rsidRDefault="00A36C45">
      <w:pPr>
        <w:keepNext/>
        <w:spacing w:before="120" w:after="120" w:line="240" w:lineRule="auto"/>
        <w:ind w:left="567" w:hanging="567"/>
        <w:jc w:val="both"/>
        <w:outlineLvl w:val="1"/>
        <w:rPr>
          <w:rFonts w:ascii="Times New Roman" w:eastAsia="Times New Roman" w:hAnsi="Times New Roman"/>
          <w:b/>
          <w:bCs/>
          <w:iCs/>
          <w:noProof/>
          <w:sz w:val="24"/>
          <w:szCs w:val="24"/>
        </w:rPr>
      </w:pPr>
      <w:bookmarkStart w:id="150" w:name="_Toc29983658"/>
      <w:r>
        <w:rPr>
          <w:rFonts w:ascii="Times New Roman" w:hAnsi="Times New Roman"/>
          <w:b/>
          <w:bCs/>
          <w:iCs/>
          <w:noProof/>
        </w:rPr>
        <w:t xml:space="preserve">3.5 </w:t>
      </w:r>
      <w:r>
        <w:rPr>
          <w:rFonts w:ascii="Times New Roman" w:hAnsi="Times New Roman"/>
          <w:b/>
          <w:bCs/>
          <w:iCs/>
          <w:noProof/>
        </w:rPr>
        <w:tab/>
        <w:t>Δικαιούται ο ενδιαφερόμενος να προσφύγει κατά της ανάκλησης;</w:t>
      </w:r>
      <w:bookmarkEnd w:id="150"/>
    </w:p>
    <w:p w:rsidR="006B6D8B" w:rsidRDefault="00A36C45">
      <w:pPr>
        <w:jc w:val="both"/>
        <w:rPr>
          <w:rFonts w:ascii="Times New Roman" w:hAnsi="Times New Roman"/>
          <w:noProof/>
          <w:sz w:val="24"/>
          <w:szCs w:val="24"/>
        </w:rPr>
        <w:sectPr w:rsidR="006B6D8B">
          <w:headerReference w:type="even" r:id="rId116"/>
          <w:headerReference w:type="default" r:id="rId117"/>
          <w:footerReference w:type="even" r:id="rId118"/>
          <w:footerReference w:type="default" r:id="rId119"/>
          <w:headerReference w:type="first" r:id="rId120"/>
          <w:footerReference w:type="first" r:id="rId121"/>
          <w:pgSz w:w="11907" w:h="16839"/>
          <w:pgMar w:top="1134" w:right="1417" w:bottom="1134" w:left="1417" w:header="709" w:footer="709" w:gutter="0"/>
          <w:cols w:space="708"/>
          <w:docGrid w:linePitch="360"/>
        </w:sectPr>
      </w:pPr>
      <w:r>
        <w:rPr>
          <w:rFonts w:ascii="Times New Roman" w:hAnsi="Times New Roman"/>
          <w:noProof/>
        </w:rPr>
        <w:t xml:space="preserve">Τα πρόσωπα των οποίων η θεώρηση ανακλήθηκε δικαιούνται να ασκήσουν προσφυγή, εκτός εάν η θεώρηση ανακλήθηκε κατ’ αίτηση του κατόχου της. Η προσφυγή ασκείται κατά του κράτους μέλους που έχει ανακαλέσει τη θεώρηση. Κατά την κοινοποίηση </w:t>
      </w:r>
      <w:r>
        <w:rPr>
          <w:rFonts w:ascii="Times New Roman" w:hAnsi="Times New Roman"/>
          <w:noProof/>
        </w:rPr>
        <w:t>της ανάκλησης στον ενδιαφερόμενο, πρέπει να παρέχονται πλήρεις πληροφορίες σχετικά με την ακολουθητέα διαδικασία σε περίπτωση προσφυγής.</w:t>
      </w:r>
    </w:p>
    <w:p w:rsidR="006B6D8B" w:rsidRDefault="00A36C45">
      <w:pPr>
        <w:keepNext/>
        <w:spacing w:before="360" w:after="120" w:line="240" w:lineRule="auto"/>
        <w:ind w:left="567" w:hanging="567"/>
        <w:jc w:val="both"/>
        <w:outlineLvl w:val="0"/>
        <w:rPr>
          <w:rFonts w:ascii="Times New Roman" w:eastAsia="Times New Roman" w:hAnsi="Times New Roman"/>
          <w:b/>
          <w:bCs/>
          <w:smallCaps/>
          <w:noProof/>
          <w:sz w:val="24"/>
          <w:szCs w:val="24"/>
        </w:rPr>
      </w:pPr>
      <w:bookmarkStart w:id="151" w:name="_Toc29983659"/>
      <w:r>
        <w:rPr>
          <w:rFonts w:ascii="Times New Roman" w:hAnsi="Times New Roman"/>
          <w:b/>
          <w:bCs/>
          <w:smallCaps/>
          <w:noProof/>
        </w:rPr>
        <w:t xml:space="preserve">4. </w:t>
      </w:r>
      <w:r>
        <w:rPr>
          <w:rFonts w:ascii="Times New Roman" w:hAnsi="Times New Roman"/>
          <w:b/>
          <w:bCs/>
          <w:smallCaps/>
          <w:noProof/>
        </w:rPr>
        <w:tab/>
        <w:t>Μεταφράσεις των λέξεων «Καταργείται» και «Ανακαλείται»</w:t>
      </w:r>
      <w:bookmarkEnd w:id="151"/>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42"/>
        <w:gridCol w:w="4538"/>
      </w:tblGrid>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EN</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ANNULLED</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REVOKED</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BG</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АНУЛИРАНА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ОТМЕНЕНА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ES</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ANULADO</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RET</w:t>
            </w:r>
            <w:r>
              <w:rPr>
                <w:rFonts w:ascii="Times New Roman" w:hAnsi="Times New Roman"/>
                <w:noProof/>
              </w:rPr>
              <w:t>IRADO</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CS</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NEPLATNÉ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ZRUŠENO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DA</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ANNULLERET</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INDDRAGET</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DE</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ANNULLIERT</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AUFGEHOBEN</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ET</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TÜHISTATUD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KEHTETUKS TUNNISTATUD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EL</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ΚΑΤΑΡΓΕΙΤΑΙ</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ΑΝΑΚΑΛΕΙΤΑΙ</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FR</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ANNULÉ</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ABROGÉ</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HR</w:t>
            </w:r>
          </w:p>
        </w:tc>
        <w:tc>
          <w:tcPr>
            <w:tcW w:w="3742" w:type="dxa"/>
            <w:vAlign w:val="center"/>
          </w:tcPr>
          <w:p w:rsidR="006B6D8B" w:rsidRDefault="00A36C45">
            <w:pPr>
              <w:jc w:val="both"/>
              <w:rPr>
                <w:rFonts w:ascii="Times New Roman" w:hAnsi="Times New Roman"/>
                <w:noProof/>
                <w:color w:val="000000"/>
                <w:sz w:val="24"/>
                <w:szCs w:val="24"/>
              </w:rPr>
            </w:pPr>
            <w:r>
              <w:rPr>
                <w:rFonts w:ascii="Times New Roman" w:hAnsi="Times New Roman"/>
                <w:noProof/>
              </w:rPr>
              <w:t>PONIŠTENO</w:t>
            </w:r>
          </w:p>
        </w:tc>
        <w:tc>
          <w:tcPr>
            <w:tcW w:w="4538" w:type="dxa"/>
            <w:vAlign w:val="center"/>
          </w:tcPr>
          <w:p w:rsidR="006B6D8B" w:rsidRDefault="00A36C45">
            <w:pPr>
              <w:jc w:val="both"/>
              <w:rPr>
                <w:rFonts w:ascii="Times New Roman" w:hAnsi="Times New Roman"/>
                <w:noProof/>
                <w:color w:val="000000"/>
                <w:sz w:val="24"/>
                <w:szCs w:val="24"/>
              </w:rPr>
            </w:pPr>
            <w:r>
              <w:rPr>
                <w:rFonts w:ascii="Times New Roman" w:hAnsi="Times New Roman"/>
                <w:noProof/>
              </w:rPr>
              <w:t>UKINUTO</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IT</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ANNULLATO</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REVOCATO</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LV</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ANULĒTA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ATCELTA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LT</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PANAIKINTA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ATŠAUKTA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HU</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MEGSEMMISÍTVE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VISSZAVONVA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MT</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ANNULLATA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REVOKATA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NL</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NIETIG VERKLAARD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INGETROKKEN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PL</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UNIEWAŻNIONO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COFNIĘTO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PT</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ANULADO</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REVOGADO</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RO</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ANULAT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REVOCAT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SK</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ZRUŠENÉ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ODVOLANÉ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SL</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RAZVELJAVLJENO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PREKLICANO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FI</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MITÄTÖN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KUMOTTU </w:t>
            </w:r>
          </w:p>
        </w:tc>
      </w:tr>
      <w:tr w:rsidR="006B6D8B">
        <w:trPr>
          <w:trHeight w:val="567"/>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SV</w:t>
            </w:r>
          </w:p>
        </w:tc>
        <w:tc>
          <w:tcPr>
            <w:tcW w:w="3742"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UPPHÄVD </w:t>
            </w:r>
          </w:p>
        </w:tc>
        <w:tc>
          <w:tcPr>
            <w:tcW w:w="4538" w:type="dxa"/>
            <w:vAlign w:val="center"/>
          </w:tcPr>
          <w:p w:rsidR="006B6D8B" w:rsidRDefault="00A36C45">
            <w:pPr>
              <w:jc w:val="both"/>
              <w:rPr>
                <w:rFonts w:ascii="Times New Roman" w:hAnsi="Times New Roman"/>
                <w:noProof/>
                <w:sz w:val="24"/>
                <w:szCs w:val="24"/>
              </w:rPr>
            </w:pPr>
            <w:r>
              <w:rPr>
                <w:rFonts w:ascii="Times New Roman" w:hAnsi="Times New Roman"/>
                <w:noProof/>
              </w:rPr>
              <w:t xml:space="preserve">ÅTERKALLAD </w:t>
            </w:r>
          </w:p>
        </w:tc>
      </w:tr>
      <w:tr w:rsidR="006B6D8B">
        <w:trPr>
          <w:trHeight w:val="344"/>
        </w:trPr>
        <w:tc>
          <w:tcPr>
            <w:tcW w:w="828" w:type="dxa"/>
            <w:vAlign w:val="center"/>
          </w:tcPr>
          <w:p w:rsidR="006B6D8B" w:rsidRDefault="00A36C45">
            <w:pPr>
              <w:jc w:val="both"/>
              <w:rPr>
                <w:rFonts w:ascii="Times New Roman" w:hAnsi="Times New Roman"/>
                <w:noProof/>
                <w:sz w:val="24"/>
                <w:szCs w:val="24"/>
              </w:rPr>
            </w:pPr>
            <w:r>
              <w:rPr>
                <w:rFonts w:ascii="Times New Roman" w:hAnsi="Times New Roman"/>
                <w:noProof/>
              </w:rPr>
              <w:t>NO</w:t>
            </w:r>
          </w:p>
        </w:tc>
        <w:tc>
          <w:tcPr>
            <w:tcW w:w="3742" w:type="dxa"/>
            <w:vAlign w:val="center"/>
          </w:tcPr>
          <w:p w:rsidR="006B6D8B" w:rsidRDefault="00A36C45">
            <w:pPr>
              <w:jc w:val="both"/>
              <w:rPr>
                <w:rFonts w:ascii="Times New Roman" w:hAnsi="Times New Roman"/>
                <w:noProof/>
                <w:color w:val="000000"/>
                <w:sz w:val="24"/>
                <w:szCs w:val="24"/>
              </w:rPr>
            </w:pPr>
            <w:r>
              <w:rPr>
                <w:rFonts w:ascii="Times New Roman" w:hAnsi="Times New Roman"/>
                <w:noProof/>
              </w:rPr>
              <w:t>ANNULLERT</w:t>
            </w:r>
          </w:p>
        </w:tc>
        <w:tc>
          <w:tcPr>
            <w:tcW w:w="4538" w:type="dxa"/>
            <w:vAlign w:val="center"/>
          </w:tcPr>
          <w:p w:rsidR="006B6D8B" w:rsidRDefault="00A36C45">
            <w:pPr>
              <w:jc w:val="both"/>
              <w:rPr>
                <w:rFonts w:ascii="Times New Roman" w:hAnsi="Times New Roman"/>
                <w:noProof/>
                <w:color w:val="000000"/>
                <w:sz w:val="24"/>
                <w:szCs w:val="24"/>
              </w:rPr>
            </w:pPr>
            <w:r>
              <w:rPr>
                <w:rFonts w:ascii="Times New Roman" w:hAnsi="Times New Roman"/>
                <w:noProof/>
              </w:rPr>
              <w:t>INNDRATT</w:t>
            </w:r>
          </w:p>
        </w:tc>
      </w:tr>
    </w:tbl>
    <w:p w:rsidR="006B6D8B" w:rsidRDefault="00A36C45">
      <w:pPr>
        <w:pStyle w:val="Heading1"/>
        <w:rPr>
          <w:noProof/>
        </w:rPr>
      </w:pPr>
      <w:r>
        <w:rPr>
          <w:noProof/>
        </w:rPr>
        <w:br w:type="page"/>
      </w:r>
      <w:bookmarkStart w:id="152" w:name="_Toc29983660"/>
      <w:r>
        <w:rPr>
          <w:noProof/>
        </w:rPr>
        <w:t>ΜΕΡΟΣ VI:</w:t>
      </w:r>
      <w:r>
        <w:rPr>
          <w:noProof/>
        </w:rPr>
        <w:tab/>
        <w:t>ΚΑΤΑΛΟΓΟΣ ΣΧΕΤΙΚΗΣ ΝΟΜΟΘΕΣΙΑΣ</w:t>
      </w:r>
      <w:bookmarkEnd w:id="152"/>
      <w:r>
        <w:rPr>
          <w:noProof/>
        </w:rPr>
        <w:t xml:space="preserve"> </w:t>
      </w:r>
    </w:p>
    <w:p w:rsidR="006B6D8B" w:rsidRDefault="00A36C45">
      <w:pPr>
        <w:pStyle w:val="Heading1"/>
        <w:rPr>
          <w:noProof/>
        </w:rPr>
      </w:pPr>
      <w:bookmarkStart w:id="153" w:name="_Toc29983661"/>
      <w:r>
        <w:rPr>
          <w:noProof/>
        </w:rPr>
        <w:t>Το δίκαιο της Ένωσης</w:t>
      </w:r>
      <w:bookmarkEnd w:id="153"/>
    </w:p>
    <w:p w:rsidR="006B6D8B" w:rsidRDefault="00A36C45">
      <w:pPr>
        <w:pStyle w:val="Tiret1"/>
        <w:rPr>
          <w:noProof/>
          <w:color w:val="000000" w:themeColor="text1"/>
        </w:rPr>
      </w:pPr>
      <w:r>
        <w:rPr>
          <w:rStyle w:val="Hyperlink"/>
          <w:noProof/>
        </w:rPr>
        <w:t>Σύμβαση εφαρμογής της συμφωνίας Σένγκεν της 14ης Ιουνίου 1985</w:t>
      </w:r>
      <w:r>
        <w:rPr>
          <w:noProof/>
        </w:rPr>
        <w:t xml:space="preserve"> μεταξύ των κυβερνήσεων των κρατών της Οικονομικής Ένωσης Μπενελούξ, της Ομοσπονδιακής Δημοκρατίας της Γερμανίας και της Γαλλικής Δημοκρατίας, σχετικά με τη σταδιακή κατάργηση των ελέγχων στα κοινά σύνορα, η οποία υπεγράφη στο Σένγκεν στις 19 Ιουνίου 1990 </w:t>
      </w:r>
      <w:r>
        <w:rPr>
          <w:noProof/>
        </w:rPr>
        <w:t>(</w:t>
      </w:r>
      <w:r>
        <w:rPr>
          <w:rStyle w:val="Hyperlink"/>
          <w:noProof/>
        </w:rPr>
        <w:t>ΕΕ L 239 της 22.9.2000, σ. 19</w:t>
      </w:r>
      <w:r>
        <w:rPr>
          <w:noProof/>
        </w:rPr>
        <w:t>)</w:t>
      </w:r>
    </w:p>
    <w:p w:rsidR="006B6D8B" w:rsidRDefault="00A36C45">
      <w:pPr>
        <w:pStyle w:val="Tiret1"/>
        <w:rPr>
          <w:noProof/>
          <w:color w:val="000000" w:themeColor="text1"/>
        </w:rPr>
      </w:pPr>
      <w:r>
        <w:rPr>
          <w:rStyle w:val="Hyperlink"/>
          <w:noProof/>
        </w:rPr>
        <w:t>94/795/ΔΕΥ: Απόφαση του Συμβουλίου της 30ής Νοεμβρίου 1994</w:t>
      </w:r>
      <w:r>
        <w:rPr>
          <w:noProof/>
        </w:rPr>
        <w:t xml:space="preserve"> σχετικά με κοινή δράση που θεσπίζεται από το Συμβούλιο βάσει του άρθρου Κ.3 παράγραφος 2 στοιχείο β) της Συνθήκης για την Ευρωπαϊκή Ένωση όσον αφορά τις διατυπώσεις </w:t>
      </w:r>
      <w:r>
        <w:rPr>
          <w:noProof/>
        </w:rPr>
        <w:t>ταξιδίου, για μαθητές, υπηκόους τρίτων χωρών, που διαμένουν σε κράτος μέλος (</w:t>
      </w:r>
      <w:r>
        <w:rPr>
          <w:rStyle w:val="Hyperlink"/>
          <w:noProof/>
        </w:rPr>
        <w:t>ΕΕ L 327 της 19.12.1994, σ. 1</w:t>
      </w:r>
      <w:r>
        <w:rPr>
          <w:noProof/>
        </w:rPr>
        <w:t>)</w:t>
      </w:r>
    </w:p>
    <w:p w:rsidR="006B6D8B" w:rsidRDefault="00A36C45">
      <w:pPr>
        <w:pStyle w:val="Tiret1"/>
        <w:rPr>
          <w:noProof/>
        </w:rPr>
      </w:pPr>
      <w:r>
        <w:rPr>
          <w:rStyle w:val="Hyperlink"/>
          <w:noProof/>
        </w:rPr>
        <w:t>Κανονισμός (ΕΚ) αριθ. 1683/95 της 29ης Μαΐου1995</w:t>
      </w:r>
      <w:r>
        <w:rPr>
          <w:noProof/>
        </w:rPr>
        <w:t xml:space="preserve"> για την καθιέρωση θεώρησης ενιαίου τύπου (</w:t>
      </w:r>
      <w:r>
        <w:rPr>
          <w:rStyle w:val="Hyperlink"/>
          <w:noProof/>
        </w:rPr>
        <w:t>ΕΕ L 164, της 14.7.1995, σ. 1</w:t>
      </w:r>
      <w:r>
        <w:rPr>
          <w:noProof/>
        </w:rPr>
        <w:t xml:space="preserve">) όπως τροποποιήθηκε με τον </w:t>
      </w:r>
      <w:r>
        <w:rPr>
          <w:noProof/>
        </w:rPr>
        <w:t>κανονισμό (ΕΕ) 2017/1370 του Ευρωπαϊκού Κοινοβουλίου και του Συμβουλίου, της 4ης Ιουλίου 2017, για την τροποποίηση του κανονισμού (ΕΚ) αριθ. 1683/95 του Συμβουλίου για την καθιέρωση θεώρησης ενιαίου τύπου (ΕΕ L 198, της 28.7.2017, σ. 24)·</w:t>
      </w:r>
    </w:p>
    <w:p w:rsidR="006B6D8B" w:rsidRDefault="00A36C45">
      <w:pPr>
        <w:pStyle w:val="Tiret1"/>
        <w:rPr>
          <w:rStyle w:val="Hyperlink"/>
          <w:noProof/>
          <w:color w:val="000000" w:themeColor="text1"/>
          <w:u w:val="none"/>
        </w:rPr>
      </w:pPr>
      <w:r>
        <w:rPr>
          <w:rStyle w:val="Hyperlink"/>
          <w:noProof/>
          <w:u w:val="none"/>
        </w:rPr>
        <w:t>Απόφαση αριθ. 108</w:t>
      </w:r>
      <w:r>
        <w:rPr>
          <w:rStyle w:val="Hyperlink"/>
          <w:noProof/>
          <w:u w:val="none"/>
        </w:rPr>
        <w:t>2/2013/ΕΕ του Ευρωπαϊκού Κοινοβουλίου και του Συμβουλίου, της 22ας Οκτωβρίου 2013, σχετικά με σοβαρές διασυνοριακές απειλές κατά της υγείας και για την κατάργηση της απόφασης αριθ. 2119/98/ΕΚ (Κείμενο που παρουσιάζει ενδιαφέρον για τον ΕΟΧ) (ΕΕ L293 της 5.</w:t>
      </w:r>
      <w:r>
        <w:rPr>
          <w:rStyle w:val="Hyperlink"/>
          <w:noProof/>
          <w:u w:val="none"/>
        </w:rPr>
        <w:t>11.2013, σ. 1).</w:t>
      </w:r>
    </w:p>
    <w:p w:rsidR="006B6D8B" w:rsidRDefault="00A36C45">
      <w:pPr>
        <w:pStyle w:val="Tiret1"/>
        <w:rPr>
          <w:noProof/>
          <w:color w:val="000000" w:themeColor="text1"/>
        </w:rPr>
      </w:pPr>
      <w:r>
        <w:rPr>
          <w:rStyle w:val="Hyperlink"/>
          <w:noProof/>
        </w:rPr>
        <w:t>Χάρτης των Θεμελιωδών Δικαιωμάτων της Ευρωπαϊκής Ένωσης (ΕΕ C 364 της 18.12.2000, σ. 1)</w:t>
      </w:r>
      <w:r>
        <w:rPr>
          <w:noProof/>
        </w:rPr>
        <w:t>.</w:t>
      </w:r>
    </w:p>
    <w:p w:rsidR="006B6D8B" w:rsidRDefault="00A36C45">
      <w:pPr>
        <w:pStyle w:val="Tiret1"/>
        <w:numPr>
          <w:ilvl w:val="0"/>
          <w:numId w:val="72"/>
        </w:numPr>
        <w:rPr>
          <w:noProof/>
          <w:color w:val="000000" w:themeColor="text1"/>
        </w:rPr>
      </w:pPr>
      <w:r>
        <w:rPr>
          <w:rStyle w:val="Hyperlink"/>
          <w:noProof/>
        </w:rPr>
        <w:t>Κανονισμός (ΕΕ) 2018/1806 του Ευρωπαϊκού Κοινοβουλίου και του Συμβουλίου, της 14ης Νοεμβρίου 2018</w:t>
      </w:r>
      <w:r>
        <w:rPr>
          <w:noProof/>
        </w:rPr>
        <w:t>, περί του καταλόγου τρίτων χωρών οι υπήκοοι των οποίω</w:t>
      </w:r>
      <w:r>
        <w:rPr>
          <w:noProof/>
        </w:rPr>
        <w:t>ν υπόκεινται στην υποχρέωση θεώρησης για τη διέλευση των εξωτερικών συνόρων των κρατών μελών, και του καταλόγου των τρίτων χωρών οι υπήκοοι των οποίων απαλλάσσονται από την υποχρέωση αυτή (κωδικοποίηση) (</w:t>
      </w:r>
      <w:r>
        <w:rPr>
          <w:rStyle w:val="Hyperlink"/>
          <w:noProof/>
        </w:rPr>
        <w:t>ΕΕ L 303 της 28.11.2018, σ. 39</w:t>
      </w:r>
      <w:r>
        <w:rPr>
          <w:noProof/>
        </w:rPr>
        <w:t>)</w:t>
      </w:r>
    </w:p>
    <w:p w:rsidR="006B6D8B" w:rsidRDefault="006B6D8B">
      <w:pPr>
        <w:pStyle w:val="Tiret1"/>
        <w:rPr>
          <w:noProof/>
          <w:color w:val="000000" w:themeColor="text1"/>
        </w:rPr>
      </w:pPr>
      <w:hyperlink r:id="rId122" w:history="1">
        <w:r w:rsidR="00A36C45">
          <w:rPr>
            <w:rStyle w:val="Hyperlink"/>
            <w:noProof/>
          </w:rPr>
          <w:t>Κανονισμός (ΕΚ) αριθ. 1030/2002 του Συμβουλίου, της 13ης Ιουνίου 2002</w:t>
        </w:r>
      </w:hyperlink>
      <w:r w:rsidR="00A36C45">
        <w:rPr>
          <w:noProof/>
        </w:rPr>
        <w:t>, για την καθιέρωση αδειών διαμονής ενιαίου τύπου για τους υπηκόους τρίτων χωρών (</w:t>
      </w:r>
      <w:r w:rsidR="00A36C45">
        <w:rPr>
          <w:rStyle w:val="Hyperlink"/>
          <w:noProof/>
        </w:rPr>
        <w:t>ΕΕ L 157 της 1</w:t>
      </w:r>
      <w:r w:rsidR="00A36C45">
        <w:rPr>
          <w:rStyle w:val="Hyperlink"/>
          <w:noProof/>
        </w:rPr>
        <w:t>5.6.2002, σ. 1</w:t>
      </w:r>
      <w:r w:rsidR="00A36C45">
        <w:rPr>
          <w:noProof/>
        </w:rPr>
        <w:t>)·</w:t>
      </w:r>
    </w:p>
    <w:p w:rsidR="006B6D8B" w:rsidRDefault="00A36C45">
      <w:pPr>
        <w:pStyle w:val="Tiret1"/>
        <w:rPr>
          <w:noProof/>
          <w:color w:val="000000" w:themeColor="text1"/>
        </w:rPr>
      </w:pPr>
      <w:r>
        <w:rPr>
          <w:rStyle w:val="Hyperlink"/>
          <w:bCs/>
          <w:noProof/>
        </w:rPr>
        <w:t>Κανονισμός (ΕΚ) αριθ. 693/2003 του Συμβουλίου, της 14ης Απριλίου 2003</w:t>
      </w:r>
      <w:r>
        <w:rPr>
          <w:noProof/>
        </w:rPr>
        <w:t>, για την καθιέρωση ειδικού εγγράφου διευκόλυνσης της διέλευσης (FTD) και εγγράφου διευκόλυνσης της σιδηροδρομικής διέλευσης (FRTD) και για την τροποποίηση της κοινής προ</w:t>
      </w:r>
      <w:r>
        <w:rPr>
          <w:noProof/>
        </w:rPr>
        <w:t xml:space="preserve">ξενικής εγκυκλίου και του κοινού εγχειριδίου </w:t>
      </w:r>
      <w:r>
        <w:rPr>
          <w:rStyle w:val="Hyperlink"/>
          <w:bCs/>
          <w:noProof/>
        </w:rPr>
        <w:t>ΕΕL</w:t>
      </w:r>
      <w:r>
        <w:rPr>
          <w:rStyle w:val="Hyperlink"/>
          <w:bCs/>
          <w:i/>
          <w:noProof/>
        </w:rPr>
        <w:t xml:space="preserve"> </w:t>
      </w:r>
      <w:r>
        <w:rPr>
          <w:rStyle w:val="Hyperlink"/>
          <w:bCs/>
          <w:noProof/>
        </w:rPr>
        <w:t>099, της 17.4.2003, σ. 8</w:t>
      </w:r>
      <w:r>
        <w:rPr>
          <w:noProof/>
        </w:rPr>
        <w:t>)·</w:t>
      </w:r>
    </w:p>
    <w:p w:rsidR="006B6D8B" w:rsidRDefault="00A36C45">
      <w:pPr>
        <w:pStyle w:val="Tiret1"/>
        <w:rPr>
          <w:noProof/>
          <w:color w:val="000000" w:themeColor="text1"/>
        </w:rPr>
      </w:pPr>
      <w:r>
        <w:rPr>
          <w:rStyle w:val="Hyperlink"/>
          <w:bCs/>
          <w:noProof/>
        </w:rPr>
        <w:t>Κανονισμός (ΕΚ) αριθ. 694/2003 του Συμβουλίου, της 14ης Απριλίου 2003</w:t>
      </w:r>
      <w:r>
        <w:rPr>
          <w:noProof/>
        </w:rPr>
        <w:t>, για τον ενιαίο τύπο των εγγράφων διευκόλυνσης της διέλευσης (FTD) και των εγγράφων διευκόλυνσης της σιδηροδρο</w:t>
      </w:r>
      <w:r>
        <w:rPr>
          <w:noProof/>
        </w:rPr>
        <w:t>μικής διέλευσης (FRTD) που προβλέπονται από τον κανονισμό (ΕΚ) αριθ. 693/2003 (</w:t>
      </w:r>
      <w:hyperlink r:id="rId123" w:history="1">
        <w:r>
          <w:rPr>
            <w:rStyle w:val="Hyperlink"/>
            <w:noProof/>
          </w:rPr>
          <w:t>ΕΕ L 99 της 17.4.2003, σ. 15</w:t>
        </w:r>
      </w:hyperlink>
      <w:r>
        <w:rPr>
          <w:noProof/>
        </w:rPr>
        <w:t>)·</w:t>
      </w:r>
    </w:p>
    <w:p w:rsidR="006B6D8B" w:rsidRDefault="00A36C45">
      <w:pPr>
        <w:pStyle w:val="Tiret1"/>
        <w:rPr>
          <w:noProof/>
          <w:color w:val="000000" w:themeColor="text1"/>
        </w:rPr>
      </w:pPr>
      <w:r>
        <w:rPr>
          <w:rStyle w:val="Hyperlink"/>
          <w:noProof/>
        </w:rPr>
        <w:t>Απόφαση του Συμβουλίου της 8ης Μαρτίου 2004</w:t>
      </w:r>
      <w:r>
        <w:rPr>
          <w:noProof/>
        </w:rPr>
        <w:t xml:space="preserve"> για τη σύ</w:t>
      </w:r>
      <w:r>
        <w:rPr>
          <w:noProof/>
        </w:rPr>
        <w:t>ναψη του μνημονίου συμφωνίας μεταξύ της Ευρωπαϊκής Κοινότητας και της εθνικής διοίκησης τουρισμού της Λαϊκής Δημοκρατίας της Κίνας σχετικά με τις θεωρήσεις και τα συναφή ζητήματα που αφορούν ομάδες τουριστών από τη Λαϊκή Δημοκρατία της Κίνας (ΚΕΠ) (</w:t>
      </w:r>
      <w:r>
        <w:rPr>
          <w:rStyle w:val="Hyperlink"/>
          <w:noProof/>
        </w:rPr>
        <w:t>ΕΕ L 83</w:t>
      </w:r>
      <w:r>
        <w:rPr>
          <w:rStyle w:val="Hyperlink"/>
          <w:noProof/>
        </w:rPr>
        <w:t xml:space="preserve"> της 20.3.2004, σ. 12</w:t>
      </w:r>
      <w:r>
        <w:rPr>
          <w:noProof/>
        </w:rPr>
        <w:t>)</w:t>
      </w:r>
    </w:p>
    <w:p w:rsidR="006B6D8B" w:rsidRDefault="00A36C45">
      <w:pPr>
        <w:pStyle w:val="Tiret1"/>
        <w:rPr>
          <w:iCs/>
          <w:noProof/>
          <w:color w:val="000000" w:themeColor="text1"/>
        </w:rPr>
      </w:pPr>
      <w:r>
        <w:rPr>
          <w:rStyle w:val="Hyperlink"/>
          <w:noProof/>
        </w:rPr>
        <w:t>Οδηγία 2004/38/ΕΚ του Ευρωπαϊκού Κοινοβουλίου και του Συμβουλίου, της 29ης Απριλίου 2004</w:t>
      </w:r>
      <w:r>
        <w:rPr>
          <w:noProof/>
        </w:rPr>
        <w:t>, σχετικά με το δικαίωμα των πολιτών της Ένωσης και των μελών των οικογενειών τους να κυκλοφορούν και να διαμένουν ελεύθερα στην επικράτεια των κ</w:t>
      </w:r>
      <w:r>
        <w:rPr>
          <w:noProof/>
        </w:rPr>
        <w:t xml:space="preserve">ρατών μελών (διορθωτικό </w:t>
      </w:r>
      <w:r>
        <w:rPr>
          <w:rStyle w:val="Hyperlink"/>
          <w:noProof/>
        </w:rPr>
        <w:t>ΕΕ L 229 της 29.6.2004, σ. 35</w:t>
      </w:r>
      <w:r>
        <w:rPr>
          <w:noProof/>
        </w:rPr>
        <w:t>)</w:t>
      </w:r>
    </w:p>
    <w:p w:rsidR="006B6D8B" w:rsidRDefault="00A36C45">
      <w:pPr>
        <w:pStyle w:val="Tiret1"/>
        <w:rPr>
          <w:noProof/>
          <w:color w:val="000000" w:themeColor="text1"/>
        </w:rPr>
      </w:pPr>
      <w:r>
        <w:rPr>
          <w:rStyle w:val="Hyperlink"/>
          <w:noProof/>
        </w:rPr>
        <w:t>Απόφαση αριθ. 896/2006 του Ευρωπαϊκού Κοινοβουλίου και του Συμβουλίου, της 14ης Ιουνίου 2006</w:t>
      </w:r>
      <w:r>
        <w:rPr>
          <w:noProof/>
        </w:rPr>
        <w:t>, σχετικά με τη θέσπιση απλουστευμένου καθεστώτος για τον έλεγχο των προσώπων στα εξωτερικά σύνορα βασιζόμενο</w:t>
      </w:r>
      <w:r>
        <w:rPr>
          <w:noProof/>
        </w:rPr>
        <w:t>υ στη μονομερή αναγνώριση από τα κράτη μέλη ορισμένων τίτλων παραμονής που εκδίδουν η Ελβετία και το Λιχτενστάιν για τη διέλευση από το έδαφός τους (</w:t>
      </w:r>
      <w:r>
        <w:rPr>
          <w:rStyle w:val="Hyperlink"/>
          <w:noProof/>
        </w:rPr>
        <w:t>ΕΕ L 167 της 20.6.2006, σ. 8</w:t>
      </w:r>
      <w:r>
        <w:rPr>
          <w:noProof/>
        </w:rPr>
        <w:t>)·</w:t>
      </w:r>
    </w:p>
    <w:p w:rsidR="006B6D8B" w:rsidRDefault="00A36C45">
      <w:pPr>
        <w:pStyle w:val="Tiret1"/>
        <w:rPr>
          <w:noProof/>
          <w:color w:val="000000" w:themeColor="text1"/>
        </w:rPr>
      </w:pPr>
      <w:r>
        <w:rPr>
          <w:rStyle w:val="Hyperlink"/>
          <w:noProof/>
        </w:rPr>
        <w:t>Κανονισμός (ΕΚ) αριθ. 1931/2006 του Ευρωπαϊκού Κοινοβουλίου και του Συμβουλί</w:t>
      </w:r>
      <w:r>
        <w:rPr>
          <w:rStyle w:val="Hyperlink"/>
          <w:noProof/>
        </w:rPr>
        <w:t>ου, της 20ής Δεκεμβρίου 2006</w:t>
      </w:r>
      <w:r>
        <w:rPr>
          <w:noProof/>
        </w:rPr>
        <w:t>, περί κανόνων σχετικά με την τοπική διασυνοριακή κυκλοφορία στα εξωτερικά χερσαία σύνορα των κρατών μελών και τροποποιήσεως των διατάξεων της σύμβασης Σένγκεν (</w:t>
      </w:r>
      <w:r>
        <w:rPr>
          <w:rStyle w:val="Hyperlink"/>
          <w:noProof/>
        </w:rPr>
        <w:t>ΕΕ L 405 της 30.12.2006, σ. 1</w:t>
      </w:r>
      <w:r>
        <w:rPr>
          <w:noProof/>
        </w:rPr>
        <w:t xml:space="preserve">· Διορθωτικό </w:t>
      </w:r>
      <w:r>
        <w:rPr>
          <w:rStyle w:val="Hyperlink"/>
          <w:noProof/>
        </w:rPr>
        <w:t>ΕΕ L 29, της 3.2.2007, σ.</w:t>
      </w:r>
      <w:r>
        <w:rPr>
          <w:rStyle w:val="Hyperlink"/>
          <w:noProof/>
        </w:rPr>
        <w:t xml:space="preserve"> 3</w:t>
      </w:r>
      <w:r>
        <w:rPr>
          <w:noProof/>
        </w:rPr>
        <w:t>)·</w:t>
      </w:r>
    </w:p>
    <w:p w:rsidR="006B6D8B" w:rsidRDefault="00A36C45">
      <w:pPr>
        <w:pStyle w:val="Tiret1"/>
        <w:rPr>
          <w:rStyle w:val="Strong"/>
          <w:b w:val="0"/>
          <w:bCs w:val="0"/>
          <w:noProof/>
          <w:color w:val="000000" w:themeColor="text1"/>
        </w:rPr>
      </w:pPr>
      <w:r>
        <w:rPr>
          <w:rStyle w:val="Hyperlink"/>
          <w:noProof/>
        </w:rPr>
        <w:t>Απόφαση αριθ. 565/2014/ΕΕ του Ευρωπαϊκού Κοινοβουλίου και του Συμβουλίου, της 15ης Μαΐου 2014</w:t>
      </w:r>
      <w:r>
        <w:rPr>
          <w:rStyle w:val="Strong"/>
          <w:b w:val="0"/>
          <w:noProof/>
        </w:rPr>
        <w:t xml:space="preserve">, για την εισαγωγή απλουστευμένου καθεστώτος για τον έλεγχο των προσώπων στα εξωτερικά σύνορα, βασιζόμενου στη </w:t>
      </w:r>
      <w:r>
        <w:rPr>
          <w:rStyle w:val="Strong"/>
          <w:b w:val="0"/>
          <w:bCs w:val="0"/>
          <w:noProof/>
        </w:rPr>
        <w:t>μονομερή αναγνώριση από τη Βουλγαρία, την Κροατ</w:t>
      </w:r>
      <w:r>
        <w:rPr>
          <w:rStyle w:val="Strong"/>
          <w:b w:val="0"/>
          <w:bCs w:val="0"/>
          <w:noProof/>
        </w:rPr>
        <w:t>ία, την Κύπρο και τη Ρουμανία ορισμένων εγγράφων ως ισοδύναμων με τις εθνικές τους θεωρήσεις για διέλευση</w:t>
      </w:r>
      <w:r>
        <w:rPr>
          <w:rStyle w:val="Strong"/>
          <w:b w:val="0"/>
          <w:noProof/>
        </w:rPr>
        <w:t xml:space="preserve"> ή για πρόθεση παραμονής στην επικράτειά τους η οποία δεν υπερβαίνει τις 90 ημέρες εντός οιασδήποτε περιόδου 180 ημερών και για την κατάργηση των αποφά</w:t>
      </w:r>
      <w:r>
        <w:rPr>
          <w:rStyle w:val="Strong"/>
          <w:b w:val="0"/>
          <w:noProof/>
        </w:rPr>
        <w:t>σεων αριθ. 895/2006/EΚ και αριθ. 582/2008/EΚ (</w:t>
      </w:r>
      <w:r>
        <w:rPr>
          <w:rStyle w:val="Hyperlink"/>
          <w:noProof/>
        </w:rPr>
        <w:t>ΕΕ L 157 της 27.5.2014, σ. 23</w:t>
      </w:r>
      <w:r>
        <w:rPr>
          <w:rStyle w:val="Strong"/>
          <w:b w:val="0"/>
          <w:noProof/>
        </w:rPr>
        <w:t>)·</w:t>
      </w:r>
    </w:p>
    <w:p w:rsidR="006B6D8B" w:rsidRDefault="006B6D8B">
      <w:pPr>
        <w:pStyle w:val="Tiret1"/>
        <w:rPr>
          <w:rStyle w:val="Strong"/>
          <w:b w:val="0"/>
          <w:bCs w:val="0"/>
          <w:noProof/>
          <w:color w:val="000000" w:themeColor="text1"/>
        </w:rPr>
      </w:pPr>
      <w:hyperlink r:id="rId124" w:history="1">
        <w:r w:rsidR="00A36C45">
          <w:rPr>
            <w:rStyle w:val="Hyperlink"/>
            <w:noProof/>
          </w:rPr>
          <w:t>Κανονισμός (ΕΚ) αριθ. 810/2009 του Ευρωπαϊκού Κοινοβουλίου και του Συμβουλίου, τ</w:t>
        </w:r>
        <w:r w:rsidR="00A36C45">
          <w:rPr>
            <w:rStyle w:val="Hyperlink"/>
            <w:noProof/>
          </w:rPr>
          <w:t>ης 13ης Ιουλίου 2009</w:t>
        </w:r>
      </w:hyperlink>
      <w:r w:rsidR="00A36C45">
        <w:rPr>
          <w:rStyle w:val="Strong"/>
          <w:b w:val="0"/>
          <w:noProof/>
        </w:rPr>
        <w:t xml:space="preserve"> για τη θέσπιση κοινοτικού κώδικα θεωρήσεων (κώδικας θεωρήσεων) (</w:t>
      </w:r>
      <w:r w:rsidR="00A36C45">
        <w:rPr>
          <w:rStyle w:val="Hyperlink"/>
          <w:noProof/>
        </w:rPr>
        <w:t>ΕΕ L 243, της 15.9.2009, σ. 1</w:t>
      </w:r>
      <w:r w:rsidR="00A36C45">
        <w:rPr>
          <w:rStyle w:val="Strong"/>
          <w:b w:val="0"/>
          <w:noProof/>
        </w:rPr>
        <w:t>) όπως τροποποιήθηκε από τον κανονισμό (ΕΕ) 2019/1155 του Ευρωπαϊκού Κοινοβουλίου και του Συμβουλίου της 20ης Ιουνίου 2019 (L188/25, της 12.7.</w:t>
      </w:r>
      <w:r w:rsidR="00A36C45">
        <w:rPr>
          <w:rStyle w:val="Strong"/>
          <w:b w:val="0"/>
          <w:noProof/>
        </w:rPr>
        <w:t>2019, σ. 25)·</w:t>
      </w:r>
    </w:p>
    <w:p w:rsidR="006B6D8B" w:rsidRDefault="00A36C45">
      <w:pPr>
        <w:pStyle w:val="Tiret1"/>
        <w:rPr>
          <w:rStyle w:val="Hyperlink"/>
          <w:noProof/>
          <w:color w:val="000000" w:themeColor="text1"/>
          <w:u w:val="none"/>
        </w:rPr>
      </w:pPr>
      <w:r>
        <w:rPr>
          <w:rStyle w:val="Hyperlink"/>
          <w:noProof/>
        </w:rPr>
        <w:t>Κανονισμός (ΕΕ)</w:t>
      </w:r>
      <w:r>
        <w:rPr>
          <w:noProof/>
          <w:u w:val="single"/>
        </w:rPr>
        <w:t xml:space="preserve"> αριθ. 265/2010 του Ευρωπαϊκού Κοινοβουλίου και του Συμβουλίου, της 25ης Μαρτίου 2010</w:t>
      </w:r>
      <w:r>
        <w:rPr>
          <w:noProof/>
        </w:rPr>
        <w:t xml:space="preserve">, για την τροποποίηση της σύμβασης εφαρμογής της συμφωνίας του Σένγκεν και του κανονισμού (ΕΚ) αριθ. 562/2006 όσον αφορά την κυκλοφορία των </w:t>
      </w:r>
      <w:r>
        <w:rPr>
          <w:noProof/>
        </w:rPr>
        <w:t>προσώπων με θεώρηση μακράς διαρκείας (ΕΕ L 85 της 31.3.2010, σ. 1)·</w:t>
      </w:r>
      <w:r>
        <w:rPr>
          <w:rStyle w:val="Hyperlink"/>
          <w:noProof/>
        </w:rPr>
        <w:t xml:space="preserve"> </w:t>
      </w:r>
    </w:p>
    <w:p w:rsidR="006B6D8B" w:rsidRDefault="00A36C45">
      <w:pPr>
        <w:pStyle w:val="Tiret1"/>
        <w:rPr>
          <w:noProof/>
          <w:color w:val="000000" w:themeColor="text1"/>
        </w:rPr>
      </w:pPr>
      <w:r>
        <w:rPr>
          <w:rStyle w:val="Hyperlink"/>
          <w:noProof/>
        </w:rPr>
        <w:t>Κανονισμός (ΕΕ) 2016/399 του Ευρωπαϊκού Κοινοβουλίου και του Συμβουλίου, της 9ης Μαρτίου 2016</w:t>
      </w:r>
      <w:r>
        <w:rPr>
          <w:noProof/>
        </w:rPr>
        <w:t>, περί κώδικα της Ένωσης σχετικά με το καθεστώς διέλευσης προσώπων από τα σύνορα (κώδικας συνό</w:t>
      </w:r>
      <w:r>
        <w:rPr>
          <w:noProof/>
        </w:rPr>
        <w:t>ρων του Σένγκεν)(</w:t>
      </w:r>
      <w:r>
        <w:rPr>
          <w:rStyle w:val="Hyperlink"/>
          <w:noProof/>
        </w:rPr>
        <w:t>ΕΕ L 77 της 23.3.2016, σ. 1</w:t>
      </w:r>
      <w:r>
        <w:rPr>
          <w:noProof/>
        </w:rPr>
        <w:t>)</w:t>
      </w:r>
    </w:p>
    <w:p w:rsidR="006B6D8B" w:rsidRDefault="006B6D8B">
      <w:pPr>
        <w:pStyle w:val="Tiret1"/>
        <w:numPr>
          <w:ilvl w:val="0"/>
          <w:numId w:val="0"/>
        </w:numPr>
        <w:ind w:left="1287"/>
        <w:rPr>
          <w:noProof/>
          <w:color w:val="000000" w:themeColor="text1"/>
        </w:rPr>
      </w:pPr>
    </w:p>
    <w:p w:rsidR="006B6D8B" w:rsidRDefault="00A36C45">
      <w:pPr>
        <w:pStyle w:val="Tiret0"/>
        <w:numPr>
          <w:ilvl w:val="0"/>
          <w:numId w:val="0"/>
        </w:numPr>
        <w:tabs>
          <w:tab w:val="left" w:pos="1320"/>
        </w:tabs>
        <w:rPr>
          <w:b/>
          <w:noProof/>
          <w:color w:val="000000" w:themeColor="text1"/>
        </w:rPr>
      </w:pPr>
      <w:r>
        <w:rPr>
          <w:b/>
          <w:bCs/>
          <w:smallCaps/>
          <w:noProof/>
        </w:rPr>
        <w:t>Διεθνές δίκαιο</w:t>
      </w:r>
    </w:p>
    <w:p w:rsidR="006B6D8B" w:rsidRDefault="00A36C45">
      <w:pPr>
        <w:pStyle w:val="Tiret1"/>
        <w:rPr>
          <w:noProof/>
          <w:color w:val="000000" w:themeColor="text1"/>
        </w:rPr>
      </w:pPr>
      <w:r>
        <w:rPr>
          <w:rStyle w:val="Hyperlink"/>
          <w:noProof/>
        </w:rPr>
        <w:t>Σύμβαση 7ης Δεκεμβρίου 1944 για τη διεθνή πολιτική αεροπορία (Σύμβαση ICAO), Παράρτημα 2, 9</w:t>
      </w:r>
      <w:r>
        <w:rPr>
          <w:noProof/>
        </w:rPr>
        <w:t>·</w:t>
      </w:r>
    </w:p>
    <w:p w:rsidR="006B6D8B" w:rsidRDefault="00A36C45">
      <w:pPr>
        <w:pStyle w:val="Tiret1"/>
        <w:rPr>
          <w:noProof/>
          <w:color w:val="000000" w:themeColor="text1"/>
        </w:rPr>
      </w:pPr>
      <w:r>
        <w:rPr>
          <w:rStyle w:val="Hyperlink"/>
          <w:noProof/>
        </w:rPr>
        <w:t>Ευρωπαϊκή Σύμβαση Ανθρωπίνων Δικαιωμάτων της 4ης Νοεμβρίου 1950 και τα Πρωτόκολλά της</w:t>
      </w:r>
    </w:p>
    <w:p w:rsidR="006B6D8B" w:rsidRDefault="00A36C45">
      <w:pPr>
        <w:pStyle w:val="Tiret1"/>
        <w:rPr>
          <w:noProof/>
          <w:color w:val="000000" w:themeColor="text1"/>
        </w:rPr>
      </w:pPr>
      <w:r>
        <w:rPr>
          <w:rStyle w:val="Hyperlink"/>
          <w:noProof/>
        </w:rPr>
        <w:t>Σύμβαση της ΔΟΕ</w:t>
      </w:r>
      <w:r>
        <w:rPr>
          <w:rStyle w:val="Hyperlink"/>
          <w:noProof/>
        </w:rPr>
        <w:t xml:space="preserve"> «περί εθνικών εγγράφων ταυτότητος ναυτικών» (αριθ. 185) της 19ης Ιουνίου 2003</w:t>
      </w:r>
      <w:r>
        <w:rPr>
          <w:noProof/>
        </w:rPr>
        <w:t>·</w:t>
      </w:r>
    </w:p>
    <w:p w:rsidR="006B6D8B" w:rsidRDefault="00A36C45">
      <w:pPr>
        <w:pStyle w:val="Tiret1"/>
        <w:rPr>
          <w:bCs/>
          <w:noProof/>
          <w:color w:val="000000" w:themeColor="text1"/>
        </w:rPr>
      </w:pPr>
      <w:r>
        <w:rPr>
          <w:noProof/>
        </w:rPr>
        <w:t>Συμφωνία μεταξύ της Ευρωπαϊκής Κοινότητας και των κρατών μελών της, αφενός, και της Ελβετικής Συνομοσπονδίας, αφετέρου για την ελεύθερη κυκλοφορία των προσώπων(ΕΕ L 114 της 30.</w:t>
      </w:r>
      <w:r>
        <w:rPr>
          <w:noProof/>
        </w:rPr>
        <w:t>4.2002, σ. 6)·</w:t>
      </w:r>
    </w:p>
    <w:p w:rsidR="006B6D8B" w:rsidRDefault="00A36C45">
      <w:pPr>
        <w:pStyle w:val="Tiret1"/>
        <w:rPr>
          <w:bCs/>
          <w:noProof/>
          <w:color w:val="000000" w:themeColor="text1"/>
        </w:rPr>
      </w:pPr>
      <w:r>
        <w:rPr>
          <w:rStyle w:val="Hyperlink"/>
          <w:noProof/>
        </w:rPr>
        <w:t>Απόφαση 2007/840/ΕΚ του Συμβουλίου, της 29ης Νοεμβρίου 2007</w:t>
      </w:r>
      <w:r>
        <w:rPr>
          <w:noProof/>
        </w:rPr>
        <w:t>, για τη σύναψη της συμφωνίας μεταξύ της Ευρωπαϊκής Κοινότητας και της Ουκρανίας σχετικά με την απλούστευση της έκδοσης θεωρήσεων (</w:t>
      </w:r>
      <w:r>
        <w:rPr>
          <w:rStyle w:val="Hyperlink"/>
          <w:noProof/>
        </w:rPr>
        <w:t>ΕΕ L 332 της 18.12.2007, σ. 68</w:t>
      </w:r>
      <w:r>
        <w:rPr>
          <w:noProof/>
        </w:rPr>
        <w:t>)·</w:t>
      </w:r>
    </w:p>
    <w:p w:rsidR="006B6D8B" w:rsidRDefault="00A36C45">
      <w:pPr>
        <w:pStyle w:val="Tiret1"/>
        <w:rPr>
          <w:bCs/>
          <w:noProof/>
          <w:color w:val="000000" w:themeColor="text1"/>
        </w:rPr>
      </w:pPr>
      <w:r>
        <w:rPr>
          <w:rStyle w:val="Hyperlink"/>
          <w:noProof/>
        </w:rPr>
        <w:t>Απόφαση 2007/340/Ε</w:t>
      </w:r>
      <w:r>
        <w:rPr>
          <w:rStyle w:val="Hyperlink"/>
          <w:noProof/>
        </w:rPr>
        <w:t>Κ του Συμβουλίου, της 19ης Απριλίου 2007</w:t>
      </w:r>
      <w:r>
        <w:rPr>
          <w:noProof/>
        </w:rPr>
        <w:t>, για τη σύναψη της συμφωνίας μεταξύ της Ευρωπαϊκής Κοινότητας και της Ρωσικής Ομοσπονδίας για την απλούστευση της έκδοσης θεωρήσεων βραχείας διαμονής (</w:t>
      </w:r>
      <w:r>
        <w:rPr>
          <w:rStyle w:val="Hyperlink"/>
          <w:noProof/>
        </w:rPr>
        <w:t>ΕΕ L 129 της 17.5.2007, σ. 27</w:t>
      </w:r>
      <w:r>
        <w:rPr>
          <w:noProof/>
        </w:rPr>
        <w:t>)·</w:t>
      </w:r>
    </w:p>
    <w:p w:rsidR="006B6D8B" w:rsidRDefault="00A36C45">
      <w:pPr>
        <w:pStyle w:val="Tiret1"/>
        <w:rPr>
          <w:rFonts w:eastAsia="EUAlbertina-Bold-Identity-H"/>
          <w:bCs/>
          <w:noProof/>
          <w:color w:val="000000" w:themeColor="text1"/>
        </w:rPr>
      </w:pPr>
      <w:r>
        <w:rPr>
          <w:rStyle w:val="Hyperlink"/>
          <w:noProof/>
        </w:rPr>
        <w:t>Απόφαση 2007/821/ΕΚ του Συμβουλί</w:t>
      </w:r>
      <w:r>
        <w:rPr>
          <w:rStyle w:val="Hyperlink"/>
          <w:noProof/>
        </w:rPr>
        <w:t>ου, της 8ης Νοεμβρίου 2007</w:t>
      </w:r>
      <w:r>
        <w:rPr>
          <w:noProof/>
        </w:rPr>
        <w:t>, για τη σύναψη της συμφωνίας για την απλούστευση της έκδοσης θεωρήσεων μεταξύ της Ευρωπαϊκής Κοινότητας και της Δημοκρατίας της Αλβανίας (</w:t>
      </w:r>
      <w:r>
        <w:rPr>
          <w:rStyle w:val="Hyperlink"/>
          <w:noProof/>
        </w:rPr>
        <w:t>ΕΕ L 334 της 19.12.2007, σ. 85</w:t>
      </w:r>
      <w:r>
        <w:rPr>
          <w:noProof/>
        </w:rPr>
        <w:t>)·</w:t>
      </w:r>
    </w:p>
    <w:p w:rsidR="006B6D8B" w:rsidRDefault="00A36C45">
      <w:pPr>
        <w:pStyle w:val="Tiret1"/>
        <w:rPr>
          <w:rFonts w:eastAsia="EUAlbertina-Bold-Identity-H"/>
          <w:bCs/>
          <w:noProof/>
          <w:color w:val="000000" w:themeColor="text1"/>
        </w:rPr>
      </w:pPr>
      <w:r>
        <w:rPr>
          <w:rStyle w:val="Hyperlink"/>
          <w:noProof/>
        </w:rPr>
        <w:t>Απόφαση 2007/822/ΕΚ του Συμβουλίου, της 8ης Νοεμβρίου 2007</w:t>
      </w:r>
      <w:r>
        <w:rPr>
          <w:noProof/>
        </w:rPr>
        <w:t>, για τη σύναψη της συμφωνίας μεταξύ της Ευρωπαϊκής Κοινότητας και της Βοσνίας-Ερζεγοβίνης σχετικά με την απλούστευση της έκδοσης θεωρήσεων (</w:t>
      </w:r>
      <w:r>
        <w:rPr>
          <w:rStyle w:val="Hyperlink"/>
          <w:noProof/>
        </w:rPr>
        <w:t>ΕΕ L 334 της 19.12.2007, σ. 97</w:t>
      </w:r>
      <w:r>
        <w:rPr>
          <w:noProof/>
        </w:rPr>
        <w:t>)·</w:t>
      </w:r>
    </w:p>
    <w:p w:rsidR="006B6D8B" w:rsidRDefault="00A36C45">
      <w:pPr>
        <w:pStyle w:val="Tiret1"/>
        <w:rPr>
          <w:rFonts w:eastAsia="EUAlbertina-Bold-Identity-H"/>
          <w:bCs/>
          <w:noProof/>
          <w:color w:val="000000" w:themeColor="text1"/>
        </w:rPr>
      </w:pPr>
      <w:r>
        <w:rPr>
          <w:rStyle w:val="Hyperlink"/>
          <w:noProof/>
        </w:rPr>
        <w:t>Απόφαση 2007/823/ΕΚ του Συμβουλίου, της 8ης Νοεμβρίου 2007</w:t>
      </w:r>
      <w:r>
        <w:rPr>
          <w:noProof/>
        </w:rPr>
        <w:t>, για τη σύναψη της συμφ</w:t>
      </w:r>
      <w:r>
        <w:rPr>
          <w:noProof/>
        </w:rPr>
        <w:t>ωνίας για την απλούστευση της έκδοσης θεωρήσεων μεταξύ της Ευρωπαϊκής Κοινότητας και της Δημοκρατίας του Μαυροβουνίου (</w:t>
      </w:r>
      <w:r>
        <w:rPr>
          <w:rStyle w:val="Hyperlink"/>
          <w:noProof/>
        </w:rPr>
        <w:t>ΕΕ L 334 της 19.12.2007, σ. 109</w:t>
      </w:r>
      <w:r>
        <w:rPr>
          <w:noProof/>
        </w:rPr>
        <w:t>)·</w:t>
      </w:r>
    </w:p>
    <w:p w:rsidR="006B6D8B" w:rsidRDefault="00A36C45">
      <w:pPr>
        <w:pStyle w:val="Tiret1"/>
        <w:rPr>
          <w:rFonts w:eastAsia="EUAlbertina-Bold-Identity-H"/>
          <w:bCs/>
          <w:noProof/>
          <w:color w:val="000000" w:themeColor="text1"/>
        </w:rPr>
      </w:pPr>
      <w:r>
        <w:rPr>
          <w:rStyle w:val="Hyperlink"/>
          <w:noProof/>
        </w:rPr>
        <w:t>Απόφαση 2007/824/ΕΚ του Συμβουλίου, της 8ης Νοεμβρίου 2007</w:t>
      </w:r>
      <w:r>
        <w:rPr>
          <w:noProof/>
        </w:rPr>
        <w:t>, για τη σύναψη της συμφωνίας μεταξύ της Ευρω</w:t>
      </w:r>
      <w:r>
        <w:rPr>
          <w:noProof/>
        </w:rPr>
        <w:t>παϊκής Κοινότητας και της πρώην Γιουγκοσλαβικής Δημοκρατίας της Μακεδονίας για τη διευκόλυνση της έκδοσης θεωρήσεων (</w:t>
      </w:r>
      <w:r>
        <w:rPr>
          <w:rStyle w:val="Hyperlink"/>
          <w:noProof/>
        </w:rPr>
        <w:t>ΕΕ L 334 της 19.12.2007, σ. 125</w:t>
      </w:r>
      <w:r>
        <w:rPr>
          <w:noProof/>
        </w:rPr>
        <w:t>)·</w:t>
      </w:r>
    </w:p>
    <w:p w:rsidR="006B6D8B" w:rsidRDefault="00A36C45">
      <w:pPr>
        <w:pStyle w:val="Tiret1"/>
        <w:rPr>
          <w:b/>
          <w:bCs/>
          <w:noProof/>
          <w:color w:val="000000" w:themeColor="text1"/>
        </w:rPr>
      </w:pPr>
      <w:r>
        <w:rPr>
          <w:rStyle w:val="Hyperlink"/>
          <w:noProof/>
        </w:rPr>
        <w:t>Απόφαση 2007/825/ΕΚ του Συμβουλίου, της 8ης Νοεμβρίου 2007</w:t>
      </w:r>
      <w:r>
        <w:rPr>
          <w:noProof/>
        </w:rPr>
        <w:t>, για τη σύναψη της συμφωνίας για την απλούστευ</w:t>
      </w:r>
      <w:r>
        <w:rPr>
          <w:noProof/>
        </w:rPr>
        <w:t>ση της έκδοσης θεωρήσεων μεταξύ της Ευρωπαϊκής Κοινότητας και της Δημοκρατίας της Σερβίας (</w:t>
      </w:r>
      <w:r>
        <w:rPr>
          <w:rStyle w:val="Hyperlink"/>
          <w:noProof/>
        </w:rPr>
        <w:t>ΕΕ L 334 της 19.12.2007, σ. 137</w:t>
      </w:r>
      <w:r>
        <w:rPr>
          <w:noProof/>
        </w:rPr>
        <w:t>)·</w:t>
      </w:r>
    </w:p>
    <w:p w:rsidR="006B6D8B" w:rsidRDefault="00A36C45">
      <w:pPr>
        <w:pStyle w:val="Tiret1"/>
        <w:rPr>
          <w:noProof/>
          <w:color w:val="000000" w:themeColor="text1"/>
        </w:rPr>
      </w:pPr>
      <w:r>
        <w:rPr>
          <w:rStyle w:val="Hyperlink"/>
          <w:noProof/>
        </w:rPr>
        <w:t>Απόφαση 2007/827/ΕΚ του Συμβουλίου, της 22ας Νοεμβρίου 2007</w:t>
      </w:r>
      <w:r>
        <w:rPr>
          <w:noProof/>
        </w:rPr>
        <w:t xml:space="preserve">, για τη σύναψη της συμφωνίας μεταξύ της Ευρωπαϊκής Κοινότητας και της </w:t>
      </w:r>
      <w:r>
        <w:rPr>
          <w:noProof/>
        </w:rPr>
        <w:t>Δημοκρατίας της Μολδαβίας σχετικά με την απλούστευση της έκδοσης θεωρήσεων (</w:t>
      </w:r>
      <w:r>
        <w:rPr>
          <w:rStyle w:val="Hyperlink"/>
          <w:noProof/>
        </w:rPr>
        <w:t>ΕΕ L 334 της 19.12.2007, σ. 169</w:t>
      </w:r>
      <w:r>
        <w:rPr>
          <w:noProof/>
        </w:rPr>
        <w:t>)·</w:t>
      </w:r>
    </w:p>
    <w:p w:rsidR="006B6D8B" w:rsidRDefault="006B6D8B">
      <w:pPr>
        <w:pStyle w:val="Tiret1"/>
        <w:ind w:left="1320"/>
        <w:rPr>
          <w:noProof/>
          <w:color w:val="000000" w:themeColor="text1"/>
        </w:rPr>
      </w:pPr>
      <w:hyperlink r:id="rId125" w:history="1">
        <w:r w:rsidR="00A36C45">
          <w:rPr>
            <w:rStyle w:val="Hyperlink"/>
            <w:noProof/>
          </w:rPr>
          <w:t>Απόφαση 2011/117/ΕΕ του Συμβουλίου της 1</w:t>
        </w:r>
        <w:r w:rsidR="00A36C45">
          <w:rPr>
            <w:rStyle w:val="Hyperlink"/>
            <w:noProof/>
          </w:rPr>
          <w:t>8ης Ιανουαρίου 2011</w:t>
        </w:r>
      </w:hyperlink>
      <w:r w:rsidR="00A36C45">
        <w:rPr>
          <w:noProof/>
        </w:rPr>
        <w:t xml:space="preserve"> για τη σύναψη της συμφωνίας μεταξύ της Ευρωπαϊκής Ένωσης και της Γεωργίας σχετικά με την απλούστευση της έκδοσης θεωρήσεων (ΕΕ L 52 της 25.2.2011, σ. 34).</w:t>
      </w:r>
    </w:p>
    <w:p w:rsidR="006B6D8B" w:rsidRDefault="00A36C45">
      <w:pPr>
        <w:pStyle w:val="Tiret1"/>
        <w:rPr>
          <w:noProof/>
          <w:color w:val="000000" w:themeColor="text1"/>
        </w:rPr>
      </w:pPr>
      <w:r>
        <w:rPr>
          <w:noProof/>
          <w:u w:val="single"/>
        </w:rPr>
        <w:t>Απόφαση 2013/296/ΕΕ του Συμβουλίου, της 13ης Μαΐου 2013</w:t>
      </w:r>
      <w:r>
        <w:rPr>
          <w:noProof/>
        </w:rPr>
        <w:t>, για τη σύναψη της συμφων</w:t>
      </w:r>
      <w:r>
        <w:rPr>
          <w:noProof/>
        </w:rPr>
        <w:t>ίας μεταξύ της Ευρωπαϊκής Ένωσης και της Δημοκρατίας της Μολδαβίας για την τροποποίηση της συμφωνίας μεταξύ της Ευρωπαϊκής Κοινότητας και της Δημοκρατίας της Μολδαβίας για την απλούστευση της έκδοσης θεωρήσεων (ΕΕ L 168 της 20.6.2013, σ. 3)·</w:t>
      </w:r>
    </w:p>
    <w:p w:rsidR="006B6D8B" w:rsidRDefault="00A36C45">
      <w:pPr>
        <w:pStyle w:val="Tiret1"/>
        <w:rPr>
          <w:noProof/>
          <w:color w:val="000000" w:themeColor="text1"/>
        </w:rPr>
      </w:pPr>
      <w:r>
        <w:rPr>
          <w:noProof/>
          <w:u w:val="single"/>
        </w:rPr>
        <w:t>Απόφαση 2013/2</w:t>
      </w:r>
      <w:r>
        <w:rPr>
          <w:noProof/>
          <w:u w:val="single"/>
        </w:rPr>
        <w:t>97/ΕΕ του Συμβουλίου, της 13ης Μαΐου 2013</w:t>
      </w:r>
      <w:r>
        <w:rPr>
          <w:noProof/>
        </w:rPr>
        <w:t xml:space="preserve">, για τη σύναψη της συμφωνίας μεταξύ της Ευρωπαϊκής Ένωσης και της Ουκρανίας για την τροποποίηση της συμφωνίας μεταξύ της Ευρωπαϊκής Κοινότητας και της Ουκρανίας σχετικά με την απλούστευση της έκδοσης θεωρήσεων (ΕΕ </w:t>
      </w:r>
      <w:r>
        <w:rPr>
          <w:noProof/>
        </w:rPr>
        <w:t>L 168 της 20.6.2013, σ. 11)·</w:t>
      </w:r>
    </w:p>
    <w:p w:rsidR="006B6D8B" w:rsidRDefault="00A36C45">
      <w:pPr>
        <w:pStyle w:val="Tiret1"/>
        <w:rPr>
          <w:noProof/>
          <w:color w:val="000000" w:themeColor="text1"/>
        </w:rPr>
      </w:pPr>
      <w:r>
        <w:rPr>
          <w:noProof/>
          <w:u w:val="single"/>
        </w:rPr>
        <w:t>Απόφαση 2013/521/EΕ του Συμβουλίου, της 7ης Οκτωβρίου 2013</w:t>
      </w:r>
      <w:r>
        <w:rPr>
          <w:noProof/>
        </w:rPr>
        <w:t>, σχετικά με τη σύναψη της συμφωνίας μεταξύ της Ευρωπαϊκής Ένωσης και της Δημοκρατίας του Πράσινου Ακρωτηρίου για την απλούστευση της έκδοσης θεωρήσεων βραχείας διαμονής</w:t>
      </w:r>
      <w:r>
        <w:rPr>
          <w:noProof/>
        </w:rPr>
        <w:t xml:space="preserve"> στους πολίτες της Δημοκρατίας του Πράσινου Ακρωτηρίου και της Ευρωπαϊκής Ένωσης (ΕΕ L 282 της 24.10.2013, σ. 3)·</w:t>
      </w:r>
    </w:p>
    <w:p w:rsidR="006B6D8B" w:rsidRDefault="00A36C45">
      <w:pPr>
        <w:pStyle w:val="Tiret1"/>
        <w:rPr>
          <w:noProof/>
          <w:color w:val="000000" w:themeColor="text1"/>
        </w:rPr>
      </w:pPr>
      <w:r>
        <w:rPr>
          <w:noProof/>
          <w:u w:val="single"/>
        </w:rPr>
        <w:t>Απόφαση 2013/628/ΕΕ του Συμβουλίου, της 22ας Οκτωβρίου 2013</w:t>
      </w:r>
      <w:r>
        <w:rPr>
          <w:noProof/>
        </w:rPr>
        <w:t>, για τη σύναψη συμφωνίας μεταξύ της Ευρωπαϊκής Ένωσης και της Δημοκρατίας της Αρμε</w:t>
      </w:r>
      <w:r>
        <w:rPr>
          <w:noProof/>
        </w:rPr>
        <w:t>νίας σχετικά με την απλούστευση της έκδοσης θεωρήσεων (ΕΕ L 289 της 31.10.2013, σ. 2)·</w:t>
      </w:r>
    </w:p>
    <w:p w:rsidR="006B6D8B" w:rsidRDefault="00A36C45">
      <w:pPr>
        <w:pStyle w:val="Tiret1"/>
        <w:numPr>
          <w:ilvl w:val="0"/>
          <w:numId w:val="75"/>
        </w:numPr>
        <w:ind w:left="1320" w:hanging="720"/>
        <w:rPr>
          <w:noProof/>
        </w:rPr>
      </w:pPr>
      <w:r>
        <w:rPr>
          <w:noProof/>
          <w:u w:val="single"/>
        </w:rPr>
        <w:t>Απόφαση 2014/242/ΕΕ του Συμβουλίου, της 14ης Απριλίου 2014</w:t>
      </w:r>
      <w:r>
        <w:rPr>
          <w:noProof/>
        </w:rPr>
        <w:t>, για τη σύναψη συμφωνίας μεταξύ της Ευρωπαϊκής Ένωσης και της Δημοκρατίας του Αζερμπαϊτζάν σχετικά με την απλο</w:t>
      </w:r>
      <w:r>
        <w:rPr>
          <w:noProof/>
        </w:rPr>
        <w:t>ύστευση της έκδοσης θεωρήσεων (ΕΕ L 128 της 30.4.2014, σ. 49).</w:t>
      </w:r>
    </w:p>
    <w:sectPr w:rsidR="006B6D8B" w:rsidSect="006B6D8B">
      <w:headerReference w:type="even" r:id="rId126"/>
      <w:headerReference w:type="default" r:id="rId127"/>
      <w:footerReference w:type="even" r:id="rId128"/>
      <w:footerReference w:type="default" r:id="rId129"/>
      <w:headerReference w:type="first" r:id="rId130"/>
      <w:footerReference w:type="first" r:id="rId131"/>
      <w:pgSz w:w="11907" w:h="16839"/>
      <w:pgMar w:top="1134" w:right="1417" w:bottom="1134"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C45" w:rsidRDefault="00A36C45">
      <w:pPr>
        <w:spacing w:after="0" w:line="240" w:lineRule="auto"/>
      </w:pPr>
      <w:r>
        <w:separator/>
      </w:r>
    </w:p>
  </w:endnote>
  <w:endnote w:type="continuationSeparator" w:id="0">
    <w:p w:rsidR="00A36C45" w:rsidRDefault="00A36C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 w:name="Malgun Gothic">
    <w:charset w:val="81"/>
    <w:family w:val="swiss"/>
    <w:pitch w:val="variable"/>
    <w:sig w:usb0="9000002F" w:usb1="29D77CFB" w:usb2="00000012" w:usb3="00000000" w:csb0="0008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t>2</w:t>
    </w:r>
    <w:r w:rsidR="006B6D8B">
      <w:fldChar w:fldCharType="end"/>
    </w:r>
    <w:r>
      <w:tab/>
    </w:r>
  </w:p>
  <w:p w:rsidR="006B6D8B" w:rsidRDefault="00A36C45">
    <w:pPr>
      <w:pStyle w:val="Footer"/>
      <w:rPr>
        <w:rFonts w:ascii="Arial" w:hAnsi="Arial" w:cs="Arial"/>
        <w:b/>
        <w:sz w:val="48"/>
      </w:rPr>
    </w:pPr>
    <w:r>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15</w:t>
    </w:r>
    <w:r w:rsidR="006B6D8B">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18</w:t>
    </w:r>
    <w:r w:rsidR="006B6D8B">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30</w:t>
    </w:r>
    <w:r w:rsidR="006B6D8B">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45</w:t>
    </w:r>
    <w:r w:rsidR="006B6D8B">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w:instrText>
    </w:r>
    <w:r>
      <w:instrText xml:space="preserve">RGEFORMAT </w:instrText>
    </w:r>
    <w:r w:rsidR="006B6D8B">
      <w:fldChar w:fldCharType="separate"/>
    </w:r>
    <w:r w:rsidR="00DD6C13">
      <w:rPr>
        <w:noProof/>
      </w:rPr>
      <w:t>58</w:t>
    </w:r>
    <w:r w:rsidR="006B6D8B">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74</w:t>
    </w:r>
    <w:r w:rsidR="006B6D8B">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CoverPage"/>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76</w:t>
    </w:r>
    <w:r w:rsidR="006B6D8B">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89</w:t>
    </w:r>
    <w:r w:rsidR="006B6D8B">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90</w:t>
    </w:r>
    <w:r w:rsidR="006B6D8B">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w:instrText>
    </w:r>
    <w:r>
      <w:instrText xml:space="preserve"> MERGEFORMAT </w:instrText>
    </w:r>
    <w:r w:rsidR="006B6D8B">
      <w:fldChar w:fldCharType="separate"/>
    </w:r>
    <w:r w:rsidR="00DD6C13">
      <w:rPr>
        <w:noProof/>
      </w:rPr>
      <w:t>96</w:t>
    </w:r>
    <w:r w:rsidR="006B6D8B">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98</w:t>
    </w:r>
    <w:r w:rsidR="006B6D8B">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99</w:t>
    </w:r>
    <w:r w:rsidR="006B6D8B">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646681"/>
      <w:docPartObj>
        <w:docPartGallery w:val="Page Numbers (Bottom of Page)"/>
        <w:docPartUnique/>
      </w:docPartObj>
    </w:sdtPr>
    <w:sdtEndPr>
      <w:rPr>
        <w:noProof/>
      </w:rPr>
    </w:sdtEndPr>
    <w:sdtContent>
      <w:p w:rsidR="006B6D8B" w:rsidRDefault="006B6D8B">
        <w:pPr>
          <w:pStyle w:val="Footer"/>
          <w:jc w:val="center"/>
        </w:pPr>
        <w:r>
          <w:fldChar w:fldCharType="begin"/>
        </w:r>
        <w:r w:rsidR="00A36C45">
          <w:instrText xml:space="preserve"> PAGE   \* MERGEFORMAT </w:instrText>
        </w:r>
        <w:r>
          <w:fldChar w:fldCharType="separate"/>
        </w:r>
        <w:r w:rsidR="00DD6C13">
          <w:rPr>
            <w:noProof/>
          </w:rPr>
          <w:t>2</w:t>
        </w:r>
        <w:r>
          <w:fldChar w:fldCharType="end"/>
        </w:r>
      </w:p>
    </w:sdtContent>
  </w:sdt>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120</w:t>
    </w:r>
    <w:r w:rsidR="006B6D8B">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Pr>
        <w:noProof/>
      </w:rPr>
      <w:t>142</w:t>
    </w:r>
    <w:r w:rsidR="006B6D8B">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A36C45">
    <w:pPr>
      <w:pStyle w:val="Footer"/>
    </w:pPr>
    <w:r>
      <w:rPr>
        <w:rFonts w:ascii="Arial" w:hAnsi="Arial"/>
        <w:b/>
        <w:sz w:val="48"/>
      </w:rPr>
      <w:tab/>
    </w:r>
    <w:r w:rsidR="006B6D8B">
      <w:fldChar w:fldCharType="begin"/>
    </w:r>
    <w:r>
      <w:instrText xml:space="preserve"> PAGE  \* MERGEFORMAT </w:instrText>
    </w:r>
    <w:r w:rsidR="006B6D8B">
      <w:fldChar w:fldCharType="separate"/>
    </w:r>
    <w:r w:rsidR="00DD6C13">
      <w:rPr>
        <w:noProof/>
      </w:rPr>
      <w:t>9</w:t>
    </w:r>
    <w:r w:rsidR="006B6D8B">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C45" w:rsidRDefault="00A36C45">
      <w:pPr>
        <w:spacing w:after="0" w:line="240" w:lineRule="auto"/>
      </w:pPr>
      <w:r>
        <w:separator/>
      </w:r>
    </w:p>
  </w:footnote>
  <w:footnote w:type="continuationSeparator" w:id="0">
    <w:p w:rsidR="00A36C45" w:rsidRDefault="00A36C45">
      <w:pPr>
        <w:spacing w:after="0" w:line="240" w:lineRule="auto"/>
      </w:pPr>
      <w:r>
        <w:continuationSeparator/>
      </w:r>
    </w:p>
  </w:footnote>
  <w:footnote w:id="1">
    <w:p w:rsidR="006B6D8B" w:rsidRDefault="00A36C45">
      <w:pPr>
        <w:pStyle w:val="FootnoteText"/>
      </w:pPr>
      <w:r>
        <w:rPr>
          <w:rStyle w:val="FootnoteReference"/>
        </w:rPr>
        <w:footnoteRef/>
      </w:r>
      <w:r>
        <w:rPr>
          <w:i/>
        </w:rPr>
        <w:tab/>
      </w:r>
      <w:r>
        <w:t xml:space="preserve">Κανονισμός (ΕΚ) αριθ. 810/2009 του Ευρωπαϊκού Κοινοβουλίου και του Συμβουλίου, της 13.7.2009, για τη θέσπιση κοινοτικού κώδικα θεωρήσεων (κώδικας </w:t>
      </w:r>
      <w:r>
        <w:t>θεωρήσεων), ΕΕ L 243 της 15.9.2009, σ. 1.</w:t>
      </w:r>
    </w:p>
  </w:footnote>
  <w:footnote w:id="2">
    <w:p w:rsidR="006B6D8B" w:rsidRDefault="00A36C45">
      <w:pPr>
        <w:pStyle w:val="FootnoteText"/>
      </w:pPr>
      <w:r>
        <w:rPr>
          <w:rStyle w:val="FootnoteReference"/>
        </w:rPr>
        <w:footnoteRef/>
      </w:r>
      <w:r>
        <w:tab/>
        <w:t>Συμφωνία για τον Ευρωπαϊκό Οικονομικό Χώρο.</w:t>
      </w:r>
    </w:p>
  </w:footnote>
  <w:footnote w:id="3">
    <w:p w:rsidR="006B6D8B" w:rsidRDefault="00A36C45">
      <w:pPr>
        <w:pStyle w:val="FootnoteText"/>
      </w:pPr>
      <w:r>
        <w:rPr>
          <w:rStyle w:val="FootnoteReference"/>
        </w:rPr>
        <w:footnoteRef/>
      </w:r>
      <w:r>
        <w:t xml:space="preserve"> </w:t>
      </w:r>
      <w:r>
        <w:tab/>
        <w:t>Όλες οι παραπομπές σε παραρτήματα αφορούν παραρτήματα του εγχειριδίου του κώδικα θεωρήσεων.</w:t>
      </w:r>
    </w:p>
  </w:footnote>
  <w:footnote w:id="4">
    <w:p w:rsidR="006B6D8B" w:rsidRDefault="00A36C45">
      <w:pPr>
        <w:pStyle w:val="FootnoteText"/>
      </w:pPr>
      <w:r>
        <w:rPr>
          <w:rStyle w:val="FootnoteReference"/>
        </w:rPr>
        <w:footnoteRef/>
      </w:r>
      <w:r>
        <w:tab/>
        <w:t>ΕΕ L 405 της 30.12.2006 και ΕΕ L 29 της 3.2.2007.</w:t>
      </w:r>
    </w:p>
  </w:footnote>
  <w:footnote w:id="5">
    <w:p w:rsidR="006B6D8B" w:rsidRDefault="00A36C45">
      <w:pPr>
        <w:pStyle w:val="FootnoteText"/>
      </w:pPr>
      <w:r>
        <w:rPr>
          <w:rStyle w:val="FootnoteReference"/>
        </w:rPr>
        <w:footnoteRef/>
      </w:r>
      <w:r>
        <w:t xml:space="preserve"> </w:t>
      </w:r>
      <w:r>
        <w:tab/>
      </w:r>
      <w:r>
        <w:rPr>
          <w:i/>
        </w:rPr>
        <w:t>Δεκέμβριος 2019.</w:t>
      </w:r>
    </w:p>
  </w:footnote>
  <w:footnote w:id="6">
    <w:p w:rsidR="006B6D8B" w:rsidRDefault="00A36C45">
      <w:pPr>
        <w:pStyle w:val="FootnoteText"/>
      </w:pPr>
      <w:r>
        <w:rPr>
          <w:rStyle w:val="FootnoteReference"/>
        </w:rPr>
        <w:footnoteRef/>
      </w:r>
      <w:r>
        <w:t xml:space="preserve"> </w:t>
      </w:r>
      <w:r>
        <w:tab/>
        <w:t>Σύμφωνα με τον κανονισμό (ΕΚ) αριθ. 2017/850 για την τροποποίηση του κανονισμού (ΕΚ) αριθ. 539/2001, οι υπήκοοι της Ουκρανίας που κατέχουν βιομετρικά διαβατήρια απαλλάσσονται από την υποχρέωση θεώρησης (ΕΕ L 133 της 22.5.2017, σ. 1).</w:t>
      </w:r>
    </w:p>
  </w:footnote>
  <w:footnote w:id="7">
    <w:p w:rsidR="006B6D8B" w:rsidRDefault="00A36C45">
      <w:pPr>
        <w:pStyle w:val="FootnoteText"/>
      </w:pPr>
      <w:r>
        <w:rPr>
          <w:rStyle w:val="FootnoteReference"/>
        </w:rPr>
        <w:footnoteRef/>
      </w:r>
      <w:r>
        <w:tab/>
        <w:t>Σύμφωνα με τον καν</w:t>
      </w:r>
      <w:r>
        <w:t>ονισμό (ΕΚ) αριθ. 1244/2009 για την τροποποίηση του κανονισμού (ΕΚ) αριθ. 539/2001, οι υπήκοοι της πρώην Γιουγκοσλαβικής Δημοκρατίας της Μακεδονίας που κατέχουν βιομετρικά διαβατήρια απαλλάσσονται από την υποχρέωση θεώρησης (ΕΕ L 336 της 18.12.2009, σ. 1).</w:t>
      </w:r>
    </w:p>
  </w:footnote>
  <w:footnote w:id="8">
    <w:p w:rsidR="006B6D8B" w:rsidRDefault="00A36C45">
      <w:pPr>
        <w:pStyle w:val="FootnoteText"/>
      </w:pPr>
      <w:r>
        <w:rPr>
          <w:rStyle w:val="FootnoteReference"/>
        </w:rPr>
        <w:footnoteRef/>
      </w:r>
      <w:r>
        <w:tab/>
        <w:t>Σύμφωνα με τον κανονισμό (ΕΚ) αριθ. 1244/2009 για την τροποποίηση του κανονισμού (ΕΚ) αριθ. 539/2001, οι υπήκοοι της Σερβίας που κατέχουν βιομετρικά διαβατήρια (εξαιρούνται οι κάτοχοι διαβατηρίων που έχουν εκδοθεί από τη σερβική υπηρεσία συντονισμού [στ</w:t>
      </w:r>
      <w:r>
        <w:t>η σερβική γλώσσα: Koordinaciona uprava]) απαλλάσσονται από την υποχρέωση θεώρησης (ΕΕ L 336 της 18.12.2009, σ. 1).</w:t>
      </w:r>
    </w:p>
  </w:footnote>
  <w:footnote w:id="9">
    <w:p w:rsidR="006B6D8B" w:rsidRDefault="00A36C45">
      <w:pPr>
        <w:pStyle w:val="FootnoteText"/>
      </w:pPr>
      <w:r>
        <w:rPr>
          <w:rStyle w:val="FootnoteReference"/>
        </w:rPr>
        <w:footnoteRef/>
      </w:r>
      <w:r>
        <w:tab/>
        <w:t>Σύμφωνα με τον κανονισμό (ΕΚ) αριθ. 1244/2009 για την τροποποίηση του κανονισμού (ΕΚ) αριθ. 539/2001, οι υπήκοοι του Μαυροβουνίου που κατέχ</w:t>
      </w:r>
      <w:r>
        <w:t>ουν βιομετρικά διαβατήρια απαλλάσσονται από την υποχρέωση θεώρησης (ΕΕ L 336 της 18.12.2009, σ. 1).</w:t>
      </w:r>
    </w:p>
  </w:footnote>
  <w:footnote w:id="10">
    <w:p w:rsidR="006B6D8B" w:rsidRDefault="00A36C45">
      <w:pPr>
        <w:pStyle w:val="FootnoteText"/>
      </w:pPr>
      <w:r>
        <w:rPr>
          <w:rStyle w:val="FootnoteReference"/>
        </w:rPr>
        <w:footnoteRef/>
      </w:r>
      <w:r>
        <w:tab/>
        <w:t>Σύμφωνα με τον κανονισμό (ΕΕ) αριθ. 1091/2010 για την τροποποίηση του κανονισμού (ΕΚ) αριθ. 539/2001, οι υπήκοοι της Βοσνίας-Ερζεγοβίνης που κατέχουν βιομ</w:t>
      </w:r>
      <w:r>
        <w:t>ετρικά διαβατήρια απαλλάσσονται από την υποχρέωση θεώρησης (ΕΕ L 329 της 14.12.2010, σ. 1)· η συμφωνία για την απλούστευση της έκδοσης θεωρήσεων συνεχίζει να ισχύει για κατόχους μη βιομετρικών διαβατηρίων.</w:t>
      </w:r>
    </w:p>
  </w:footnote>
  <w:footnote w:id="11">
    <w:p w:rsidR="006B6D8B" w:rsidRDefault="00A36C45">
      <w:pPr>
        <w:pStyle w:val="FootnoteText"/>
      </w:pPr>
      <w:r>
        <w:rPr>
          <w:rStyle w:val="FootnoteReference"/>
        </w:rPr>
        <w:footnoteRef/>
      </w:r>
      <w:r>
        <w:tab/>
        <w:t>Σύμφωνα με τον κανονισμό (ΕΕ) αριθ. 1091/2010 γι</w:t>
      </w:r>
      <w:r>
        <w:t>α την τροποποίηση του κανονισμού (ΕΚ) αριθ. 539/2001, οι υπήκοοι της Αλβανίας που κατέχουν βιομετρικά διαβατήρια απαλλάσσονται από την υποχρέωση θεώρησης (ΕΕ L 329 της 14.12.2010, σ. 1).</w:t>
      </w:r>
    </w:p>
  </w:footnote>
  <w:footnote w:id="12">
    <w:p w:rsidR="006B6D8B" w:rsidRDefault="00A36C45">
      <w:pPr>
        <w:pStyle w:val="FootnoteText"/>
      </w:pPr>
      <w:r>
        <w:rPr>
          <w:rStyle w:val="FootnoteReference"/>
        </w:rPr>
        <w:footnoteRef/>
      </w:r>
      <w:r>
        <w:tab/>
        <w:t>Σύμφωνα με τον κανονισμό (ΕΕ) αριθ. 259/2014 για την τροποποίηση το</w:t>
      </w:r>
      <w:r>
        <w:t xml:space="preserve">υ κανονισμού (ΕΚ) αριθ. 539/2001, οι υπήκοοι της Μολδαβίας που κατέχουν βιομετρικά διαβατήρια απαλλάσσονται από την υποχρέωση θεώρησης (ΕΕ L 105 της 8.4.2014, σ. 9). </w:t>
      </w:r>
    </w:p>
  </w:footnote>
  <w:footnote w:id="13">
    <w:p w:rsidR="006B6D8B" w:rsidRDefault="00A36C45">
      <w:pPr>
        <w:pStyle w:val="FootnoteText"/>
      </w:pPr>
      <w:r>
        <w:rPr>
          <w:rStyle w:val="FootnoteReference"/>
        </w:rPr>
        <w:footnoteRef/>
      </w:r>
      <w:r>
        <w:tab/>
      </w:r>
      <w:r>
        <w:t xml:space="preserve">Σύμφωνα με τον κανονισμό (ΕΕ) 2017/372 για την τροποποίηση του κανονισμού (ΕΚ) αριθ. 539/2001, οι υπήκοοι της Γεωργίας που κατέχουν βιομετρικά διαβατήρια απαλλάσσονται από την υποχρέωση θεώρησης (ΕΕ L 61 της 8.3.2017, σ. 7).  </w:t>
      </w:r>
    </w:p>
  </w:footnote>
  <w:footnote w:id="14">
    <w:p w:rsidR="006B6D8B" w:rsidRDefault="00A36C45">
      <w:pPr>
        <w:pStyle w:val="FootnoteText"/>
      </w:pPr>
      <w:r>
        <w:rPr>
          <w:rStyle w:val="FootnoteReference"/>
        </w:rPr>
        <w:footnoteRef/>
      </w:r>
      <w:r>
        <w:t xml:space="preserve"> </w:t>
      </w:r>
      <w:r>
        <w:tab/>
        <w:t>Κανονισμός (ΕΕ) 2016/679 τ</w:t>
      </w:r>
      <w:r>
        <w:t>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w:t>
      </w:r>
      <w:r>
        <w:t xml:space="preserve">/ΕΚ (Γενικός Κανονισμός για την Προστασία Δεδομένων) (ΕΕ L 119 της 4.5.2016, σ. 1). </w:t>
      </w:r>
    </w:p>
  </w:footnote>
  <w:footnote w:id="15">
    <w:p w:rsidR="006B6D8B" w:rsidRDefault="00A36C45">
      <w:pPr>
        <w:pStyle w:val="FootnoteText"/>
      </w:pPr>
      <w:r>
        <w:rPr>
          <w:rStyle w:val="FootnoteReference"/>
        </w:rPr>
        <w:footnoteRef/>
      </w:r>
      <w:r>
        <w:t xml:space="preserve"> </w:t>
      </w:r>
      <w:r>
        <w:tab/>
        <w:t>Άρθρο 31 του κανονισμού (ΕΚ) αριθ. 767/2008 (κανονισμός VIS).</w:t>
      </w:r>
    </w:p>
  </w:footnote>
  <w:footnote w:id="16">
    <w:p w:rsidR="006B6D8B" w:rsidRDefault="00A36C45">
      <w:pPr>
        <w:pStyle w:val="FootnoteText"/>
      </w:pPr>
      <w:r>
        <w:rPr>
          <w:rStyle w:val="FootnoteReference"/>
        </w:rPr>
        <w:footnoteRef/>
      </w:r>
      <w:r>
        <w:t xml:space="preserve"> </w:t>
      </w:r>
      <w:r>
        <w:tab/>
        <w:t> Άρθρα 15 έως 19 του κανονισμού (ΕΕ) 2016/679 (Γενικός Κανονισμός για την Προστασία Δεδομένων).</w:t>
      </w:r>
    </w:p>
  </w:footnote>
  <w:footnote w:id="17">
    <w:p w:rsidR="006B6D8B" w:rsidRDefault="00A36C45">
      <w:pPr>
        <w:pStyle w:val="FootnoteText"/>
      </w:pPr>
      <w:r>
        <w:rPr>
          <w:rStyle w:val="FootnoteReference"/>
        </w:rPr>
        <w:footnoteRef/>
      </w:r>
      <w:r>
        <w:t xml:space="preserve"> </w:t>
      </w:r>
      <w:r>
        <w:tab/>
        <w:t>Άρθρ</w:t>
      </w:r>
      <w:r>
        <w:t>ο 38 του κανονισμού (ΕΚ) αριθ. 767/2008 (κανονισμός VIS).</w:t>
      </w:r>
    </w:p>
  </w:footnote>
  <w:footnote w:id="18">
    <w:p w:rsidR="006B6D8B" w:rsidRDefault="00A36C45">
      <w:pPr>
        <w:pStyle w:val="FootnoteText"/>
      </w:pPr>
      <w:r>
        <w:rPr>
          <w:rStyle w:val="FootnoteReference"/>
        </w:rPr>
        <w:footnoteRef/>
      </w:r>
      <w:r>
        <w:t xml:space="preserve"> </w:t>
      </w:r>
      <w:r>
        <w:tab/>
        <w:t xml:space="preserve">Π.χ. </w:t>
      </w:r>
      <w:r>
        <w:br/>
      </w:r>
      <w:hyperlink r:id="rId1" w:history="1">
        <w:r>
          <w:rPr>
            <w:rStyle w:val="Hyperlink"/>
          </w:rPr>
          <w:t>https://ec.europa.eu/</w:t>
        </w:r>
        <w:r>
          <w:rPr>
            <w:rStyle w:val="Hyperlink"/>
          </w:rPr>
          <w:t>home-affairs/sites/homeaffairs/files/what-we-do/policies/borders-and-visas/visa-policy/how_to_apply/docs/links_to_ms_websites_en.pdf</w:t>
        </w:r>
      </w:hyperlink>
    </w:p>
    <w:p w:rsidR="006B6D8B" w:rsidRDefault="006B6D8B">
      <w:pPr>
        <w:pStyle w:val="FootnoteText"/>
      </w:pPr>
    </w:p>
  </w:footnote>
  <w:footnote w:id="19">
    <w:p w:rsidR="006B6D8B" w:rsidRDefault="00A36C45">
      <w:pPr>
        <w:pStyle w:val="FootnoteText"/>
      </w:pPr>
      <w:r>
        <w:rPr>
          <w:rStyle w:val="FootnoteReference"/>
        </w:rPr>
        <w:footnoteRef/>
      </w:r>
      <w:r>
        <w:tab/>
        <w:t>ΕΕ L 132 της 21.5.2016, σ. 21.</w:t>
      </w:r>
    </w:p>
  </w:footnote>
  <w:footnote w:id="20">
    <w:p w:rsidR="006B6D8B" w:rsidRDefault="00A36C45">
      <w:pPr>
        <w:pStyle w:val="FootnoteText"/>
      </w:pPr>
      <w:r>
        <w:rPr>
          <w:rStyle w:val="FootnoteReference"/>
        </w:rPr>
        <w:footnoteRef/>
      </w:r>
      <w:r>
        <w:t xml:space="preserve">  </w:t>
      </w:r>
      <w:r>
        <w:tab/>
        <w:t>Απόφαση αριθ. 1082/2013/ΕΕ του Ευρωπαϊκού Κοινοβουλίου και του Συμβουλίου, της 22ας Ο</w:t>
      </w:r>
      <w:r>
        <w:t>κτωβρίου 2013, σχετικά με σοβαρές διασυνοριακές απειλές κατά της υγείας και για την κατάργηση της απόφασης αριθ. 2119/98/ΕΚ. ΕΕ L293 της 5.11.2013, σ. 1.</w:t>
      </w:r>
    </w:p>
  </w:footnote>
  <w:footnote w:id="21">
    <w:p w:rsidR="006B6D8B" w:rsidRDefault="00A36C45">
      <w:pPr>
        <w:pStyle w:val="FootnoteText"/>
        <w:ind w:left="709" w:hanging="709"/>
      </w:pPr>
      <w:r>
        <w:rPr>
          <w:rStyle w:val="FootnoteReference"/>
        </w:rPr>
        <w:footnoteRef/>
      </w:r>
      <w:r>
        <w:tab/>
        <w:t>Απόφαση C (2020) 64 για τη θέσπιση των επιχειρησιακών οδηγιών για τη χορήγηση θεωρήσεων σε ναυτικούς</w:t>
      </w:r>
      <w:r>
        <w:t xml:space="preserve"> στα εξωτερικά σύνορα.</w:t>
      </w:r>
    </w:p>
  </w:footnote>
  <w:footnote w:id="22">
    <w:p w:rsidR="006B6D8B" w:rsidRDefault="00A36C45">
      <w:pPr>
        <w:pStyle w:val="FootnoteText"/>
        <w:ind w:left="567" w:hanging="709"/>
      </w:pPr>
      <w:r>
        <w:rPr>
          <w:rStyle w:val="FootnoteReference"/>
        </w:rPr>
        <w:footnoteRef/>
      </w:r>
      <w:r>
        <w:tab/>
      </w:r>
      <w:r>
        <w:tab/>
        <w:t>Απόφαση C (2020) 64 για τη θέσπιση των επιχειρησιακών οδηγιών για τη χορήγηση θεωρήσεων σε ναυτικούς στα εξωτερικά σύνορα.</w:t>
      </w:r>
    </w:p>
  </w:footnote>
  <w:footnote w:id="23">
    <w:p w:rsidR="006B6D8B" w:rsidRDefault="00A36C45">
      <w:pPr>
        <w:pStyle w:val="FootnoteText"/>
      </w:pPr>
      <w:r>
        <w:rPr>
          <w:rStyle w:val="FootnoteReference"/>
        </w:rPr>
        <w:footnoteRef/>
      </w:r>
      <w:r>
        <w:tab/>
        <w:t xml:space="preserve">Απόφαση C (2020) 64 για τη θέσπιση των επιχειρησιακών οδηγιών για τη χορήγηση θεωρήσεων σε ναυτικούς στα </w:t>
      </w:r>
      <w:r>
        <w:t>εξωτερικά σύνορα.</w:t>
      </w:r>
    </w:p>
  </w:footnote>
  <w:footnote w:id="24">
    <w:p w:rsidR="006B6D8B" w:rsidRDefault="00A36C45">
      <w:pPr>
        <w:pStyle w:val="FootnoteText"/>
      </w:pPr>
      <w:r>
        <w:rPr>
          <w:rStyle w:val="FootnoteReference"/>
        </w:rPr>
        <w:footnoteRef/>
      </w:r>
      <w:r>
        <w:tab/>
        <w:t xml:space="preserve">Απόφαση C (2020 (34) για τη θέσπιση των επιχειρησιακών οδηγιών σχετικά με τη συμπλήρωση και τοποθέτηση αυτοκόλλητων θεωρήσεων.  </w:t>
      </w:r>
    </w:p>
  </w:footnote>
  <w:footnote w:id="25">
    <w:p w:rsidR="006B6D8B" w:rsidRDefault="00A36C45">
      <w:pPr>
        <w:rPr>
          <w:rFonts w:ascii="Times New Roman" w:hAnsi="Times New Roman"/>
          <w:sz w:val="20"/>
          <w:szCs w:val="20"/>
        </w:rPr>
      </w:pPr>
      <w:r>
        <w:rPr>
          <w:rStyle w:val="FootnoteReference"/>
          <w:sz w:val="20"/>
          <w:szCs w:val="20"/>
        </w:rPr>
        <w:footnoteRef/>
      </w:r>
      <w:r>
        <w:rPr>
          <w:sz w:val="20"/>
          <w:szCs w:val="20"/>
        </w:rPr>
        <w:t xml:space="preserve"> </w:t>
      </w:r>
      <w:r>
        <w:rPr>
          <w:sz w:val="20"/>
          <w:szCs w:val="20"/>
        </w:rPr>
        <w:tab/>
      </w:r>
      <w:r>
        <w:rPr>
          <w:rFonts w:ascii="Times New Roman" w:hAnsi="Times New Roman"/>
          <w:sz w:val="20"/>
          <w:szCs w:val="20"/>
        </w:rPr>
        <w:t>Αυστρία, Βέλγιο, Γαλλία, Γερμανία, Δανία, Ελβετία, Ελλάδα, Εσθονία, Ισλανδία, Ισπανία, Ιταλία, Κάτω Χώρε</w:t>
      </w:r>
      <w:r>
        <w:rPr>
          <w:rFonts w:ascii="Times New Roman" w:hAnsi="Times New Roman"/>
          <w:sz w:val="20"/>
          <w:szCs w:val="20"/>
        </w:rPr>
        <w:t>ς, Λετονία, Λιθουανία, Λιχτενστάιν, Λουξεμβούργο, Μάλτα, Νορβηγία, Ουγγαρία, Πολωνία, Πορτογαλία, Σλοβακία, Σλοβενία, Σουηδία, Τσεχική Δημοκρατία, Φινλανδία.</w:t>
      </w:r>
    </w:p>
  </w:footnote>
  <w:footnote w:id="26">
    <w:p w:rsidR="006B6D8B" w:rsidRDefault="00A36C45">
      <w:pPr>
        <w:pStyle w:val="FootnoteText"/>
      </w:pPr>
      <w:r>
        <w:rPr>
          <w:rStyle w:val="FootnoteReference"/>
        </w:rPr>
        <w:footnoteRef/>
      </w:r>
      <w:r>
        <w:tab/>
        <w:t xml:space="preserve">Δυνάμει της συμφωνίας για τον ΕΟΧ, η οδηγία 2004/38/ΕΚ ισχύει και στα κράτη μέλη του ΕΟΧ </w:t>
      </w:r>
      <w:r>
        <w:rPr>
          <w:i/>
        </w:rPr>
        <w:t>(Νορβηγ</w:t>
      </w:r>
      <w:r>
        <w:rPr>
          <w:i/>
        </w:rPr>
        <w:t>ία, Ισλανδία και Λιχτενστάιν)</w:t>
      </w:r>
      <w:r>
        <w:t>. Οι παρεκκλίσεις από την οδηγία, οι οποίες προβλέπονται στη συμφωνία για τον ΕΟΧ, δεν έχουν σημασία για τη διαδικασία των θεωρήσεων. Κατά συνέπεια, όταν στο παρόν μέρος γίνεται αναφορά σε πολίτη της ΕΕ, πρέπει να θεωρείται ότι</w:t>
      </w:r>
      <w:r>
        <w:t xml:space="preserve"> γίνεται αναφορά και στους πολίτες του ΕΟΧ, εκτός εάν ορίζεται κάτι διαφορετικό.</w:t>
      </w:r>
    </w:p>
  </w:footnote>
  <w:footnote w:id="27">
    <w:p w:rsidR="006B6D8B" w:rsidRDefault="00A36C45">
      <w:pPr>
        <w:pStyle w:val="FootnoteText"/>
      </w:pPr>
      <w:r>
        <w:rPr>
          <w:rStyle w:val="FootnoteReference"/>
        </w:rPr>
        <w:footnoteRef/>
      </w:r>
      <w:r>
        <w:tab/>
        <w:t>ΕΕ L 158, της 30.4.2004, σ. 77.</w:t>
      </w:r>
    </w:p>
  </w:footnote>
  <w:footnote w:id="28">
    <w:p w:rsidR="006B6D8B" w:rsidRDefault="00A36C45">
      <w:pPr>
        <w:pStyle w:val="FootnoteText"/>
      </w:pPr>
      <w:r>
        <w:rPr>
          <w:rStyle w:val="FootnoteReference"/>
        </w:rPr>
        <w:footnoteRef/>
      </w:r>
      <w:r>
        <w:tab/>
        <w:t xml:space="preserve">Οι εν λόγω κατευθυντήριες γραμμές δεν θίγουν την εθνική νομοθεσία και τους διοικητικούς κανόνες τους οποίους τα κράτη μέλη υποχρεούνται να </w:t>
      </w:r>
      <w:r>
        <w:t>θεσπίσουν προκειμένου να μεταφέρουν την οδηγία 2004/38/ΕΚ.</w:t>
      </w:r>
    </w:p>
  </w:footnote>
  <w:footnote w:id="29">
    <w:p w:rsidR="006B6D8B" w:rsidRDefault="00A36C45">
      <w:pPr>
        <w:pStyle w:val="FootnoteText"/>
      </w:pPr>
      <w:r>
        <w:rPr>
          <w:rStyle w:val="FootnoteReference"/>
        </w:rPr>
        <w:footnoteRef/>
      </w:r>
      <w:r>
        <w:tab/>
        <w:t>Τα κράτη μέλη αποφάσισαν να εφαρμόζουν τον ίδιο lex specialis σε μέλη της οικογένειας Ελβετών πολιτών. Κατά συνέπεια, όταν στο παρόν μέρος γίνεται αναφορά σε πολίτες της ΕΕ, πρέπει να θεωρείται ό</w:t>
      </w:r>
      <w:r>
        <w:t>τι γίνεται αναφορά και στους πολίτες της Ελβετίας, εκτός εάν ορίζεται διαφορετικά.</w:t>
      </w:r>
    </w:p>
  </w:footnote>
  <w:footnote w:id="30">
    <w:p w:rsidR="006B6D8B" w:rsidRDefault="00A36C45">
      <w:pPr>
        <w:pStyle w:val="FootnoteText"/>
      </w:pPr>
      <w:r>
        <w:rPr>
          <w:rStyle w:val="FootnoteReference"/>
        </w:rPr>
        <w:footnoteRef/>
      </w:r>
      <w:r>
        <w:tab/>
      </w:r>
      <w:hyperlink r:id="rId2" w:history="1">
        <w:r>
          <w:rPr>
            <w:rStyle w:val="Hyperlink"/>
          </w:rPr>
          <w:t>http://eur-lex.europa.eu/LexUriServ/LexUriServ.do?uri=COM:2009:0313:FIN:EL:PDF</w:t>
        </w:r>
      </w:hyperlink>
    </w:p>
  </w:footnote>
  <w:footnote w:id="31">
    <w:p w:rsidR="006B6D8B" w:rsidRDefault="00A36C45">
      <w:pPr>
        <w:pStyle w:val="FootnoteText"/>
      </w:pPr>
      <w:r>
        <w:rPr>
          <w:rStyle w:val="FootnoteReference"/>
        </w:rPr>
        <w:footnoteRef/>
      </w:r>
      <w:r>
        <w:t xml:space="preserve"> </w:t>
      </w:r>
      <w:r>
        <w:tab/>
        <w:t>Αυτό ισχύει με την επιφύλαξη των ατομικών δικαιωμάτων που παρέχονται από το δίκαιο της ΕΕ, ιδίως από τους κανόνες του Σένγκεν ή από την οδηγία 2003/109/ΕΚ για τους υπηκόους τρίτων χωρών οι οποίοι είναι επί μακρόν διαμένοντες.</w:t>
      </w:r>
    </w:p>
  </w:footnote>
  <w:footnote w:id="32">
    <w:p w:rsidR="006B6D8B" w:rsidRDefault="00A36C45">
      <w:pPr>
        <w:pStyle w:val="FootnoteText"/>
      </w:pPr>
      <w:r>
        <w:rPr>
          <w:rStyle w:val="FootnoteReference"/>
        </w:rPr>
        <w:footnoteRef/>
      </w:r>
      <w:r>
        <w:t xml:space="preserve"> </w:t>
      </w:r>
      <w:r>
        <w:tab/>
        <w:t>Απόφαση του Δικαστηρίου</w:t>
      </w:r>
      <w:r>
        <w:t xml:space="preserve"> στην υπόθεση C-456/12 </w:t>
      </w:r>
      <w:r>
        <w:rPr>
          <w:i/>
        </w:rPr>
        <w:t>O and B</w:t>
      </w:r>
      <w:r>
        <w:t>.</w:t>
      </w:r>
    </w:p>
  </w:footnote>
  <w:footnote w:id="33">
    <w:p w:rsidR="006B6D8B" w:rsidRDefault="00A36C45">
      <w:pPr>
        <w:pStyle w:val="FootnoteText"/>
      </w:pPr>
      <w:r>
        <w:rPr>
          <w:rStyle w:val="FootnoteReference"/>
        </w:rPr>
        <w:footnoteRef/>
      </w:r>
      <w:r>
        <w:tab/>
      </w:r>
      <w:hyperlink r:id="rId3" w:history="1">
        <w:r>
          <w:rPr>
            <w:rStyle w:val="Hyperlink"/>
          </w:rPr>
          <w:t>http://eur-lex.europa.eu/LexUriServ/LexUriServ.do?uri=COM:2009:0313:FIN:EL:PDF</w:t>
        </w:r>
      </w:hyperlink>
    </w:p>
  </w:footnote>
  <w:footnote w:id="34">
    <w:p w:rsidR="006B6D8B" w:rsidRDefault="00A36C45">
      <w:pPr>
        <w:pStyle w:val="FootnoteText"/>
      </w:pPr>
      <w:r>
        <w:rPr>
          <w:rStyle w:val="FootnoteReference"/>
        </w:rPr>
        <w:footnoteRef/>
      </w:r>
      <w:r>
        <w:tab/>
        <w:t xml:space="preserve">Το Δικαστήριο αποφάνθηκε στην υπόθεση C-673/16 </w:t>
      </w:r>
      <w:r>
        <w:rPr>
          <w:i/>
        </w:rPr>
        <w:t>Coman</w:t>
      </w:r>
      <w:r>
        <w:t xml:space="preserve"> ότι τα κράτη μέλη δεν μπορούν να αρνηθούν την είσοδο και τη διαμονή σε συζύγους που συνήψαν γάμο μεταξύ προσώπων του ιδίου φύλου σε άλλο κράτος μέλος με την αιτιολογία ότι το δίκαιο του κράτους μέλους υποδοχής δεν αναγνωρίζει τους εν λόγω γάμους.</w:t>
      </w:r>
    </w:p>
  </w:footnote>
  <w:footnote w:id="35">
    <w:p w:rsidR="006B6D8B" w:rsidRDefault="00A36C45">
      <w:pPr>
        <w:pStyle w:val="FootnoteText"/>
      </w:pPr>
      <w:r>
        <w:rPr>
          <w:rStyle w:val="FootnoteReference"/>
        </w:rPr>
        <w:footnoteRef/>
      </w:r>
      <w:r>
        <w:t xml:space="preserve"> </w:t>
      </w:r>
      <w:r>
        <w:tab/>
      </w:r>
      <w:r>
        <w:t xml:space="preserve">Παρόμοιοι κανόνες ισχύουν για τους γονείς των πολιτών της ΕΕ των οποίων το δικαίωμα διαμονής βασίζεται στο άρθρο 10 του κανονισμού (ΕΕ) αριθ. 492/2011 και τη σχετική νομολογία </w:t>
      </w:r>
      <w:r>
        <w:rPr>
          <w:i/>
        </w:rPr>
        <w:t xml:space="preserve">(βλέπε υπόθεση C-529/11 </w:t>
      </w:r>
      <w:r>
        <w:t>Alarape</w:t>
      </w:r>
      <w:r>
        <w:rPr>
          <w:i/>
        </w:rPr>
        <w:t xml:space="preserve"> για περισσότερες λεπτομέρειες)</w:t>
      </w:r>
      <w:r>
        <w:t>.</w:t>
      </w:r>
    </w:p>
  </w:footnote>
  <w:footnote w:id="36">
    <w:p w:rsidR="006B6D8B" w:rsidRDefault="00A36C45">
      <w:pPr>
        <w:pStyle w:val="FootnoteText"/>
      </w:pPr>
      <w:r>
        <w:rPr>
          <w:rStyle w:val="FootnoteReference"/>
        </w:rPr>
        <w:footnoteRef/>
      </w:r>
      <w:r>
        <w:tab/>
      </w:r>
      <w:hyperlink r:id="rId4" w:history="1">
        <w:r>
          <w:rPr>
            <w:rStyle w:val="Hyperlink"/>
          </w:rPr>
          <w:t>http://eur-lex.europa.eu/LexUriServ/LexUriServ.do?uri=COM:2009:0313:FIN:EL:PDF</w:t>
        </w:r>
      </w:hyperlink>
    </w:p>
  </w:footnote>
  <w:footnote w:id="37">
    <w:p w:rsidR="006B6D8B" w:rsidRDefault="00A36C45">
      <w:pPr>
        <w:pStyle w:val="FootnoteText"/>
      </w:pPr>
      <w:r>
        <w:rPr>
          <w:rStyle w:val="FootnoteReference"/>
        </w:rPr>
        <w:footnoteRef/>
      </w:r>
      <w:r>
        <w:tab/>
      </w:r>
      <w:hyperlink r:id="rId5" w:history="1">
        <w:r>
          <w:rPr>
            <w:rStyle w:val="Hyperlink"/>
          </w:rPr>
          <w:t>htt</w:t>
        </w:r>
        <w:r>
          <w:rPr>
            <w:rStyle w:val="Hyperlink"/>
          </w:rPr>
          <w:t>p://eur-lex.europa.eu/LexUriServ/LexUriServ.do?uri=COM:2009:0313:FIN:EL:PDF</w:t>
        </w:r>
      </w:hyperlink>
    </w:p>
  </w:footnote>
  <w:footnote w:id="38">
    <w:p w:rsidR="006B6D8B" w:rsidRDefault="00A36C45">
      <w:pPr>
        <w:pStyle w:val="FootnoteText"/>
      </w:pPr>
      <w:r>
        <w:rPr>
          <w:rStyle w:val="FootnoteReference"/>
        </w:rPr>
        <w:footnoteRef/>
      </w:r>
      <w:r>
        <w:tab/>
        <w:t xml:space="preserve">Απόφαση του Δικαστηρίου στην υπόθεση 267/83 </w:t>
      </w:r>
      <w:r>
        <w:rPr>
          <w:i/>
        </w:rPr>
        <w:t>Diatta.</w:t>
      </w:r>
    </w:p>
  </w:footnote>
  <w:footnote w:id="39">
    <w:p w:rsidR="006B6D8B" w:rsidRDefault="00A36C45">
      <w:pPr>
        <w:pStyle w:val="FootnoteText"/>
      </w:pPr>
      <w:r>
        <w:rPr>
          <w:rStyle w:val="FootnoteReference"/>
        </w:rPr>
        <w:footnoteRef/>
      </w:r>
      <w:r>
        <w:tab/>
      </w:r>
      <w:hyperlink r:id="rId6" w:history="1">
        <w:r>
          <w:rPr>
            <w:rStyle w:val="Hyperlink"/>
          </w:rPr>
          <w:t>http://eur-lex.europa.eu/LexUri</w:t>
        </w:r>
        <w:r>
          <w:rPr>
            <w:rStyle w:val="Hyperlink"/>
          </w:rPr>
          <w:t>Serv/LexUriServ.do?uri=COM:2009:0313:FIN:EL:PDF</w:t>
        </w:r>
      </w:hyperlink>
    </w:p>
  </w:footnote>
  <w:footnote w:id="40">
    <w:p w:rsidR="006B6D8B" w:rsidRDefault="00A36C45">
      <w:pPr>
        <w:pStyle w:val="FootnoteText"/>
        <w:rPr>
          <w:b/>
        </w:rPr>
      </w:pPr>
      <w:r>
        <w:rPr>
          <w:rStyle w:val="FootnoteReference"/>
        </w:rPr>
        <w:footnoteRef/>
      </w:r>
      <w:r>
        <w:tab/>
        <w:t>Με την επιφύλαξη της υποχρέωσης των κρατών μελών να εκδίδουν δελτία διαμονής δυνάμει της οδηγίας με τον ειδικό τίτλο που αναφέρεται στο άρθρο 10 της οδηγίας.</w:t>
      </w:r>
    </w:p>
  </w:footnote>
  <w:footnote w:id="41">
    <w:p w:rsidR="006B6D8B" w:rsidRDefault="00A36C45">
      <w:pPr>
        <w:pStyle w:val="FootnoteText"/>
        <w:rPr>
          <w:sz w:val="18"/>
          <w:szCs w:val="18"/>
        </w:rPr>
      </w:pPr>
      <w:r>
        <w:rPr>
          <w:rStyle w:val="FootnoteReference"/>
        </w:rPr>
        <w:footnoteRef/>
      </w:r>
      <w:r>
        <w:tab/>
        <w:t>Θα πρέπει να σημειωθεί ότι οι υπηρεσίες της Επ</w:t>
      </w:r>
      <w:r>
        <w:t xml:space="preserve">ιτροπής αξιολογούν επί του παρόντος την ερμηνεία σύμφωνα με την οποία οι κάτοχοι δελτίου διαμονής απαλλάσσονται μόνο από την υποχρέωση θεώρησης όταν συνοδεύουν ή πηγαίνουν να συναντήσουν πολίτη της ΕΕ ή </w:t>
      </w:r>
      <w:r>
        <w:rPr>
          <w:sz w:val="18"/>
          <w:szCs w:val="18"/>
        </w:rPr>
        <w:t>απαλλάσσονται πάντοτε ανεξάρτητα από το εάν συνοδεύου</w:t>
      </w:r>
      <w:r>
        <w:rPr>
          <w:sz w:val="18"/>
          <w:szCs w:val="18"/>
        </w:rPr>
        <w:t>ν ή πηγαίνουν να συναντήσουν πολίτη της ΕΕ.</w:t>
      </w:r>
    </w:p>
  </w:footnote>
  <w:footnote w:id="42">
    <w:p w:rsidR="006B6D8B" w:rsidRDefault="00A36C45">
      <w:pPr>
        <w:pStyle w:val="FootnoteText"/>
      </w:pPr>
      <w:r>
        <w:rPr>
          <w:rStyle w:val="FootnoteReference"/>
        </w:rPr>
        <w:footnoteRef/>
      </w:r>
      <w:r>
        <w:tab/>
        <w:t>Η κατάσταση στην οποία το δελτίο διαμονής που παρουσιάζεται δεν είναι συναφές με την οδηγία καλύπτει καταρχήν μόνο τις περιπτώσεις κατά τις οποίες τα μέλη της οικογένειας που είναι υπήκοοι τρίτης χώρας συνοδεύο</w:t>
      </w:r>
      <w:r>
        <w:t>υν ή πηγαίνουν να συναντήσουν πολίτη της ΕΕ ο οποίος είναι υπήκοος της χώρας που εξέδωσε το δελτίο διαμονής.</w:t>
      </w:r>
    </w:p>
  </w:footnote>
  <w:footnote w:id="43">
    <w:p w:rsidR="006B6D8B" w:rsidRDefault="00A36C45">
      <w:pPr>
        <w:pStyle w:val="FootnoteText"/>
      </w:pPr>
      <w:r>
        <w:rPr>
          <w:rStyle w:val="FootnoteReference"/>
        </w:rPr>
        <w:footnoteRef/>
      </w:r>
      <w:r>
        <w:tab/>
        <w:t xml:space="preserve">Βλέπε υπόθεση C-157/03 </w:t>
      </w:r>
      <w:r>
        <w:rPr>
          <w:i/>
        </w:rPr>
        <w:t>Επιτροπή κατά Ισπανίας</w:t>
      </w:r>
      <w:r>
        <w:t>, σκέψη 34.</w:t>
      </w:r>
    </w:p>
  </w:footnote>
  <w:footnote w:id="44">
    <w:p w:rsidR="006B6D8B" w:rsidRDefault="00A36C45">
      <w:pPr>
        <w:pStyle w:val="FootnoteText"/>
      </w:pPr>
      <w:r>
        <w:rPr>
          <w:rStyle w:val="FootnoteReference"/>
        </w:rPr>
        <w:footnoteRef/>
      </w:r>
      <w:r>
        <w:t xml:space="preserve"> </w:t>
      </w:r>
      <w:r>
        <w:tab/>
        <w:t>Το διαβατήριο θα πρέπει να ισχύει την ημέρα που πραγματοποιείται το ταξίδι. Επισημαίν</w:t>
      </w:r>
      <w:r>
        <w:t>εται ότι, σύμφωνα με τους όρους της Ευρωπαϊκής Συμφωνίας περί κανονισμού κυκλοφορίας ατόμων μεταξύ χωρών του Συμβουλίου της Ευρώπης (</w:t>
      </w:r>
      <w:hyperlink r:id="rId7" w:history="1">
        <w:r>
          <w:rPr>
            <w:rStyle w:val="Hyperlink"/>
            <w:i/>
          </w:rPr>
          <w:t>http://www.coe.int/en/web/convention</w:t>
        </w:r>
        <w:r>
          <w:rPr>
            <w:rStyle w:val="Hyperlink"/>
            <w:i/>
          </w:rPr>
          <w:t>s/full-list/-/conventions/treaty/025</w:t>
        </w:r>
      </w:hyperlink>
      <w:r>
        <w:t>), οι υπήκοοι των συμμετεχόντων κρατών μελών μπορούν να ταξιδεύουν με ταξιδιωτικό έγγραφο που έχει λήξει.</w:t>
      </w:r>
    </w:p>
  </w:footnote>
  <w:footnote w:id="45">
    <w:p w:rsidR="006B6D8B" w:rsidRDefault="00A36C45">
      <w:pPr>
        <w:pStyle w:val="FootnoteText"/>
      </w:pPr>
      <w:r>
        <w:rPr>
          <w:rStyle w:val="FootnoteReference"/>
        </w:rPr>
        <w:footnoteRef/>
      </w:r>
      <w:r>
        <w:t xml:space="preserve"> </w:t>
      </w:r>
      <w:r>
        <w:tab/>
        <w:t xml:space="preserve">Όταν ο αιτών θεώρηση παρέχει οικειοθελώς αποδεικτικά στοιχεία για τις ρυθμίσεις του ταξιδιού ή του καταλύματος </w:t>
      </w:r>
      <w:r>
        <w:t xml:space="preserve">και διαπιστωθεί από τις εθνικές αρχές ότι τα εν λόγω αποδεικτικά στοιχεία δεν είναι πειστικά ή είναι δόλια, η διαπίστωση αυτή μπορεί να ληφθεί υπόψη για να αποφασιστεί εάν η αίτηση δεν είναι δόλια </w:t>
      </w:r>
      <w:r>
        <w:rPr>
          <w:i/>
        </w:rPr>
        <w:t>(βλέπε σημείο 4.11)</w:t>
      </w:r>
      <w:r>
        <w:t>.</w:t>
      </w:r>
    </w:p>
  </w:footnote>
  <w:footnote w:id="46">
    <w:p w:rsidR="006B6D8B" w:rsidRDefault="00A36C45">
      <w:pPr>
        <w:pStyle w:val="FootnoteText"/>
      </w:pPr>
      <w:r>
        <w:rPr>
          <w:rStyle w:val="FootnoteReference"/>
        </w:rPr>
        <w:footnoteRef/>
      </w:r>
      <w:r>
        <w:t xml:space="preserve"> </w:t>
      </w:r>
      <w:r>
        <w:tab/>
      </w:r>
      <w:r>
        <w:rPr>
          <w:i/>
        </w:rPr>
        <w:t xml:space="preserve">Βλέπε υπόθεση C-109/01 </w:t>
      </w:r>
      <w:r>
        <w:t>Akrich</w:t>
      </w:r>
      <w:r>
        <w:rPr>
          <w:i/>
        </w:rPr>
        <w:t xml:space="preserve"> για π</w:t>
      </w:r>
      <w:r>
        <w:rPr>
          <w:i/>
        </w:rPr>
        <w:t>ερισσότερες λεπτομέρειες.</w:t>
      </w:r>
    </w:p>
  </w:footnote>
  <w:footnote w:id="47">
    <w:p w:rsidR="006B6D8B" w:rsidRDefault="00A36C45">
      <w:pPr>
        <w:pStyle w:val="FootnoteText"/>
      </w:pPr>
      <w:r>
        <w:rPr>
          <w:rStyle w:val="FootnoteReference"/>
        </w:rPr>
        <w:footnoteRef/>
      </w:r>
      <w:r>
        <w:t xml:space="preserve"> </w:t>
      </w:r>
      <w:r>
        <w:tab/>
      </w:r>
      <w:r>
        <w:rPr>
          <w:i/>
        </w:rPr>
        <w:t xml:space="preserve">Βλέπε υποθέσεις 316/85 </w:t>
      </w:r>
      <w:r>
        <w:t>Lebon</w:t>
      </w:r>
      <w:r>
        <w:rPr>
          <w:i/>
          <w:iCs/>
        </w:rPr>
        <w:t xml:space="preserve"> </w:t>
      </w:r>
      <w:r>
        <w:rPr>
          <w:i/>
        </w:rPr>
        <w:t xml:space="preserve">και C-1/05 </w:t>
      </w:r>
      <w:r>
        <w:t>Jia</w:t>
      </w:r>
      <w:r>
        <w:rPr>
          <w:i/>
        </w:rPr>
        <w:t>.</w:t>
      </w:r>
    </w:p>
  </w:footnote>
  <w:footnote w:id="48">
    <w:p w:rsidR="006B6D8B" w:rsidRDefault="00A36C45">
      <w:pPr>
        <w:pStyle w:val="FootnoteText"/>
      </w:pPr>
      <w:r>
        <w:rPr>
          <w:rStyle w:val="FootnoteReference"/>
        </w:rPr>
        <w:footnoteRef/>
      </w:r>
      <w:r>
        <w:tab/>
      </w:r>
      <w:hyperlink r:id="rId8" w:history="1">
        <w:r>
          <w:rPr>
            <w:rStyle w:val="Hyperlink"/>
          </w:rPr>
          <w:t>http://eur-lex.europa.eu/LexUriServ/LexUriServ.do?uri=COM:2009:0313:FIN:EL:PDF</w:t>
        </w:r>
      </w:hyperlink>
    </w:p>
  </w:footnote>
  <w:footnote w:id="49">
    <w:p w:rsidR="006B6D8B" w:rsidRDefault="00A36C45">
      <w:pPr>
        <w:pStyle w:val="FootnoteText"/>
      </w:pPr>
      <w:r>
        <w:rPr>
          <w:rStyle w:val="FootnoteReference"/>
        </w:rPr>
        <w:footnoteRef/>
      </w:r>
      <w:r>
        <w:t xml:space="preserve"> </w:t>
      </w:r>
      <w:r>
        <w:tab/>
      </w:r>
      <w:r>
        <w:t xml:space="preserve">Υπόθεση C-503/03 </w:t>
      </w:r>
      <w:r>
        <w:rPr>
          <w:i/>
        </w:rPr>
        <w:t>Επιτροπή κατά Ισπανίας</w:t>
      </w:r>
      <w:r>
        <w:t>.</w:t>
      </w:r>
    </w:p>
  </w:footnote>
  <w:footnote w:id="50">
    <w:p w:rsidR="006B6D8B" w:rsidRDefault="00A36C45">
      <w:pPr>
        <w:pStyle w:val="FootnoteText"/>
      </w:pPr>
      <w:r>
        <w:rPr>
          <w:rStyle w:val="FootnoteReference"/>
        </w:rPr>
        <w:footnoteRef/>
      </w:r>
      <w:r>
        <w:tab/>
        <w:t xml:space="preserve">Υποθέσεις C-503/03 </w:t>
      </w:r>
      <w:r>
        <w:rPr>
          <w:i/>
        </w:rPr>
        <w:t>Επιτροπή κατά Ισπανίας</w:t>
      </w:r>
      <w:r>
        <w:t xml:space="preserve"> και C-33/07 </w:t>
      </w:r>
      <w:r>
        <w:rPr>
          <w:i/>
        </w:rPr>
        <w:t>Jipa.</w:t>
      </w:r>
    </w:p>
  </w:footnote>
  <w:footnote w:id="51">
    <w:p w:rsidR="006B6D8B" w:rsidRDefault="00A36C45">
      <w:pPr>
        <w:pStyle w:val="FootnoteText"/>
      </w:pPr>
      <w:r>
        <w:rPr>
          <w:rStyle w:val="FootnoteReference"/>
        </w:rPr>
        <w:footnoteRef/>
      </w:r>
      <w:r>
        <w:t xml:space="preserve"> </w:t>
      </w:r>
      <w:r>
        <w:tab/>
        <w:t>Ομοίως, το άρθρο 27 παράγραφος 2 της οδηγίας ορίζει ότι οι προηγούμενες ποινικές καταδίκες δεν συνιστούν από μόνες τους λόγο για τη λήψη τέτοιων μέτρω</w:t>
      </w:r>
      <w:r>
        <w:t>ν. Όπως απεφάνθη το Δικαστήριο (υπόθεση C-50/06 Επιτροπή κατά Κάτω Χωρών), προηγούμενη ποινική καταδικαστική απόφαση μπορεί να ληφθεί υπόψη μόνον εφόσον οι περιστάσεις που οδήγησαν στην καταδίκη αυτή είναι αποδείξεις προσωπικής συμπεριφοράς που συνιστούν π</w:t>
      </w:r>
      <w:r>
        <w:t>ραγματική απειλή για τις απαιτήσεις της δημόσιας τάξης.</w:t>
      </w:r>
    </w:p>
  </w:footnote>
  <w:footnote w:id="52">
    <w:p w:rsidR="006B6D8B" w:rsidRDefault="00A36C45">
      <w:pPr>
        <w:pStyle w:val="FootnoteText"/>
      </w:pPr>
      <w:r>
        <w:rPr>
          <w:rStyle w:val="FootnoteReference"/>
        </w:rPr>
        <w:footnoteRef/>
      </w:r>
      <w:r>
        <w:tab/>
      </w:r>
      <w:hyperlink r:id="rId9" w:history="1">
        <w:r>
          <w:rPr>
            <w:rStyle w:val="Hyperlink"/>
          </w:rPr>
          <w:t>http://eur-lex.europa.eu/LexUriServ/LexUriServ.do?uri=COM:2009:0313:FIN:EL:PDF</w:t>
        </w:r>
      </w:hyperlink>
    </w:p>
  </w:footnote>
  <w:footnote w:id="53">
    <w:p w:rsidR="006B6D8B" w:rsidRDefault="00A36C45">
      <w:pPr>
        <w:pStyle w:val="FootnoteText"/>
      </w:pPr>
      <w:r>
        <w:rPr>
          <w:rStyle w:val="FootnoteReference"/>
        </w:rPr>
        <w:footnoteRef/>
      </w:r>
      <w:r>
        <w:tab/>
        <w:t xml:space="preserve">Υποθέσεις 36/75 </w:t>
      </w:r>
      <w:r>
        <w:rPr>
          <w:i/>
        </w:rPr>
        <w:t>Rutili</w:t>
      </w:r>
      <w:r>
        <w:t xml:space="preserve"> κ</w:t>
      </w:r>
      <w:r>
        <w:t>αι T-47/03</w:t>
      </w:r>
      <w:r>
        <w:rPr>
          <w:i/>
        </w:rPr>
        <w:t xml:space="preserve"> Sison.</w:t>
      </w:r>
    </w:p>
  </w:footnote>
  <w:footnote w:id="54">
    <w:p w:rsidR="006B6D8B" w:rsidRDefault="00A36C45">
      <w:pPr>
        <w:pStyle w:val="FootnoteText"/>
      </w:pPr>
      <w:r>
        <w:rPr>
          <w:rStyle w:val="FootnoteReference"/>
        </w:rPr>
        <w:footnoteRef/>
      </w:r>
      <w:r>
        <w:t xml:space="preserve"> </w:t>
      </w:r>
      <w:r>
        <w:tab/>
        <w:t>COM(2014) 604 final και, ειδικότερα, έγγραφο εργασίας των υπηρεσιών της Επιτροπής SWD(2014) 284 final.</w:t>
      </w:r>
    </w:p>
  </w:footnote>
  <w:footnote w:id="55">
    <w:p w:rsidR="006B6D8B" w:rsidRDefault="00A36C45">
      <w:pPr>
        <w:pStyle w:val="FootnoteText"/>
      </w:pPr>
      <w:r>
        <w:rPr>
          <w:rStyle w:val="FootnoteReference"/>
        </w:rPr>
        <w:footnoteRef/>
      </w:r>
      <w:r>
        <w:t xml:space="preserve"> </w:t>
      </w:r>
      <w:r>
        <w:tab/>
        <w:t>Παράδειγμα αυτής της περίπτωσης είναι οι εικονικοί γάμοι. Κάθε εικονικός γάμος είναι, εξ ορισμού, έγκυρος γάμος, υπό την έννοια ό</w:t>
      </w:r>
      <w:r>
        <w:t>τι δύο άτομα έχουν καταστεί νομίμως σύζυγοι. Ένας εικονικός γάμος έχει τελεστεί σε συγκεκριμένο χρόνο και τόπο, μετά την τελετή που ορίζεται από το εφαρμοστέο εθνικό δίκαιο γάμου και μετά την άρση τυχόν νομικών εμποδίων για τον γάμο (όπως εμπόδια που σχετί</w:t>
      </w:r>
      <w:r>
        <w:t>ζονται με την ικανότητα, τη συναίνεση, τον απαγορευμένο βαθμό συγγένειας ή την πρόληψη διγαμίας). Κατά συνέπεια, το ζεύγος μπορεί να προσκομίσει επισήμως έγκυρο πιστοποιητικό γάμου.</w:t>
      </w:r>
    </w:p>
  </w:footnote>
  <w:footnote w:id="56">
    <w:p w:rsidR="006B6D8B" w:rsidRDefault="00A36C45">
      <w:pPr>
        <w:pStyle w:val="FootnoteText"/>
      </w:pPr>
      <w:r>
        <w:rPr>
          <w:rStyle w:val="FootnoteReference"/>
        </w:rPr>
        <w:footnoteRef/>
      </w:r>
      <w:r>
        <w:tab/>
        <w:t>Υπόθεση C-456/12</w:t>
      </w:r>
      <w:r>
        <w:rPr>
          <w:i/>
        </w:rPr>
        <w:t xml:space="preserve"> O and B.</w:t>
      </w:r>
    </w:p>
  </w:footnote>
  <w:footnote w:id="57">
    <w:p w:rsidR="006B6D8B" w:rsidRDefault="00A36C45">
      <w:pPr>
        <w:pStyle w:val="FootnoteText"/>
      </w:pPr>
      <w:r>
        <w:rPr>
          <w:rStyle w:val="FootnoteReference"/>
        </w:rPr>
        <w:footnoteRef/>
      </w:r>
      <w:r>
        <w:tab/>
      </w:r>
      <w:hyperlink r:id="rId10" w:history="1">
        <w:r>
          <w:rPr>
            <w:rStyle w:val="Hyperlink"/>
          </w:rPr>
          <w:t>http://eur-lex.europa.eu/LexUriServ/LexUriServ.do?uri=COM:2009:0313:FIN:EL:PDF</w:t>
        </w:r>
      </w:hyperlink>
    </w:p>
  </w:footnote>
  <w:footnote w:id="58">
    <w:p w:rsidR="006B6D8B" w:rsidRDefault="00A36C45">
      <w:pPr>
        <w:pStyle w:val="FootnoteText"/>
      </w:pPr>
      <w:r>
        <w:rPr>
          <w:rStyle w:val="FootnoteReference"/>
        </w:rPr>
        <w:footnoteRef/>
      </w:r>
      <w:r>
        <w:t xml:space="preserve"> </w:t>
      </w:r>
      <w:r>
        <w:tab/>
        <w:t>Τα έγγαμα ζευγάρια δεν μπορούν να υποχρεωθούν ή δεν υποχρεούνται, κατά κανόνα, να αποδείξουν ότι ο γάμος τους δεν είναι καταχ</w:t>
      </w:r>
      <w:r>
        <w:t>ρηστικός. Οι πολίτες της ΕΕ και τα μέλη των οικογενειών τους απολαμβάνουν το όφελος της παραδοχής, γεγονός που σημαίνει ότι δεν χρειάζεται να παρέχουν στοιχεία που να αποδεικνύουν ότι ο γάμος τους είναι γνήσιος. Η απαίτηση αυτή θα υπερέβαινε την απαίτηση ν</w:t>
      </w:r>
      <w:r>
        <w:t>α προσκομίσουν απόδειξη για την εγκυρότητα του γάμου τους.</w:t>
      </w:r>
    </w:p>
  </w:footnote>
  <w:footnote w:id="59">
    <w:p w:rsidR="006B6D8B" w:rsidRDefault="00A36C45">
      <w:pPr>
        <w:pStyle w:val="FootnoteText"/>
      </w:pPr>
      <w:r>
        <w:rPr>
          <w:rStyle w:val="FootnoteReference"/>
        </w:rPr>
        <w:footnoteRef/>
      </w:r>
      <w:r>
        <w:t xml:space="preserve"> </w:t>
      </w:r>
      <w:r>
        <w:tab/>
        <w:t>Βλέπε υποσημείωση 15 σχετικά με τη μεταχείριση των μελών της οικογένειας των Ελβετών πολιτών από τα κράτη μέλη της ΕΕ.</w:t>
      </w:r>
    </w:p>
  </w:footnote>
  <w:footnote w:id="60">
    <w:p w:rsidR="006B6D8B" w:rsidRDefault="00A36C45">
      <w:pPr>
        <w:pStyle w:val="FootnoteText"/>
      </w:pPr>
      <w:r>
        <w:rPr>
          <w:rStyle w:val="FootnoteReference"/>
        </w:rPr>
        <w:footnoteRef/>
      </w:r>
      <w:r>
        <w:tab/>
        <w:t>Όταν γίνεται αναφορά σε πολίτες της ΕΕ, πρέπει να θεωρείται ότι αφορά επί</w:t>
      </w:r>
      <w:r>
        <w:t>σης τους πολίτες του ΕΟΧ.</w:t>
      </w:r>
    </w:p>
  </w:footnote>
  <w:footnote w:id="61">
    <w:p w:rsidR="006B6D8B" w:rsidRDefault="00A36C45">
      <w:pPr>
        <w:pStyle w:val="FootnoteText"/>
      </w:pPr>
      <w:r>
        <w:rPr>
          <w:rStyle w:val="FootnoteReference"/>
        </w:rPr>
        <w:footnoteRef/>
      </w:r>
      <w:r>
        <w:tab/>
        <w:t>Απόφαση C (2020) 64 για τη θέσπιση των επιχειρησιακών οδηγιών για τη χορήγηση θεωρήσεων σε ναυτικούς στα εξωτερικά σύνορα.</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CoverPage"/>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CoverPage"/>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D8B" w:rsidRDefault="006B6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2ACE620"/>
    <w:lvl w:ilvl="0">
      <w:start w:val="1"/>
      <w:numFmt w:val="bullet"/>
      <w:pStyle w:val="Heading4"/>
      <w:lvlText w:val=""/>
      <w:lvlJc w:val="left"/>
      <w:pPr>
        <w:tabs>
          <w:tab w:val="num" w:pos="360"/>
        </w:tabs>
        <w:ind w:left="360" w:hanging="360"/>
      </w:pPr>
      <w:rPr>
        <w:rFonts w:ascii="Symbol" w:hAnsi="Symbol" w:hint="default"/>
      </w:rPr>
    </w:lvl>
  </w:abstractNum>
  <w:abstractNum w:abstractNumId="1">
    <w:nsid w:val="007F29BF"/>
    <w:multiLevelType w:val="hybridMultilevel"/>
    <w:tmpl w:val="8B48C7F8"/>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AA26B6"/>
    <w:multiLevelType w:val="hybridMultilevel"/>
    <w:tmpl w:val="88C8C0AC"/>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607326"/>
    <w:multiLevelType w:val="hybridMultilevel"/>
    <w:tmpl w:val="4F4226A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B3D9E"/>
    <w:multiLevelType w:val="hybridMultilevel"/>
    <w:tmpl w:val="D9CA9600"/>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0908DD"/>
    <w:multiLevelType w:val="hybridMultilevel"/>
    <w:tmpl w:val="7FA2009C"/>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397F76"/>
    <w:multiLevelType w:val="hybridMultilevel"/>
    <w:tmpl w:val="6F8CBB2E"/>
    <w:lvl w:ilvl="0" w:tplc="DDDA75D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99B288D"/>
    <w:multiLevelType w:val="hybridMultilevel"/>
    <w:tmpl w:val="E8F0C42E"/>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348F3"/>
    <w:multiLevelType w:val="singleLevel"/>
    <w:tmpl w:val="50F4FC70"/>
    <w:lvl w:ilvl="0">
      <w:start w:val="1"/>
      <w:numFmt w:val="bullet"/>
      <w:lvlText w:val=""/>
      <w:lvlJc w:val="left"/>
      <w:pPr>
        <w:ind w:left="360" w:hanging="360"/>
      </w:pPr>
      <w:rPr>
        <w:rFonts w:ascii="Symbol" w:hAnsi="Symbol" w:hint="default"/>
      </w:rPr>
    </w:lvl>
  </w:abstractNum>
  <w:abstractNum w:abstractNumId="9">
    <w:nsid w:val="0E201DAB"/>
    <w:multiLevelType w:val="hybridMultilevel"/>
    <w:tmpl w:val="E172703A"/>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08D2F5F"/>
    <w:multiLevelType w:val="hybridMultilevel"/>
    <w:tmpl w:val="EBF22FC6"/>
    <w:lvl w:ilvl="0" w:tplc="33A0D8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0BE0C6A"/>
    <w:multiLevelType w:val="hybridMultilevel"/>
    <w:tmpl w:val="EE3C045E"/>
    <w:lvl w:ilvl="0" w:tplc="DDDA75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3357AE9"/>
    <w:multiLevelType w:val="multilevel"/>
    <w:tmpl w:val="24B0DD92"/>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54E06EE"/>
    <w:multiLevelType w:val="multilevel"/>
    <w:tmpl w:val="8C70207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A46C9A"/>
    <w:multiLevelType w:val="hybridMultilevel"/>
    <w:tmpl w:val="440CE104"/>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1913B7"/>
    <w:multiLevelType w:val="hybridMultilevel"/>
    <w:tmpl w:val="C568BBF2"/>
    <w:lvl w:ilvl="0" w:tplc="B50C0AD4">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ED536F"/>
    <w:multiLevelType w:val="hybridMultilevel"/>
    <w:tmpl w:val="07709004"/>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BA251A8"/>
    <w:multiLevelType w:val="hybridMultilevel"/>
    <w:tmpl w:val="3EA25748"/>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C616FE5"/>
    <w:multiLevelType w:val="hybridMultilevel"/>
    <w:tmpl w:val="CADCD280"/>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500A5"/>
    <w:multiLevelType w:val="hybridMultilevel"/>
    <w:tmpl w:val="CBD41014"/>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2123AC6"/>
    <w:multiLevelType w:val="hybridMultilevel"/>
    <w:tmpl w:val="D800190C"/>
    <w:lvl w:ilvl="0" w:tplc="08090011">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240298E"/>
    <w:multiLevelType w:val="hybridMultilevel"/>
    <w:tmpl w:val="FC7A5D8E"/>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2555454"/>
    <w:multiLevelType w:val="multilevel"/>
    <w:tmpl w:val="C0E832B6"/>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35C48E7"/>
    <w:multiLevelType w:val="hybridMultilevel"/>
    <w:tmpl w:val="9DB470CA"/>
    <w:lvl w:ilvl="0" w:tplc="5E7E6974">
      <w:start w:val="1"/>
      <w:numFmt w:val="decimal"/>
      <w:lvlText w:val="(%1)"/>
      <w:lvlJc w:val="left"/>
      <w:pPr>
        <w:ind w:left="720" w:hanging="360"/>
      </w:pPr>
      <w:rPr>
        <w:rFonts w:ascii="Times New Roman" w:hAnsi="Times New Roman" w:cs="Times New Roman" w:hint="default"/>
        <w:b w:val="0"/>
        <w:i w:val="0"/>
        <w:sz w:val="24"/>
        <w:szCs w:val="24"/>
      </w:rPr>
    </w:lvl>
    <w:lvl w:ilvl="1" w:tplc="A4F6DF10">
      <w:start w:val="1"/>
      <w:numFmt w:val="lowerLetter"/>
      <w:lvlText w:val="(%2)"/>
      <w:lvlJc w:val="left"/>
      <w:pPr>
        <w:ind w:left="4920" w:hanging="360"/>
      </w:pPr>
      <w:rPr>
        <w:rFonts w:ascii="Times New Roman" w:hAnsi="Times New Roman" w:cs="Times New Roman" w:hint="default"/>
        <w:b w:val="0"/>
        <w:i w:val="0"/>
        <w:sz w:val="24"/>
        <w:szCs w:val="24"/>
      </w:rPr>
    </w:lvl>
    <w:lvl w:ilvl="2" w:tplc="6B3A2406">
      <w:start w:val="1"/>
      <w:numFmt w:val="lowerRoman"/>
      <w:lvlText w:val="%3."/>
      <w:lvlJc w:val="right"/>
      <w:pPr>
        <w:ind w:left="2160" w:hanging="180"/>
      </w:pPr>
      <w:rPr>
        <w:rFonts w:ascii="Times New Roman" w:hAnsi="Times New Roman" w:cs="Times New Roman"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3EF2F58"/>
    <w:multiLevelType w:val="hybridMultilevel"/>
    <w:tmpl w:val="22B83072"/>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E930D7"/>
    <w:multiLevelType w:val="multilevel"/>
    <w:tmpl w:val="D778D694"/>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58C3729"/>
    <w:multiLevelType w:val="hybridMultilevel"/>
    <w:tmpl w:val="2B70F388"/>
    <w:lvl w:ilvl="0" w:tplc="08090011">
      <w:start w:val="1"/>
      <w:numFmt w:val="decimal"/>
      <w:lvlText w:val="%1)"/>
      <w:lvlJc w:val="left"/>
      <w:pPr>
        <w:ind w:left="720" w:hanging="360"/>
      </w:pPr>
    </w:lvl>
    <w:lvl w:ilvl="1" w:tplc="C010AC3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5BF40E5"/>
    <w:multiLevelType w:val="hybridMultilevel"/>
    <w:tmpl w:val="163ECA0E"/>
    <w:lvl w:ilvl="0" w:tplc="93A49D5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25D76CDC"/>
    <w:multiLevelType w:val="hybridMultilevel"/>
    <w:tmpl w:val="259A0328"/>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AB2B2A"/>
    <w:multiLevelType w:val="multilevel"/>
    <w:tmpl w:val="90C2E646"/>
    <w:name w:val="List Bullet__2"/>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270F2992"/>
    <w:multiLevelType w:val="hybridMultilevel"/>
    <w:tmpl w:val="B3E85228"/>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7FD54C0"/>
    <w:multiLevelType w:val="hybridMultilevel"/>
    <w:tmpl w:val="FF6EE336"/>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9FE336F"/>
    <w:multiLevelType w:val="hybridMultilevel"/>
    <w:tmpl w:val="EF123C54"/>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A0D6E73"/>
    <w:multiLevelType w:val="hybridMultilevel"/>
    <w:tmpl w:val="096CE284"/>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BB1547A"/>
    <w:multiLevelType w:val="hybridMultilevel"/>
    <w:tmpl w:val="46ACA136"/>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306300BA"/>
    <w:multiLevelType w:val="hybridMultilevel"/>
    <w:tmpl w:val="1A50EA1E"/>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2A52C4F"/>
    <w:multiLevelType w:val="singleLevel"/>
    <w:tmpl w:val="CEFC5A24"/>
    <w:name w:val="List Number 3__2"/>
    <w:lvl w:ilvl="0">
      <w:start w:val="1"/>
      <w:numFmt w:val="bullet"/>
      <w:lvlRestart w:val="0"/>
      <w:pStyle w:val="Tiret0"/>
      <w:lvlText w:val="–"/>
      <w:lvlJc w:val="left"/>
      <w:pPr>
        <w:tabs>
          <w:tab w:val="num" w:pos="850"/>
        </w:tabs>
        <w:ind w:left="850" w:hanging="850"/>
      </w:pPr>
    </w:lvl>
  </w:abstractNum>
  <w:abstractNum w:abstractNumId="37">
    <w:nsid w:val="337C67E2"/>
    <w:multiLevelType w:val="hybridMultilevel"/>
    <w:tmpl w:val="88C45EC4"/>
    <w:lvl w:ilvl="0" w:tplc="FE0A90F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B97B3F"/>
    <w:multiLevelType w:val="hybridMultilevel"/>
    <w:tmpl w:val="DBEC673C"/>
    <w:name w:val="List Dash 3__1222"/>
    <w:lvl w:ilvl="0" w:tplc="50F4FC7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372E1AF3"/>
    <w:multiLevelType w:val="hybridMultilevel"/>
    <w:tmpl w:val="2FEE1F24"/>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7992BAF"/>
    <w:multiLevelType w:val="hybridMultilevel"/>
    <w:tmpl w:val="330C9EC4"/>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881690D"/>
    <w:multiLevelType w:val="hybridMultilevel"/>
    <w:tmpl w:val="D0A84660"/>
    <w:lvl w:ilvl="0" w:tplc="DDDA75D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38F147EF"/>
    <w:multiLevelType w:val="hybridMultilevel"/>
    <w:tmpl w:val="D4182FCA"/>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95128B6"/>
    <w:multiLevelType w:val="singleLevel"/>
    <w:tmpl w:val="4F70CA0A"/>
    <w:name w:val="Tiret 1__2"/>
    <w:lvl w:ilvl="0">
      <w:start w:val="1"/>
      <w:numFmt w:val="bullet"/>
      <w:lvlRestart w:val="0"/>
      <w:pStyle w:val="Tiret2"/>
      <w:lvlText w:val="–"/>
      <w:lvlJc w:val="left"/>
      <w:pPr>
        <w:tabs>
          <w:tab w:val="num" w:pos="1647"/>
        </w:tabs>
        <w:ind w:left="1647" w:hanging="567"/>
      </w:pPr>
    </w:lvl>
  </w:abstractNum>
  <w:abstractNum w:abstractNumId="44">
    <w:nsid w:val="39616F03"/>
    <w:multiLevelType w:val="hybridMultilevel"/>
    <w:tmpl w:val="AF3033C8"/>
    <w:name w:val="List Dash 3__12222"/>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39D430C9"/>
    <w:multiLevelType w:val="hybridMultilevel"/>
    <w:tmpl w:val="9BF6C8D6"/>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5E1F13"/>
    <w:multiLevelType w:val="multilevel"/>
    <w:tmpl w:val="9654B3E0"/>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D047783"/>
    <w:multiLevelType w:val="hybridMultilevel"/>
    <w:tmpl w:val="6CCC598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D220FF7"/>
    <w:multiLevelType w:val="singleLevel"/>
    <w:tmpl w:val="2154DEB2"/>
    <w:name w:val="List Number 2__2"/>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49">
    <w:nsid w:val="3D6A5755"/>
    <w:multiLevelType w:val="hybridMultilevel"/>
    <w:tmpl w:val="37C6F93A"/>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3E54591F"/>
    <w:multiLevelType w:val="hybridMultilevel"/>
    <w:tmpl w:val="9CD4E030"/>
    <w:lvl w:ilvl="0" w:tplc="6390FA6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40315490"/>
    <w:multiLevelType w:val="singleLevel"/>
    <w:tmpl w:val="1F86C700"/>
    <w:name w:val="Tiret 2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52">
    <w:nsid w:val="43E72CEA"/>
    <w:multiLevelType w:val="hybridMultilevel"/>
    <w:tmpl w:val="8C4CB980"/>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4633E45"/>
    <w:multiLevelType w:val="hybridMultilevel"/>
    <w:tmpl w:val="430451F8"/>
    <w:lvl w:ilvl="0" w:tplc="08090011">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6416817"/>
    <w:multiLevelType w:val="singleLevel"/>
    <w:tmpl w:val="ABE4C590"/>
    <w:name w:val="List Dash__1"/>
    <w:lvl w:ilvl="0">
      <w:start w:val="1"/>
      <w:numFmt w:val="bullet"/>
      <w:lvlRestart w:val="0"/>
      <w:pStyle w:val="Tiret3"/>
      <w:lvlText w:val="–"/>
      <w:lvlJc w:val="left"/>
      <w:pPr>
        <w:tabs>
          <w:tab w:val="num" w:pos="2551"/>
        </w:tabs>
        <w:ind w:left="2551" w:hanging="567"/>
      </w:pPr>
    </w:lvl>
  </w:abstractNum>
  <w:abstractNum w:abstractNumId="55">
    <w:nsid w:val="479B5A0A"/>
    <w:multiLevelType w:val="hybridMultilevel"/>
    <w:tmpl w:val="18E44FF0"/>
    <w:lvl w:ilvl="0" w:tplc="F5C8A30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nsid w:val="48790243"/>
    <w:multiLevelType w:val="hybridMultilevel"/>
    <w:tmpl w:val="781415C4"/>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48D25DA2"/>
    <w:multiLevelType w:val="multilevel"/>
    <w:tmpl w:val="D886122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A3C25A4"/>
    <w:multiLevelType w:val="hybridMultilevel"/>
    <w:tmpl w:val="123AB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C1B7A6F"/>
    <w:multiLevelType w:val="singleLevel"/>
    <w:tmpl w:val="0A7CB49A"/>
    <w:name w:val="List Bullet 3__2"/>
    <w:lvl w:ilvl="0">
      <w:start w:val="1"/>
      <w:numFmt w:val="bullet"/>
      <w:lvlRestart w:val="0"/>
      <w:pStyle w:val="Tiret4"/>
      <w:lvlText w:val="–"/>
      <w:lvlJc w:val="left"/>
      <w:pPr>
        <w:tabs>
          <w:tab w:val="num" w:pos="3118"/>
        </w:tabs>
        <w:ind w:left="3118" w:hanging="567"/>
      </w:pPr>
    </w:lvl>
  </w:abstractNum>
  <w:abstractNum w:abstractNumId="60">
    <w:nsid w:val="502D0F86"/>
    <w:multiLevelType w:val="hybridMultilevel"/>
    <w:tmpl w:val="94B682A2"/>
    <w:lvl w:ilvl="0" w:tplc="6390FA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3897615"/>
    <w:multiLevelType w:val="singleLevel"/>
    <w:tmpl w:val="0E2CF338"/>
    <w:name w:val="List Bullet 3__1"/>
    <w:lvl w:ilvl="0">
      <w:start w:val="1"/>
      <w:numFmt w:val="bullet"/>
      <w:lvlRestart w:val="0"/>
      <w:lvlText w:val="–"/>
      <w:lvlJc w:val="left"/>
      <w:pPr>
        <w:tabs>
          <w:tab w:val="num" w:pos="850"/>
        </w:tabs>
        <w:ind w:left="850" w:hanging="850"/>
      </w:pPr>
    </w:lvl>
  </w:abstractNum>
  <w:abstractNum w:abstractNumId="62">
    <w:nsid w:val="53F47367"/>
    <w:multiLevelType w:val="singleLevel"/>
    <w:tmpl w:val="67606EE2"/>
    <w:name w:val="List Bullet 1__1222"/>
    <w:lvl w:ilvl="0">
      <w:start w:val="1"/>
      <w:numFmt w:val="bullet"/>
      <w:lvlRestart w:val="0"/>
      <w:pStyle w:val="Tiret1"/>
      <w:lvlText w:val="–"/>
      <w:lvlJc w:val="left"/>
      <w:pPr>
        <w:tabs>
          <w:tab w:val="num" w:pos="1287"/>
        </w:tabs>
        <w:ind w:left="1287" w:hanging="567"/>
      </w:pPr>
      <w:rPr>
        <w:rFonts w:hint="default"/>
      </w:rPr>
    </w:lvl>
  </w:abstractNum>
  <w:abstractNum w:abstractNumId="63">
    <w:nsid w:val="56473CC0"/>
    <w:multiLevelType w:val="hybridMultilevel"/>
    <w:tmpl w:val="8E280116"/>
    <w:lvl w:ilvl="0" w:tplc="50F4FC70">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4">
    <w:nsid w:val="56CB74B4"/>
    <w:multiLevelType w:val="multilevel"/>
    <w:tmpl w:val="AC0612B2"/>
    <w:name w:val="List Bullet 2__1"/>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nsid w:val="575B7E87"/>
    <w:multiLevelType w:val="multilevel"/>
    <w:tmpl w:val="8C70207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8422782"/>
    <w:multiLevelType w:val="hybridMultilevel"/>
    <w:tmpl w:val="DC147CF4"/>
    <w:lvl w:ilvl="0" w:tplc="F718F4B8">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7">
    <w:nsid w:val="59334C56"/>
    <w:multiLevelType w:val="hybridMultilevel"/>
    <w:tmpl w:val="6E4CF5EC"/>
    <w:name w:val="List Dash 3__12"/>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96D67A1"/>
    <w:multiLevelType w:val="singleLevel"/>
    <w:tmpl w:val="9AC8831A"/>
    <w:name w:val="List Number 3"/>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69">
    <w:nsid w:val="599E46C3"/>
    <w:multiLevelType w:val="hybridMultilevel"/>
    <w:tmpl w:val="CD086576"/>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5A7043C1"/>
    <w:multiLevelType w:val="multilevel"/>
    <w:tmpl w:val="E8AE0CC0"/>
    <w:name w:val="List Dash 2__1"/>
    <w:lvl w:ilvl="0">
      <w:start w:val="1"/>
      <w:numFmt w:val="decimal"/>
      <w:lvlRestart w:val="0"/>
      <w:lvlText w:val="%1."/>
      <w:lvlJc w:val="left"/>
      <w:pPr>
        <w:tabs>
          <w:tab w:val="num" w:pos="850"/>
        </w:tabs>
        <w:ind w:left="850" w:hanging="85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2.3"/>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nsid w:val="61E0083D"/>
    <w:multiLevelType w:val="hybridMultilevel"/>
    <w:tmpl w:val="8552422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494F33"/>
    <w:multiLevelType w:val="multilevel"/>
    <w:tmpl w:val="9E2C879A"/>
    <w:name w:val="List Dash 4__1"/>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3">
    <w:nsid w:val="62A8042C"/>
    <w:multiLevelType w:val="singleLevel"/>
    <w:tmpl w:val="CCF20C06"/>
    <w:name w:val="List Bullet 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74">
    <w:nsid w:val="62C14D99"/>
    <w:multiLevelType w:val="hybridMultilevel"/>
    <w:tmpl w:val="53507C70"/>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319005E"/>
    <w:multiLevelType w:val="hybridMultilevel"/>
    <w:tmpl w:val="65747DB2"/>
    <w:lvl w:ilvl="0" w:tplc="D3421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3ED4361"/>
    <w:multiLevelType w:val="hybridMultilevel"/>
    <w:tmpl w:val="49FCA9BE"/>
    <w:lvl w:ilvl="0" w:tplc="DDDA75D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640F555D"/>
    <w:multiLevelType w:val="hybridMultilevel"/>
    <w:tmpl w:val="418C020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65E96271"/>
    <w:multiLevelType w:val="hybridMultilevel"/>
    <w:tmpl w:val="15C2152A"/>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660E01CD"/>
    <w:multiLevelType w:val="hybridMultilevel"/>
    <w:tmpl w:val="667AE9EE"/>
    <w:lvl w:ilvl="0" w:tplc="D3421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nsid w:val="66814042"/>
    <w:multiLevelType w:val="multilevel"/>
    <w:tmpl w:val="30B4C21E"/>
    <w:name w:val="List Dash 3__1"/>
    <w:lvl w:ilvl="0">
      <w:start w:val="1"/>
      <w:numFmt w:val="decimal"/>
      <w:lvlRestart w:val="0"/>
      <w:lvlText w:val="%1."/>
      <w:lvlJc w:val="left"/>
      <w:pPr>
        <w:tabs>
          <w:tab w:val="num" w:pos="850"/>
        </w:tabs>
        <w:ind w:left="850" w:hanging="850"/>
      </w:pPr>
      <w:rPr>
        <w:rFonts w:ascii="Times New Roman Bold" w:hAnsi="Times New Roman Bold" w:cs="Times New Roman" w:hint="default"/>
        <w:i w:val="0"/>
        <w:strike w:val="0"/>
      </w:rPr>
    </w:lvl>
    <w:lvl w:ilvl="1">
      <w:start w:val="1"/>
      <w:numFmt w:val="decimal"/>
      <w:lvlText w:val="%1.%2."/>
      <w:lvlJc w:val="left"/>
      <w:pPr>
        <w:tabs>
          <w:tab w:val="num" w:pos="850"/>
        </w:tabs>
        <w:ind w:left="850" w:hanging="850"/>
      </w:pPr>
      <w:rPr>
        <w:rFonts w:cs="Times New Roman" w:hint="default"/>
        <w:strike w:val="0"/>
      </w:rPr>
    </w:lvl>
    <w:lvl w:ilvl="2">
      <w:start w:val="1"/>
      <w:numFmt w:val="decimal"/>
      <w:lvlText w:val="%3.3.1"/>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698F6B43"/>
    <w:multiLevelType w:val="hybridMultilevel"/>
    <w:tmpl w:val="8E280A26"/>
    <w:lvl w:ilvl="0" w:tplc="DDDA75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6A384428"/>
    <w:multiLevelType w:val="hybridMultilevel"/>
    <w:tmpl w:val="E258F51A"/>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A3E116E"/>
    <w:multiLevelType w:val="multilevel"/>
    <w:tmpl w:val="B5D8D57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A6901C1"/>
    <w:multiLevelType w:val="singleLevel"/>
    <w:tmpl w:val="208841AE"/>
    <w:name w:val="List Number__2"/>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5">
    <w:nsid w:val="6BB5535B"/>
    <w:multiLevelType w:val="multilevel"/>
    <w:tmpl w:val="0D889DF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6ED53196"/>
    <w:multiLevelType w:val="singleLevel"/>
    <w:tmpl w:val="D3FAA066"/>
    <w:name w:val="List Bullet 4__1"/>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87">
    <w:nsid w:val="73403906"/>
    <w:multiLevelType w:val="singleLevel"/>
    <w:tmpl w:val="914E0B1C"/>
    <w:lvl w:ilvl="0">
      <w:start w:val="1"/>
      <w:numFmt w:val="decimal"/>
      <w:lvlRestart w:val="0"/>
      <w:pStyle w:val="Considrant"/>
      <w:lvlText w:val="(%1)"/>
      <w:lvlJc w:val="left"/>
      <w:pPr>
        <w:tabs>
          <w:tab w:val="num" w:pos="709"/>
        </w:tabs>
        <w:ind w:left="709" w:hanging="709"/>
      </w:pPr>
      <w:rPr>
        <w:rFonts w:cs="Times New Roman"/>
      </w:rPr>
    </w:lvl>
  </w:abstractNum>
  <w:abstractNum w:abstractNumId="88">
    <w:nsid w:val="749249AF"/>
    <w:multiLevelType w:val="singleLevel"/>
    <w:tmpl w:val="88441500"/>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89">
    <w:nsid w:val="75B16030"/>
    <w:multiLevelType w:val="hybridMultilevel"/>
    <w:tmpl w:val="ABD0F342"/>
    <w:name w:val="List Bullet 1__12"/>
    <w:lvl w:ilvl="0" w:tplc="DDDA75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nsid w:val="761318BC"/>
    <w:multiLevelType w:val="hybridMultilevel"/>
    <w:tmpl w:val="12CC8B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77914E1D"/>
    <w:multiLevelType w:val="hybridMultilevel"/>
    <w:tmpl w:val="068EE54E"/>
    <w:name w:val="List Bullet 1__12222"/>
    <w:lvl w:ilvl="0" w:tplc="DDDA75D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nsid w:val="779266FE"/>
    <w:multiLevelType w:val="hybridMultilevel"/>
    <w:tmpl w:val="F4D069BC"/>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nsid w:val="786C1607"/>
    <w:multiLevelType w:val="hybridMultilevel"/>
    <w:tmpl w:val="8AD69B80"/>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78965251"/>
    <w:multiLevelType w:val="multilevel"/>
    <w:tmpl w:val="9B1E34AC"/>
    <w:name w:val="Default"/>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nsid w:val="78A241BD"/>
    <w:multiLevelType w:val="singleLevel"/>
    <w:tmpl w:val="53C4DF32"/>
    <w:name w:val="List Bullet 4__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96">
    <w:nsid w:val="79C96D36"/>
    <w:multiLevelType w:val="multilevel"/>
    <w:tmpl w:val="BE983CE4"/>
    <w:name w:val="Considérant__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nsid w:val="7A892B29"/>
    <w:multiLevelType w:val="hybridMultilevel"/>
    <w:tmpl w:val="33885948"/>
    <w:lvl w:ilvl="0" w:tplc="33A0D8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AAB34E4"/>
    <w:multiLevelType w:val="hybridMultilevel"/>
    <w:tmpl w:val="899CA70C"/>
    <w:lvl w:ilvl="0" w:tplc="50F4FC70">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9">
    <w:nsid w:val="7AB672FF"/>
    <w:multiLevelType w:val="hybridMultilevel"/>
    <w:tmpl w:val="ECAE6BC4"/>
    <w:name w:val="List Dash 3__122"/>
    <w:lvl w:ilvl="0" w:tplc="50F4FC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7C6B78E9"/>
    <w:multiLevelType w:val="hybridMultilevel"/>
    <w:tmpl w:val="C02CF9C2"/>
    <w:lvl w:ilvl="0" w:tplc="08090001">
      <w:start w:val="1"/>
      <w:numFmt w:val="bullet"/>
      <w:lvlText w:val=""/>
      <w:lvlJc w:val="left"/>
      <w:pPr>
        <w:ind w:left="720" w:hanging="360"/>
      </w:pPr>
      <w:rPr>
        <w:rFonts w:ascii="Symbol" w:hAnsi="Symbol" w:hint="default"/>
      </w:rPr>
    </w:lvl>
    <w:lvl w:ilvl="1" w:tplc="DDDA75D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7C966381"/>
    <w:multiLevelType w:val="multilevel"/>
    <w:tmpl w:val="DCC88062"/>
    <w:name w:val="List Bullet 2__2"/>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2">
    <w:nsid w:val="7D8820A0"/>
    <w:multiLevelType w:val="singleLevel"/>
    <w:tmpl w:val="54F6C7B4"/>
    <w:name w:val="List Number__1"/>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abstractNumId w:val="0"/>
  </w:num>
  <w:num w:numId="2">
    <w:abstractNumId w:val="36"/>
  </w:num>
  <w:num w:numId="3">
    <w:abstractNumId w:val="62"/>
  </w:num>
  <w:num w:numId="4">
    <w:abstractNumId w:val="43"/>
  </w:num>
  <w:num w:numId="5">
    <w:abstractNumId w:val="54"/>
  </w:num>
  <w:num w:numId="6">
    <w:abstractNumId w:val="59"/>
  </w:num>
  <w:num w:numId="7">
    <w:abstractNumId w:val="101"/>
  </w:num>
  <w:num w:numId="8">
    <w:abstractNumId w:val="84"/>
  </w:num>
  <w:num w:numId="9">
    <w:abstractNumId w:val="51"/>
  </w:num>
  <w:num w:numId="10">
    <w:abstractNumId w:val="73"/>
  </w:num>
  <w:num w:numId="11">
    <w:abstractNumId w:val="68"/>
  </w:num>
  <w:num w:numId="12">
    <w:abstractNumId w:val="95"/>
  </w:num>
  <w:num w:numId="13">
    <w:abstractNumId w:val="102"/>
  </w:num>
  <w:num w:numId="14">
    <w:abstractNumId w:val="96"/>
  </w:num>
  <w:num w:numId="15">
    <w:abstractNumId w:val="61"/>
  </w:num>
  <w:num w:numId="16">
    <w:abstractNumId w:val="12"/>
  </w:num>
  <w:num w:numId="17">
    <w:abstractNumId w:val="94"/>
  </w:num>
  <w:num w:numId="18">
    <w:abstractNumId w:val="86"/>
  </w:num>
  <w:num w:numId="19">
    <w:abstractNumId w:val="48"/>
  </w:num>
  <w:num w:numId="20">
    <w:abstractNumId w:val="88"/>
  </w:num>
  <w:num w:numId="21">
    <w:abstractNumId w:val="8"/>
  </w:num>
  <w:num w:numId="22">
    <w:abstractNumId w:val="87"/>
  </w:num>
  <w:num w:numId="23">
    <w:abstractNumId w:val="72"/>
  </w:num>
  <w:num w:numId="24">
    <w:abstractNumId w:val="29"/>
  </w:num>
  <w:num w:numId="25">
    <w:abstractNumId w:val="56"/>
  </w:num>
  <w:num w:numId="26">
    <w:abstractNumId w:val="44"/>
  </w:num>
  <w:num w:numId="27">
    <w:abstractNumId w:val="64"/>
  </w:num>
  <w:num w:numId="28">
    <w:abstractNumId w:val="58"/>
  </w:num>
  <w:num w:numId="29">
    <w:abstractNumId w:val="97"/>
  </w:num>
  <w:num w:numId="30">
    <w:abstractNumId w:val="90"/>
  </w:num>
  <w:num w:numId="31">
    <w:abstractNumId w:val="26"/>
  </w:num>
  <w:num w:numId="32">
    <w:abstractNumId w:val="21"/>
  </w:num>
  <w:num w:numId="33">
    <w:abstractNumId w:val="17"/>
  </w:num>
  <w:num w:numId="34">
    <w:abstractNumId w:val="78"/>
  </w:num>
  <w:num w:numId="35">
    <w:abstractNumId w:val="98"/>
  </w:num>
  <w:num w:numId="36">
    <w:abstractNumId w:val="34"/>
  </w:num>
  <w:num w:numId="37">
    <w:abstractNumId w:val="82"/>
  </w:num>
  <w:num w:numId="38">
    <w:abstractNumId w:val="92"/>
  </w:num>
  <w:num w:numId="39">
    <w:abstractNumId w:val="71"/>
  </w:num>
  <w:num w:numId="40">
    <w:abstractNumId w:val="14"/>
  </w:num>
  <w:num w:numId="41">
    <w:abstractNumId w:val="23"/>
  </w:num>
  <w:num w:numId="42">
    <w:abstractNumId w:val="69"/>
  </w:num>
  <w:num w:numId="43">
    <w:abstractNumId w:val="49"/>
  </w:num>
  <w:num w:numId="44">
    <w:abstractNumId w:val="19"/>
  </w:num>
  <w:num w:numId="45">
    <w:abstractNumId w:val="47"/>
  </w:num>
  <w:num w:numId="46">
    <w:abstractNumId w:val="3"/>
  </w:num>
  <w:num w:numId="47">
    <w:abstractNumId w:val="1"/>
  </w:num>
  <w:num w:numId="48">
    <w:abstractNumId w:val="39"/>
  </w:num>
  <w:num w:numId="49">
    <w:abstractNumId w:val="93"/>
  </w:num>
  <w:num w:numId="50">
    <w:abstractNumId w:val="16"/>
  </w:num>
  <w:num w:numId="51">
    <w:abstractNumId w:val="20"/>
  </w:num>
  <w:num w:numId="52">
    <w:abstractNumId w:val="53"/>
  </w:num>
  <w:num w:numId="53">
    <w:abstractNumId w:val="42"/>
  </w:num>
  <w:num w:numId="54">
    <w:abstractNumId w:val="60"/>
  </w:num>
  <w:num w:numId="55">
    <w:abstractNumId w:val="50"/>
  </w:num>
  <w:num w:numId="56">
    <w:abstractNumId w:val="9"/>
  </w:num>
  <w:num w:numId="57">
    <w:abstractNumId w:val="7"/>
  </w:num>
  <w:num w:numId="58">
    <w:abstractNumId w:val="2"/>
  </w:num>
  <w:num w:numId="59">
    <w:abstractNumId w:val="63"/>
  </w:num>
  <w:num w:numId="60">
    <w:abstractNumId w:val="67"/>
  </w:num>
  <w:num w:numId="61">
    <w:abstractNumId w:val="99"/>
  </w:num>
  <w:num w:numId="62">
    <w:abstractNumId w:val="38"/>
  </w:num>
  <w:num w:numId="63">
    <w:abstractNumId w:val="81"/>
  </w:num>
  <w:num w:numId="64">
    <w:abstractNumId w:val="41"/>
  </w:num>
  <w:num w:numId="65">
    <w:abstractNumId w:val="74"/>
  </w:num>
  <w:num w:numId="66">
    <w:abstractNumId w:val="76"/>
  </w:num>
  <w:num w:numId="67">
    <w:abstractNumId w:val="24"/>
  </w:num>
  <w:num w:numId="68">
    <w:abstractNumId w:val="33"/>
  </w:num>
  <w:num w:numId="69">
    <w:abstractNumId w:val="31"/>
  </w:num>
  <w:num w:numId="70">
    <w:abstractNumId w:val="40"/>
  </w:num>
  <w:num w:numId="71">
    <w:abstractNumId w:val="52"/>
  </w:num>
  <w:num w:numId="72">
    <w:abstractNumId w:val="62"/>
    <w:lvlOverride w:ilvl="0">
      <w:startOverride w:val="1"/>
    </w:lvlOverride>
  </w:num>
  <w:num w:numId="73">
    <w:abstractNumId w:val="89"/>
  </w:num>
  <w:num w:numId="74">
    <w:abstractNumId w:val="62"/>
  </w:num>
  <w:num w:numId="75">
    <w:abstractNumId w:val="91"/>
  </w:num>
  <w:num w:numId="76">
    <w:abstractNumId w:val="100"/>
  </w:num>
  <w:num w:numId="77">
    <w:abstractNumId w:val="11"/>
  </w:num>
  <w:num w:numId="78">
    <w:abstractNumId w:val="55"/>
  </w:num>
  <w:num w:numId="79">
    <w:abstractNumId w:val="45"/>
  </w:num>
  <w:num w:numId="80">
    <w:abstractNumId w:val="15"/>
  </w:num>
  <w:num w:numId="81">
    <w:abstractNumId w:val="75"/>
  </w:num>
  <w:num w:numId="82">
    <w:abstractNumId w:val="5"/>
  </w:num>
  <w:num w:numId="83">
    <w:abstractNumId w:val="4"/>
  </w:num>
  <w:num w:numId="84">
    <w:abstractNumId w:val="27"/>
  </w:num>
  <w:num w:numId="85">
    <w:abstractNumId w:val="57"/>
  </w:num>
  <w:num w:numId="86">
    <w:abstractNumId w:val="65"/>
  </w:num>
  <w:num w:numId="87">
    <w:abstractNumId w:val="22"/>
  </w:num>
  <w:num w:numId="88">
    <w:abstractNumId w:val="85"/>
  </w:num>
  <w:num w:numId="89">
    <w:abstractNumId w:val="83"/>
  </w:num>
  <w:num w:numId="90">
    <w:abstractNumId w:val="18"/>
  </w:num>
  <w:num w:numId="91">
    <w:abstractNumId w:val="28"/>
  </w:num>
  <w:num w:numId="92">
    <w:abstractNumId w:val="35"/>
  </w:num>
  <w:num w:numId="93">
    <w:abstractNumId w:val="37"/>
  </w:num>
  <w:num w:numId="94">
    <w:abstractNumId w:val="46"/>
  </w:num>
  <w:num w:numId="95">
    <w:abstractNumId w:val="10"/>
  </w:num>
  <w:num w:numId="96">
    <w:abstractNumId w:val="32"/>
  </w:num>
  <w:num w:numId="97">
    <w:abstractNumId w:val="30"/>
  </w:num>
  <w:num w:numId="98">
    <w:abstractNumId w:val="77"/>
  </w:num>
  <w:num w:numId="99">
    <w:abstractNumId w:val="13"/>
  </w:num>
  <w:num w:numId="100">
    <w:abstractNumId w:val="25"/>
  </w:num>
  <w:num w:numId="101">
    <w:abstractNumId w:val="66"/>
  </w:num>
  <w:num w:numId="102">
    <w:abstractNumId w:val="79"/>
  </w:num>
  <w:num w:numId="103">
    <w:abstractNumId w:val="6"/>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hideSpellingErrors/>
  <w:hideGrammaticalErrors/>
  <w:defaultTabStop w:val="720"/>
  <w:hyphenationZone w:val="425"/>
  <w:characterSpacingControl w:val="doNotCompress"/>
  <w:hdrShapeDefaults>
    <o:shapedefaults v:ext="edit" spidmax="64514"/>
  </w:hdrShapeDefaults>
  <w:footnotePr>
    <w:footnote w:id="-1"/>
    <w:footnote w:id="0"/>
  </w:footnotePr>
  <w:endnotePr>
    <w:endnote w:id="-1"/>
    <w:endnote w:id="0"/>
  </w:endnotePr>
  <w:compat/>
  <w:docVars>
    <w:docVar w:name="DocStatus" w:val="Green"/>
    <w:docVar w:name="LW_ACCOMPAGNANT.CP" w:val="\u964?\u951?\u962?"/>
    <w:docVar w:name="LW_ANNEX_NBR_FIRST" w:val="1"/>
    <w:docVar w:name="LW_ANNEX_NBR_LAST" w:val="1"/>
    <w:docVar w:name="LW_ANNEX_UNIQUE" w:val="1"/>
    <w:docVar w:name="LW_CORRIGENDUM" w:val="&lt;UNUSED&gt;"/>
    <w:docVar w:name="LW_COVERPAGE_EXISTS" w:val="True"/>
    <w:docVar w:name="LW_COVERPAGE_GUID" w:val="B7763B56-0CAD-4E98-9274-E618F5DB766E"/>
    <w:docVar w:name="LW_COVERPAGE_TYPE" w:val="1"/>
    <w:docVar w:name="LW_CROSSREFERENCE" w:val="&lt;UNUSED&gt;"/>
    <w:docVar w:name="LW_DocType" w:val="NORMAL"/>
    <w:docVar w:name="LW_EMISSION" w:val="28.1.2020"/>
    <w:docVar w:name="LW_EMISSION_ISODATE" w:val="2020-01-28"/>
    <w:docVar w:name="LW_EMISSION_LOCATION" w:val="BRX"/>
    <w:docVar w:name="LW_EMISSION_PREFIX" w:val="Βρυξέλλες, "/>
    <w:docVar w:name="LW_EMISSION_SUFFIX" w:val=" "/>
    <w:docVar w:name="LW_ID_DOCTYPE_NONLW" w:val="CP-038"/>
    <w:docVar w:name="LW_LANGUE" w:val="EL"/>
    <w:docVar w:name="LW_LEVEL_OF_SENSITIVITY" w:val="Standard treatment"/>
    <w:docVar w:name="LW_NOM.INST" w:val="\u917?\u933?\u929?\u937?\u928?\u913?\u938?\u922?\u919? \u917?\u928?\u921?\u932?\u929?\u927?\u928?\u919?"/>
    <w:docVar w:name="LW_NOM.INST_JOINTDOC" w:val="&lt;EMPTY&gt;"/>
    <w:docVar w:name="LW_OBJETACTEPRINCIPAL.CP" w:val="\u947?\u953?\u945? \u964?\u951?\u957? \u964?\u961?\u959?\u960?\u959?\u960?\u959?\u943?\u951?\u963?\u951? \u964?\u951?\u962? \u945?\u960?\u972?\u966?\u945?\u963?\u951?\u962? \u917?(2010) 1620 \u964?\u949?\u955?\u953?\u954?\u972? \u972?\u963?\u959?\u957? \u945?\u966?\u959?\u961?\u940? \u964?\u951?\u957? \u945?\u957?\u964?\u953?\u954?\u945?\u964?\u940?\u963?\u964?\u945?\u963?\u951? \u964?\u959?\u965? \u917?\u947?\u967?\u949?\u953?\u961?\u953?\u948?\u943?\u959?\u965? \u947?\u953?\u945? \u964?\u951?\u957? \u949?\u958?\u941?\u964?\u945?\u963?\u951? \u945?\u953?\u964?\u942?\u963?\u949?\u969?\u957? \u952?\u949?\u974?\u961?\u951?\u963?\u951?\u962? \u954?\u945?\u953? \u964?\u951?\u957? \u964?\u961?\u959?\u960?\u959?\u960?\u959?\u943?\u951?\u963?\u951? \u967?\u959?\u961?\u951?\u947?\u951?\u952?\u949?\u953?\u963?\u974?\u957? \u952?\u949?\u969?\u961?\u942?\u963?\u949?\u969?\u957? (\u917?\u947?\u967?\u949?\u953?\u961?\u943?\u948?\u953?\u959? \u964?\u959?\u965? \u954?\u974?\u948?\u953?\u954?\u945? \u952?\u949?\u969?\u961?\u942?\u963?\u949?\u969?\u957? I)"/>
    <w:docVar w:name="LW_PART_NBR" w:val="1"/>
    <w:docVar w:name="LW_PART_NBR_TOTAL" w:val="1"/>
    <w:docVar w:name="LW_REF.INST.NEW" w:val="C"/>
    <w:docVar w:name="LW_REF.INST.NEW_ADOPTED" w:val="final"/>
    <w:docVar w:name="LW_REF.INST.NEW_TEXT" w:val="(2020) 3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u928?\u913?\u929?\u913?\u929?\u932?\u919?\u924?\u913?_x000B_"/>
    <w:docVar w:name="LW_TYPEACTEPRINCIPAL.CP" w:val="\u917?\u954?\u964?\u949?\u955?\u949?\u963?\u964?\u953?\u954?\u942?\u962? \u945?\u960?\u972?\u966?\u945?\u963?\u951?\u962? \u964?\u951?\u962? \u917?\u960?\u953?\u964?\u961?\u959?\u960?\u942?\u962?"/>
    <w:docVar w:name="Stamp" w:val="\\dossiers.dgt.cec.eu.int\dossiers\HOME\HOME-2018-00841\HOME-2018-00841-00-01-EN-EDT-00.201811151029048548863.DOCX"/>
  </w:docVars>
  <w:rsids>
    <w:rsidRoot w:val="006B6D8B"/>
    <w:rsid w:val="006B6D8B"/>
    <w:rsid w:val="00A36C45"/>
    <w:rsid w:val="00DD6C1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8B"/>
    <w:pPr>
      <w:spacing w:after="200" w:line="276" w:lineRule="auto"/>
    </w:pPr>
    <w:rPr>
      <w:sz w:val="22"/>
      <w:szCs w:val="22"/>
      <w:lang w:eastAsia="en-US"/>
    </w:rPr>
  </w:style>
  <w:style w:type="paragraph" w:styleId="Heading1">
    <w:name w:val="heading 1"/>
    <w:basedOn w:val="Normal"/>
    <w:next w:val="Text1"/>
    <w:link w:val="Heading1Char"/>
    <w:qFormat/>
    <w:rsid w:val="006B6D8B"/>
    <w:pPr>
      <w:keepNext/>
      <w:spacing w:before="360" w:after="120" w:line="240" w:lineRule="auto"/>
      <w:jc w:val="both"/>
      <w:outlineLvl w:val="0"/>
    </w:pPr>
    <w:rPr>
      <w:rFonts w:ascii="Times New Roman" w:eastAsia="Times New Roman" w:hAnsi="Times New Roman"/>
      <w:b/>
      <w:bCs/>
      <w:smallCaps/>
      <w:sz w:val="24"/>
      <w:szCs w:val="24"/>
      <w:lang w:eastAsia="de-DE"/>
    </w:rPr>
  </w:style>
  <w:style w:type="paragraph" w:styleId="Heading2">
    <w:name w:val="heading 2"/>
    <w:basedOn w:val="Normal"/>
    <w:next w:val="Text2"/>
    <w:link w:val="Heading2Char"/>
    <w:qFormat/>
    <w:rsid w:val="006B6D8B"/>
    <w:pPr>
      <w:keepNext/>
      <w:shd w:val="clear" w:color="auto" w:fill="BFBFBF"/>
      <w:spacing w:before="120" w:after="120" w:line="240" w:lineRule="auto"/>
      <w:jc w:val="both"/>
      <w:outlineLvl w:val="1"/>
    </w:pPr>
    <w:rPr>
      <w:rFonts w:ascii="Times New Roman" w:eastAsia="Times New Roman" w:hAnsi="Times New Roman"/>
      <w:b/>
      <w:bCs/>
      <w:iCs/>
      <w:sz w:val="24"/>
      <w:szCs w:val="24"/>
      <w:lang w:eastAsia="de-DE"/>
    </w:rPr>
  </w:style>
  <w:style w:type="paragraph" w:styleId="Heading3">
    <w:name w:val="heading 3"/>
    <w:basedOn w:val="Normal"/>
    <w:next w:val="Text3"/>
    <w:link w:val="Heading3Char"/>
    <w:qFormat/>
    <w:rsid w:val="006B6D8B"/>
    <w:pPr>
      <w:keepNext/>
      <w:spacing w:before="120" w:after="120" w:line="240" w:lineRule="auto"/>
      <w:ind w:left="850" w:hanging="850"/>
      <w:jc w:val="both"/>
      <w:outlineLvl w:val="2"/>
    </w:pPr>
    <w:rPr>
      <w:rFonts w:ascii="Times New Roman" w:eastAsia="Times New Roman" w:hAnsi="Times New Roman"/>
      <w:bCs/>
      <w:sz w:val="24"/>
      <w:szCs w:val="24"/>
      <w:lang w:eastAsia="de-DE"/>
    </w:rPr>
  </w:style>
  <w:style w:type="paragraph" w:styleId="Heading4">
    <w:name w:val="heading 4"/>
    <w:basedOn w:val="Normal"/>
    <w:next w:val="Text4"/>
    <w:link w:val="Heading4Char"/>
    <w:qFormat/>
    <w:rsid w:val="006B6D8B"/>
    <w:pPr>
      <w:keepNext/>
      <w:numPr>
        <w:ilvl w:val="3"/>
        <w:numId w:val="1"/>
      </w:numPr>
      <w:tabs>
        <w:tab w:val="clear" w:pos="360"/>
        <w:tab w:val="num" w:pos="850"/>
      </w:tabs>
      <w:spacing w:before="120" w:after="120" w:line="240" w:lineRule="auto"/>
      <w:ind w:left="850" w:hanging="850"/>
      <w:jc w:val="both"/>
      <w:outlineLvl w:val="3"/>
    </w:pPr>
    <w:rPr>
      <w:rFonts w:ascii="Times New Roman" w:eastAsia="Times New Roman" w:hAnsi="Times New Roman"/>
      <w:bCs/>
      <w:sz w:val="24"/>
      <w:szCs w:val="28"/>
      <w:lang w:eastAsia="de-DE"/>
    </w:rPr>
  </w:style>
  <w:style w:type="paragraph" w:styleId="Heading5">
    <w:name w:val="heading 5"/>
    <w:basedOn w:val="Normal"/>
    <w:next w:val="Normal"/>
    <w:link w:val="Heading5Char"/>
    <w:qFormat/>
    <w:rsid w:val="006B6D8B"/>
    <w:pPr>
      <w:tabs>
        <w:tab w:val="num" w:pos="1008"/>
      </w:tabs>
      <w:spacing w:before="240" w:after="60" w:line="240" w:lineRule="auto"/>
      <w:ind w:left="1008" w:hanging="1008"/>
      <w:jc w:val="both"/>
      <w:outlineLvl w:val="4"/>
    </w:pPr>
    <w:rPr>
      <w:rFonts w:ascii="Times New Roman" w:eastAsia="Times New Roman" w:hAnsi="Times New Roman"/>
      <w:b/>
      <w:bCs/>
      <w:i/>
      <w:iCs/>
      <w:sz w:val="26"/>
      <w:szCs w:val="26"/>
      <w:lang w:eastAsia="de-DE"/>
    </w:rPr>
  </w:style>
  <w:style w:type="paragraph" w:styleId="Heading6">
    <w:name w:val="heading 6"/>
    <w:basedOn w:val="Normal"/>
    <w:next w:val="Normal"/>
    <w:link w:val="Heading6Char"/>
    <w:qFormat/>
    <w:rsid w:val="006B6D8B"/>
    <w:pPr>
      <w:tabs>
        <w:tab w:val="num" w:pos="1152"/>
      </w:tabs>
      <w:spacing w:before="240" w:after="60" w:line="240" w:lineRule="auto"/>
      <w:ind w:left="1152" w:hanging="1152"/>
      <w:jc w:val="both"/>
      <w:outlineLvl w:val="5"/>
    </w:pPr>
    <w:rPr>
      <w:rFonts w:ascii="Times New Roman" w:eastAsia="Times New Roman" w:hAnsi="Times New Roman"/>
      <w:b/>
      <w:bCs/>
      <w:lang w:eastAsia="de-DE"/>
    </w:rPr>
  </w:style>
  <w:style w:type="paragraph" w:styleId="Heading7">
    <w:name w:val="heading 7"/>
    <w:basedOn w:val="Normal"/>
    <w:next w:val="Normal"/>
    <w:link w:val="Heading7Char"/>
    <w:qFormat/>
    <w:rsid w:val="006B6D8B"/>
    <w:pPr>
      <w:tabs>
        <w:tab w:val="num" w:pos="1296"/>
      </w:tabs>
      <w:spacing w:before="240" w:after="60" w:line="240" w:lineRule="auto"/>
      <w:ind w:left="1296" w:hanging="1296"/>
      <w:jc w:val="both"/>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rsid w:val="006B6D8B"/>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rsid w:val="006B6D8B"/>
    <w:pPr>
      <w:tabs>
        <w:tab w:val="num" w:pos="1584"/>
      </w:tabs>
      <w:spacing w:before="240" w:after="60" w:line="240" w:lineRule="auto"/>
      <w:ind w:left="1584" w:hanging="1584"/>
      <w:jc w:val="both"/>
      <w:outlineLvl w:val="8"/>
    </w:pPr>
    <w:rPr>
      <w:rFonts w:ascii="Arial" w:eastAsia="Times New Roman" w:hAnsi="Arial" w:cs="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6D8B"/>
    <w:rPr>
      <w:rFonts w:ascii="Times New Roman" w:eastAsia="Times New Roman" w:hAnsi="Times New Roman"/>
      <w:b/>
      <w:bCs/>
      <w:smallCaps/>
      <w:sz w:val="24"/>
      <w:szCs w:val="24"/>
      <w:lang w:eastAsia="de-DE"/>
    </w:rPr>
  </w:style>
  <w:style w:type="character" w:customStyle="1" w:styleId="Heading2Char">
    <w:name w:val="Heading 2 Char"/>
    <w:link w:val="Heading2"/>
    <w:rsid w:val="006B6D8B"/>
    <w:rPr>
      <w:rFonts w:ascii="Times New Roman" w:eastAsia="Times New Roman" w:hAnsi="Times New Roman"/>
      <w:b/>
      <w:bCs/>
      <w:iCs/>
      <w:sz w:val="24"/>
      <w:szCs w:val="24"/>
      <w:shd w:val="clear" w:color="auto" w:fill="BFBFBF"/>
      <w:lang w:eastAsia="de-DE"/>
    </w:rPr>
  </w:style>
  <w:style w:type="character" w:customStyle="1" w:styleId="Heading3Char">
    <w:name w:val="Heading 3 Char"/>
    <w:link w:val="Heading3"/>
    <w:rsid w:val="006B6D8B"/>
    <w:rPr>
      <w:rFonts w:ascii="Times New Roman" w:eastAsia="Times New Roman" w:hAnsi="Times New Roman"/>
      <w:bCs/>
      <w:sz w:val="24"/>
      <w:szCs w:val="24"/>
      <w:lang w:eastAsia="de-DE"/>
    </w:rPr>
  </w:style>
  <w:style w:type="character" w:customStyle="1" w:styleId="Heading4Char">
    <w:name w:val="Heading 4 Char"/>
    <w:link w:val="Heading4"/>
    <w:rsid w:val="006B6D8B"/>
    <w:rPr>
      <w:rFonts w:ascii="Times New Roman" w:eastAsia="Times New Roman" w:hAnsi="Times New Roman"/>
      <w:bCs/>
      <w:sz w:val="24"/>
      <w:szCs w:val="28"/>
      <w:lang w:eastAsia="de-DE"/>
    </w:rPr>
  </w:style>
  <w:style w:type="character" w:customStyle="1" w:styleId="Heading5Char">
    <w:name w:val="Heading 5 Char"/>
    <w:link w:val="Heading5"/>
    <w:rsid w:val="006B6D8B"/>
    <w:rPr>
      <w:rFonts w:ascii="Times New Roman" w:eastAsia="Times New Roman" w:hAnsi="Times New Roman"/>
      <w:b/>
      <w:bCs/>
      <w:i/>
      <w:iCs/>
      <w:sz w:val="26"/>
      <w:szCs w:val="26"/>
      <w:lang w:eastAsia="de-DE"/>
    </w:rPr>
  </w:style>
  <w:style w:type="character" w:customStyle="1" w:styleId="Heading6Char">
    <w:name w:val="Heading 6 Char"/>
    <w:link w:val="Heading6"/>
    <w:rsid w:val="006B6D8B"/>
    <w:rPr>
      <w:rFonts w:ascii="Times New Roman" w:eastAsia="Times New Roman" w:hAnsi="Times New Roman"/>
      <w:b/>
      <w:bCs/>
      <w:sz w:val="22"/>
      <w:szCs w:val="22"/>
      <w:lang w:eastAsia="de-DE"/>
    </w:rPr>
  </w:style>
  <w:style w:type="character" w:customStyle="1" w:styleId="Heading7Char">
    <w:name w:val="Heading 7 Char"/>
    <w:link w:val="Heading7"/>
    <w:rsid w:val="006B6D8B"/>
    <w:rPr>
      <w:rFonts w:ascii="Times New Roman" w:eastAsia="Times New Roman" w:hAnsi="Times New Roman"/>
      <w:sz w:val="24"/>
      <w:szCs w:val="24"/>
      <w:lang w:eastAsia="de-DE"/>
    </w:rPr>
  </w:style>
  <w:style w:type="character" w:customStyle="1" w:styleId="Heading8Char">
    <w:name w:val="Heading 8 Char"/>
    <w:link w:val="Heading8"/>
    <w:rsid w:val="006B6D8B"/>
    <w:rPr>
      <w:rFonts w:ascii="Times New Roman" w:eastAsia="Times New Roman" w:hAnsi="Times New Roman"/>
      <w:i/>
      <w:iCs/>
      <w:sz w:val="24"/>
      <w:szCs w:val="24"/>
      <w:lang w:eastAsia="de-DE"/>
    </w:rPr>
  </w:style>
  <w:style w:type="character" w:customStyle="1" w:styleId="Heading9Char">
    <w:name w:val="Heading 9 Char"/>
    <w:link w:val="Heading9"/>
    <w:rsid w:val="006B6D8B"/>
    <w:rPr>
      <w:rFonts w:ascii="Arial" w:eastAsia="Times New Roman" w:hAnsi="Arial" w:cs="Arial"/>
      <w:sz w:val="22"/>
      <w:szCs w:val="22"/>
      <w:lang w:eastAsia="de-DE"/>
    </w:rPr>
  </w:style>
  <w:style w:type="paragraph" w:customStyle="1" w:styleId="Text1">
    <w:name w:val="Text 1"/>
    <w:basedOn w:val="Normal"/>
    <w:link w:val="Text1Char"/>
    <w:rsid w:val="006B6D8B"/>
    <w:pPr>
      <w:spacing w:before="120" w:after="120" w:line="240" w:lineRule="auto"/>
      <w:ind w:left="850"/>
      <w:jc w:val="both"/>
    </w:pPr>
    <w:rPr>
      <w:rFonts w:ascii="Times New Roman" w:eastAsia="Times New Roman" w:hAnsi="Times New Roman"/>
      <w:sz w:val="24"/>
      <w:szCs w:val="24"/>
      <w:lang w:eastAsia="de-DE"/>
    </w:rPr>
  </w:style>
  <w:style w:type="paragraph" w:customStyle="1" w:styleId="Text2">
    <w:name w:val="Text 2"/>
    <w:basedOn w:val="Normal"/>
    <w:rsid w:val="006B6D8B"/>
    <w:pPr>
      <w:spacing w:before="120" w:after="120" w:line="240" w:lineRule="auto"/>
      <w:ind w:left="850"/>
      <w:jc w:val="both"/>
    </w:pPr>
    <w:rPr>
      <w:rFonts w:ascii="Times New Roman" w:eastAsia="Times New Roman" w:hAnsi="Times New Roman"/>
      <w:sz w:val="24"/>
      <w:szCs w:val="24"/>
      <w:lang w:eastAsia="de-DE"/>
    </w:rPr>
  </w:style>
  <w:style w:type="paragraph" w:customStyle="1" w:styleId="Text3">
    <w:name w:val="Text 3"/>
    <w:basedOn w:val="Normal"/>
    <w:rsid w:val="006B6D8B"/>
    <w:pPr>
      <w:spacing w:before="120" w:after="120" w:line="240" w:lineRule="auto"/>
      <w:ind w:left="850"/>
      <w:jc w:val="both"/>
    </w:pPr>
    <w:rPr>
      <w:rFonts w:ascii="Times New Roman" w:eastAsia="Times New Roman" w:hAnsi="Times New Roman"/>
      <w:sz w:val="24"/>
      <w:szCs w:val="24"/>
      <w:lang w:eastAsia="de-DE"/>
    </w:rPr>
  </w:style>
  <w:style w:type="paragraph" w:customStyle="1" w:styleId="Text4">
    <w:name w:val="Text 4"/>
    <w:basedOn w:val="Normal"/>
    <w:rsid w:val="006B6D8B"/>
    <w:pPr>
      <w:spacing w:before="120" w:after="120" w:line="240" w:lineRule="auto"/>
      <w:ind w:left="850"/>
      <w:jc w:val="both"/>
    </w:pPr>
    <w:rPr>
      <w:rFonts w:ascii="Times New Roman" w:eastAsia="Times New Roman" w:hAnsi="Times New Roman"/>
      <w:sz w:val="24"/>
      <w:szCs w:val="24"/>
      <w:lang w:eastAsia="de-DE"/>
    </w:rPr>
  </w:style>
  <w:style w:type="paragraph" w:styleId="Header">
    <w:name w:val="header"/>
    <w:basedOn w:val="Normal"/>
    <w:link w:val="HeaderChar"/>
    <w:rsid w:val="006B6D8B"/>
    <w:pPr>
      <w:tabs>
        <w:tab w:val="right" w:pos="9071"/>
      </w:tabs>
      <w:spacing w:before="120" w:after="120" w:line="240" w:lineRule="auto"/>
      <w:jc w:val="both"/>
    </w:pPr>
    <w:rPr>
      <w:rFonts w:ascii="Times New Roman" w:eastAsia="Times New Roman" w:hAnsi="Times New Roman"/>
      <w:sz w:val="24"/>
      <w:szCs w:val="24"/>
      <w:lang w:eastAsia="de-DE"/>
    </w:rPr>
  </w:style>
  <w:style w:type="character" w:customStyle="1" w:styleId="HeaderChar">
    <w:name w:val="Header Char"/>
    <w:link w:val="Header"/>
    <w:rsid w:val="006B6D8B"/>
    <w:rPr>
      <w:rFonts w:ascii="Times New Roman" w:eastAsia="Times New Roman" w:hAnsi="Times New Roman"/>
      <w:sz w:val="24"/>
      <w:szCs w:val="24"/>
      <w:lang w:eastAsia="de-DE"/>
    </w:rPr>
  </w:style>
  <w:style w:type="paragraph" w:styleId="Footer">
    <w:name w:val="footer"/>
    <w:basedOn w:val="Normal"/>
    <w:link w:val="FooterChar"/>
    <w:uiPriority w:val="99"/>
    <w:rsid w:val="006B6D8B"/>
    <w:pPr>
      <w:tabs>
        <w:tab w:val="center" w:pos="4535"/>
        <w:tab w:val="right" w:pos="9071"/>
        <w:tab w:val="right" w:pos="9921"/>
      </w:tabs>
      <w:spacing w:before="360" w:after="0" w:line="240" w:lineRule="auto"/>
      <w:ind w:left="-850" w:right="-850"/>
    </w:pPr>
    <w:rPr>
      <w:rFonts w:ascii="Times New Roman" w:eastAsia="Times New Roman" w:hAnsi="Times New Roman"/>
      <w:sz w:val="24"/>
      <w:szCs w:val="24"/>
      <w:lang w:eastAsia="de-DE"/>
    </w:rPr>
  </w:style>
  <w:style w:type="character" w:customStyle="1" w:styleId="FooterChar">
    <w:name w:val="Footer Char"/>
    <w:link w:val="Footer"/>
    <w:uiPriority w:val="99"/>
    <w:rsid w:val="006B6D8B"/>
    <w:rPr>
      <w:rFonts w:ascii="Times New Roman" w:eastAsia="Times New Roman" w:hAnsi="Times New Roman"/>
      <w:sz w:val="24"/>
      <w:szCs w:val="24"/>
      <w:lang w:eastAsia="de-DE"/>
    </w:rPr>
  </w:style>
  <w:style w:type="paragraph" w:styleId="FootnoteText">
    <w:name w:val="footnote text"/>
    <w:basedOn w:val="Normal"/>
    <w:semiHidden/>
    <w:rsid w:val="006B6D8B"/>
    <w:pPr>
      <w:spacing w:after="0" w:line="240" w:lineRule="auto"/>
      <w:ind w:left="720" w:hanging="720"/>
      <w:jc w:val="both"/>
    </w:pPr>
    <w:rPr>
      <w:rFonts w:ascii="Times New Roman" w:eastAsia="Times New Roman" w:hAnsi="Times New Roman"/>
      <w:sz w:val="20"/>
      <w:szCs w:val="20"/>
      <w:lang w:eastAsia="de-DE"/>
    </w:rPr>
  </w:style>
  <w:style w:type="character" w:customStyle="1" w:styleId="FootnoteTextChar">
    <w:name w:val="Footnote Text Char"/>
    <w:semiHidden/>
    <w:rsid w:val="006B6D8B"/>
    <w:rPr>
      <w:rFonts w:ascii="Times New Roman" w:eastAsia="Times New Roman" w:hAnsi="Times New Roman"/>
      <w:lang w:eastAsia="de-DE"/>
    </w:rPr>
  </w:style>
  <w:style w:type="paragraph" w:styleId="ListBullet">
    <w:name w:val="List Bullet"/>
    <w:basedOn w:val="Normal"/>
    <w:rsid w:val="006B6D8B"/>
    <w:p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rsid w:val="006B6D8B"/>
    <w:pPr>
      <w:numPr>
        <w:numId w:val="20"/>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rsid w:val="006B6D8B"/>
    <w:pPr>
      <w:numPr>
        <w:numId w:val="19"/>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rsid w:val="006B6D8B"/>
    <w:pPr>
      <w:numPr>
        <w:numId w:val="18"/>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rsid w:val="006B6D8B"/>
    <w:pPr>
      <w:numPr>
        <w:numId w:val="17"/>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rsid w:val="006B6D8B"/>
    <w:pPr>
      <w:numPr>
        <w:numId w:val="24"/>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rsid w:val="006B6D8B"/>
    <w:pPr>
      <w:numPr>
        <w:numId w:val="16"/>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rsid w:val="006B6D8B"/>
    <w:pPr>
      <w:numPr>
        <w:numId w:val="23"/>
      </w:numPr>
      <w:spacing w:before="120" w:after="120" w:line="240" w:lineRule="auto"/>
      <w:jc w:val="both"/>
    </w:pPr>
    <w:rPr>
      <w:rFonts w:ascii="Times New Roman" w:eastAsia="Times New Roman" w:hAnsi="Times New Roman"/>
      <w:sz w:val="24"/>
      <w:szCs w:val="24"/>
      <w:lang w:eastAsia="de-DE"/>
    </w:rPr>
  </w:style>
  <w:style w:type="paragraph" w:styleId="TOC1">
    <w:name w:val="toc 1"/>
    <w:basedOn w:val="Normal"/>
    <w:next w:val="Normal"/>
    <w:uiPriority w:val="39"/>
    <w:rsid w:val="006B6D8B"/>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2">
    <w:name w:val="toc 2"/>
    <w:basedOn w:val="Normal"/>
    <w:next w:val="Normal"/>
    <w:uiPriority w:val="39"/>
    <w:rsid w:val="006B6D8B"/>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3">
    <w:name w:val="toc 3"/>
    <w:basedOn w:val="Normal"/>
    <w:next w:val="Normal"/>
    <w:uiPriority w:val="39"/>
    <w:rsid w:val="006B6D8B"/>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4">
    <w:name w:val="toc 4"/>
    <w:basedOn w:val="Normal"/>
    <w:next w:val="Normal"/>
    <w:uiPriority w:val="39"/>
    <w:rsid w:val="006B6D8B"/>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5">
    <w:name w:val="toc 5"/>
    <w:basedOn w:val="Normal"/>
    <w:next w:val="Normal"/>
    <w:uiPriority w:val="39"/>
    <w:rsid w:val="006B6D8B"/>
    <w:pPr>
      <w:tabs>
        <w:tab w:val="right" w:leader="dot" w:pos="9071"/>
      </w:tabs>
      <w:spacing w:before="300" w:after="120" w:line="240" w:lineRule="auto"/>
    </w:pPr>
    <w:rPr>
      <w:rFonts w:ascii="Times New Roman" w:eastAsia="Times New Roman" w:hAnsi="Times New Roman"/>
      <w:sz w:val="24"/>
      <w:szCs w:val="24"/>
      <w:lang w:eastAsia="de-DE"/>
    </w:rPr>
  </w:style>
  <w:style w:type="paragraph" w:styleId="TOC6">
    <w:name w:val="toc 6"/>
    <w:basedOn w:val="Normal"/>
    <w:next w:val="Normal"/>
    <w:uiPriority w:val="39"/>
    <w:rsid w:val="006B6D8B"/>
    <w:pPr>
      <w:tabs>
        <w:tab w:val="right" w:leader="dot" w:pos="9071"/>
      </w:tabs>
      <w:spacing w:before="240" w:after="120" w:line="240" w:lineRule="auto"/>
    </w:pPr>
    <w:rPr>
      <w:rFonts w:ascii="Times New Roman" w:eastAsia="Times New Roman" w:hAnsi="Times New Roman"/>
      <w:sz w:val="24"/>
      <w:szCs w:val="24"/>
      <w:lang w:eastAsia="de-DE"/>
    </w:rPr>
  </w:style>
  <w:style w:type="paragraph" w:styleId="TOC7">
    <w:name w:val="toc 7"/>
    <w:basedOn w:val="Normal"/>
    <w:next w:val="Normal"/>
    <w:uiPriority w:val="39"/>
    <w:rsid w:val="006B6D8B"/>
    <w:pPr>
      <w:tabs>
        <w:tab w:val="right" w:leader="dot" w:pos="9071"/>
      </w:tabs>
      <w:spacing w:before="180" w:after="120" w:line="240" w:lineRule="auto"/>
    </w:pPr>
    <w:rPr>
      <w:rFonts w:ascii="Times New Roman" w:eastAsia="Times New Roman" w:hAnsi="Times New Roman"/>
      <w:sz w:val="24"/>
      <w:szCs w:val="24"/>
      <w:lang w:eastAsia="de-DE"/>
    </w:rPr>
  </w:style>
  <w:style w:type="paragraph" w:styleId="TOC8">
    <w:name w:val="toc 8"/>
    <w:basedOn w:val="Normal"/>
    <w:next w:val="Normal"/>
    <w:uiPriority w:val="39"/>
    <w:rsid w:val="006B6D8B"/>
    <w:pPr>
      <w:tabs>
        <w:tab w:val="right" w:leader="dot" w:pos="9071"/>
      </w:tabs>
      <w:spacing w:before="120" w:after="120" w:line="240" w:lineRule="auto"/>
    </w:pPr>
    <w:rPr>
      <w:rFonts w:ascii="Times New Roman" w:eastAsia="Times New Roman" w:hAnsi="Times New Roman"/>
      <w:sz w:val="24"/>
      <w:szCs w:val="24"/>
      <w:lang w:eastAsia="de-DE"/>
    </w:rPr>
  </w:style>
  <w:style w:type="paragraph" w:styleId="TOC9">
    <w:name w:val="toc 9"/>
    <w:basedOn w:val="Normal"/>
    <w:next w:val="Normal"/>
    <w:uiPriority w:val="39"/>
    <w:rsid w:val="006B6D8B"/>
    <w:pPr>
      <w:tabs>
        <w:tab w:val="right" w:leader="dot" w:pos="9071"/>
      </w:tabs>
      <w:spacing w:before="120" w:after="120" w:line="240" w:lineRule="auto"/>
      <w:jc w:val="both"/>
    </w:pPr>
    <w:rPr>
      <w:rFonts w:ascii="Times New Roman" w:eastAsia="Times New Roman" w:hAnsi="Times New Roman"/>
      <w:sz w:val="24"/>
      <w:szCs w:val="24"/>
      <w:lang w:eastAsia="de-DE"/>
    </w:rPr>
  </w:style>
  <w:style w:type="paragraph" w:customStyle="1" w:styleId="HeaderLandscape">
    <w:name w:val="HeaderLandscape"/>
    <w:basedOn w:val="Normal"/>
    <w:rsid w:val="006B6D8B"/>
    <w:pPr>
      <w:tabs>
        <w:tab w:val="right" w:pos="14003"/>
      </w:tabs>
      <w:spacing w:before="120" w:after="120" w:line="240" w:lineRule="auto"/>
      <w:jc w:val="both"/>
    </w:pPr>
    <w:rPr>
      <w:rFonts w:ascii="Times New Roman" w:eastAsia="Times New Roman" w:hAnsi="Times New Roman"/>
      <w:sz w:val="24"/>
      <w:szCs w:val="24"/>
      <w:lang w:eastAsia="de-DE"/>
    </w:rPr>
  </w:style>
  <w:style w:type="paragraph" w:customStyle="1" w:styleId="FooterLandscape">
    <w:name w:val="FooterLandscape"/>
    <w:basedOn w:val="Normal"/>
    <w:rsid w:val="006B6D8B"/>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lang w:eastAsia="de-DE"/>
    </w:rPr>
  </w:style>
  <w:style w:type="character" w:styleId="FootnoteReference">
    <w:name w:val="footnote reference"/>
    <w:semiHidden/>
    <w:rsid w:val="006B6D8B"/>
    <w:rPr>
      <w:rFonts w:cs="Times New Roman"/>
      <w:vertAlign w:val="superscript"/>
    </w:rPr>
  </w:style>
  <w:style w:type="paragraph" w:customStyle="1" w:styleId="NormalCentered">
    <w:name w:val="Normal Centered"/>
    <w:basedOn w:val="Normal"/>
    <w:rsid w:val="006B6D8B"/>
    <w:pPr>
      <w:spacing w:before="120" w:after="120" w:line="240" w:lineRule="auto"/>
      <w:jc w:val="center"/>
    </w:pPr>
    <w:rPr>
      <w:rFonts w:ascii="Times New Roman" w:eastAsia="Times New Roman" w:hAnsi="Times New Roman"/>
      <w:sz w:val="24"/>
      <w:szCs w:val="24"/>
      <w:lang w:eastAsia="de-DE"/>
    </w:rPr>
  </w:style>
  <w:style w:type="paragraph" w:customStyle="1" w:styleId="NormalLeft">
    <w:name w:val="Normal Left"/>
    <w:basedOn w:val="Normal"/>
    <w:rsid w:val="006B6D8B"/>
    <w:pPr>
      <w:spacing w:before="120" w:after="120" w:line="240" w:lineRule="auto"/>
    </w:pPr>
    <w:rPr>
      <w:rFonts w:ascii="Times New Roman" w:eastAsia="Times New Roman" w:hAnsi="Times New Roman"/>
      <w:sz w:val="24"/>
      <w:szCs w:val="24"/>
      <w:lang w:eastAsia="de-DE"/>
    </w:rPr>
  </w:style>
  <w:style w:type="paragraph" w:customStyle="1" w:styleId="NormalRight">
    <w:name w:val="Normal Right"/>
    <w:basedOn w:val="Normal"/>
    <w:rsid w:val="006B6D8B"/>
    <w:pPr>
      <w:spacing w:before="120" w:after="120" w:line="240" w:lineRule="auto"/>
      <w:jc w:val="right"/>
    </w:pPr>
    <w:rPr>
      <w:rFonts w:ascii="Times New Roman" w:eastAsia="Times New Roman" w:hAnsi="Times New Roman"/>
      <w:sz w:val="24"/>
      <w:szCs w:val="24"/>
      <w:lang w:eastAsia="de-DE"/>
    </w:rPr>
  </w:style>
  <w:style w:type="paragraph" w:customStyle="1" w:styleId="QuotedText">
    <w:name w:val="Quoted Text"/>
    <w:basedOn w:val="Normal"/>
    <w:rsid w:val="006B6D8B"/>
    <w:pPr>
      <w:spacing w:before="120" w:after="120" w:line="240" w:lineRule="auto"/>
      <w:ind w:left="1417"/>
      <w:jc w:val="both"/>
    </w:pPr>
    <w:rPr>
      <w:rFonts w:ascii="Times New Roman" w:eastAsia="Times New Roman" w:hAnsi="Times New Roman"/>
      <w:sz w:val="24"/>
      <w:szCs w:val="24"/>
      <w:lang w:eastAsia="de-DE"/>
    </w:rPr>
  </w:style>
  <w:style w:type="paragraph" w:customStyle="1" w:styleId="Point0">
    <w:name w:val="Point 0"/>
    <w:basedOn w:val="Normal"/>
    <w:rsid w:val="006B6D8B"/>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Point1">
    <w:name w:val="Point 1"/>
    <w:basedOn w:val="Normal"/>
    <w:rsid w:val="006B6D8B"/>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Point2">
    <w:name w:val="Point 2"/>
    <w:basedOn w:val="Normal"/>
    <w:rsid w:val="006B6D8B"/>
    <w:pPr>
      <w:spacing w:before="120" w:after="120" w:line="240" w:lineRule="auto"/>
      <w:ind w:left="1984" w:hanging="567"/>
      <w:jc w:val="both"/>
    </w:pPr>
    <w:rPr>
      <w:rFonts w:ascii="Times New Roman" w:eastAsia="Times New Roman" w:hAnsi="Times New Roman"/>
      <w:sz w:val="24"/>
      <w:szCs w:val="24"/>
      <w:lang w:eastAsia="de-DE"/>
    </w:rPr>
  </w:style>
  <w:style w:type="paragraph" w:customStyle="1" w:styleId="Point3">
    <w:name w:val="Point 3"/>
    <w:basedOn w:val="Normal"/>
    <w:rsid w:val="006B6D8B"/>
    <w:pPr>
      <w:spacing w:before="120" w:after="120" w:line="240" w:lineRule="auto"/>
      <w:ind w:left="2551" w:hanging="567"/>
      <w:jc w:val="both"/>
    </w:pPr>
    <w:rPr>
      <w:rFonts w:ascii="Times New Roman" w:eastAsia="Times New Roman" w:hAnsi="Times New Roman"/>
      <w:sz w:val="24"/>
      <w:szCs w:val="24"/>
      <w:lang w:eastAsia="de-DE"/>
    </w:rPr>
  </w:style>
  <w:style w:type="paragraph" w:customStyle="1" w:styleId="Point4">
    <w:name w:val="Point 4"/>
    <w:basedOn w:val="Normal"/>
    <w:rsid w:val="006B6D8B"/>
    <w:pPr>
      <w:spacing w:before="120" w:after="120" w:line="240" w:lineRule="auto"/>
      <w:ind w:left="3118" w:hanging="567"/>
      <w:jc w:val="both"/>
    </w:pPr>
    <w:rPr>
      <w:rFonts w:ascii="Times New Roman" w:eastAsia="Times New Roman" w:hAnsi="Times New Roman"/>
      <w:sz w:val="24"/>
      <w:szCs w:val="24"/>
      <w:lang w:eastAsia="de-DE"/>
    </w:rPr>
  </w:style>
  <w:style w:type="paragraph" w:customStyle="1" w:styleId="Tiret0">
    <w:name w:val="Tiret 0"/>
    <w:basedOn w:val="Point0"/>
    <w:rsid w:val="006B6D8B"/>
    <w:pPr>
      <w:numPr>
        <w:numId w:val="2"/>
      </w:numPr>
    </w:pPr>
  </w:style>
  <w:style w:type="paragraph" w:customStyle="1" w:styleId="Tiret1">
    <w:name w:val="Tiret 1"/>
    <w:basedOn w:val="Point1"/>
    <w:rsid w:val="006B6D8B"/>
    <w:pPr>
      <w:numPr>
        <w:numId w:val="3"/>
      </w:numPr>
    </w:pPr>
  </w:style>
  <w:style w:type="paragraph" w:customStyle="1" w:styleId="Tiret2">
    <w:name w:val="Tiret 2"/>
    <w:basedOn w:val="Point2"/>
    <w:rsid w:val="006B6D8B"/>
    <w:pPr>
      <w:numPr>
        <w:numId w:val="4"/>
      </w:numPr>
    </w:pPr>
  </w:style>
  <w:style w:type="paragraph" w:customStyle="1" w:styleId="Tiret3">
    <w:name w:val="Tiret 3"/>
    <w:basedOn w:val="Point3"/>
    <w:rsid w:val="006B6D8B"/>
    <w:pPr>
      <w:numPr>
        <w:numId w:val="5"/>
      </w:numPr>
    </w:pPr>
  </w:style>
  <w:style w:type="paragraph" w:customStyle="1" w:styleId="Tiret4">
    <w:name w:val="Tiret 4"/>
    <w:basedOn w:val="Point4"/>
    <w:rsid w:val="006B6D8B"/>
    <w:pPr>
      <w:numPr>
        <w:numId w:val="6"/>
      </w:numPr>
    </w:pPr>
  </w:style>
  <w:style w:type="paragraph" w:customStyle="1" w:styleId="PointDouble0">
    <w:name w:val="PointDouble 0"/>
    <w:basedOn w:val="Normal"/>
    <w:rsid w:val="006B6D8B"/>
    <w:pPr>
      <w:tabs>
        <w:tab w:val="left" w:pos="850"/>
      </w:tabs>
      <w:spacing w:before="120" w:after="120" w:line="240" w:lineRule="auto"/>
      <w:ind w:left="1417" w:hanging="1417"/>
      <w:jc w:val="both"/>
    </w:pPr>
    <w:rPr>
      <w:rFonts w:ascii="Times New Roman" w:eastAsia="Times New Roman" w:hAnsi="Times New Roman"/>
      <w:sz w:val="24"/>
      <w:szCs w:val="24"/>
      <w:lang w:eastAsia="de-DE"/>
    </w:rPr>
  </w:style>
  <w:style w:type="paragraph" w:customStyle="1" w:styleId="PointDouble1">
    <w:name w:val="PointDouble 1"/>
    <w:basedOn w:val="Normal"/>
    <w:rsid w:val="006B6D8B"/>
    <w:pPr>
      <w:tabs>
        <w:tab w:val="left" w:pos="1417"/>
      </w:tabs>
      <w:spacing w:before="120" w:after="120" w:line="240" w:lineRule="auto"/>
      <w:ind w:left="1984" w:hanging="1134"/>
      <w:jc w:val="both"/>
    </w:pPr>
    <w:rPr>
      <w:rFonts w:ascii="Times New Roman" w:eastAsia="Times New Roman" w:hAnsi="Times New Roman"/>
      <w:sz w:val="24"/>
      <w:szCs w:val="24"/>
      <w:lang w:eastAsia="de-DE"/>
    </w:rPr>
  </w:style>
  <w:style w:type="paragraph" w:customStyle="1" w:styleId="PointDouble2">
    <w:name w:val="PointDouble 2"/>
    <w:basedOn w:val="Normal"/>
    <w:rsid w:val="006B6D8B"/>
    <w:pPr>
      <w:tabs>
        <w:tab w:val="left" w:pos="1984"/>
      </w:tabs>
      <w:spacing w:before="120" w:after="120" w:line="240" w:lineRule="auto"/>
      <w:ind w:left="2551" w:hanging="1134"/>
      <w:jc w:val="both"/>
    </w:pPr>
    <w:rPr>
      <w:rFonts w:ascii="Times New Roman" w:eastAsia="Times New Roman" w:hAnsi="Times New Roman"/>
      <w:sz w:val="24"/>
      <w:szCs w:val="24"/>
      <w:lang w:eastAsia="de-DE"/>
    </w:rPr>
  </w:style>
  <w:style w:type="paragraph" w:customStyle="1" w:styleId="PointDouble3">
    <w:name w:val="PointDouble 3"/>
    <w:basedOn w:val="Normal"/>
    <w:rsid w:val="006B6D8B"/>
    <w:pPr>
      <w:tabs>
        <w:tab w:val="left" w:pos="2551"/>
      </w:tabs>
      <w:spacing w:before="120" w:after="120" w:line="240" w:lineRule="auto"/>
      <w:ind w:left="3118" w:hanging="1134"/>
      <w:jc w:val="both"/>
    </w:pPr>
    <w:rPr>
      <w:rFonts w:ascii="Times New Roman" w:eastAsia="Times New Roman" w:hAnsi="Times New Roman"/>
      <w:sz w:val="24"/>
      <w:szCs w:val="24"/>
      <w:lang w:eastAsia="de-DE"/>
    </w:rPr>
  </w:style>
  <w:style w:type="paragraph" w:customStyle="1" w:styleId="PointDouble4">
    <w:name w:val="PointDouble 4"/>
    <w:basedOn w:val="Normal"/>
    <w:rsid w:val="006B6D8B"/>
    <w:pPr>
      <w:tabs>
        <w:tab w:val="left" w:pos="3118"/>
      </w:tabs>
      <w:spacing w:before="120" w:after="120" w:line="240" w:lineRule="auto"/>
      <w:ind w:left="3685" w:hanging="1134"/>
      <w:jc w:val="both"/>
    </w:pPr>
    <w:rPr>
      <w:rFonts w:ascii="Times New Roman" w:eastAsia="Times New Roman" w:hAnsi="Times New Roman"/>
      <w:sz w:val="24"/>
      <w:szCs w:val="24"/>
      <w:lang w:eastAsia="de-DE"/>
    </w:rPr>
  </w:style>
  <w:style w:type="paragraph" w:customStyle="1" w:styleId="PointTriple0">
    <w:name w:val="PointTriple 0"/>
    <w:basedOn w:val="Normal"/>
    <w:rsid w:val="006B6D8B"/>
    <w:pPr>
      <w:tabs>
        <w:tab w:val="left" w:pos="850"/>
        <w:tab w:val="left" w:pos="1417"/>
      </w:tabs>
      <w:spacing w:before="120" w:after="120" w:line="240" w:lineRule="auto"/>
      <w:ind w:left="1984" w:hanging="1984"/>
      <w:jc w:val="both"/>
    </w:pPr>
    <w:rPr>
      <w:rFonts w:ascii="Times New Roman" w:eastAsia="Times New Roman" w:hAnsi="Times New Roman"/>
      <w:sz w:val="24"/>
      <w:szCs w:val="24"/>
      <w:lang w:eastAsia="de-DE"/>
    </w:rPr>
  </w:style>
  <w:style w:type="paragraph" w:customStyle="1" w:styleId="PointTriple1">
    <w:name w:val="PointTriple 1"/>
    <w:basedOn w:val="Normal"/>
    <w:rsid w:val="006B6D8B"/>
    <w:pPr>
      <w:tabs>
        <w:tab w:val="left" w:pos="1417"/>
        <w:tab w:val="left" w:pos="1984"/>
      </w:tabs>
      <w:spacing w:before="120" w:after="120" w:line="240" w:lineRule="auto"/>
      <w:ind w:left="2551" w:hanging="1701"/>
      <w:jc w:val="both"/>
    </w:pPr>
    <w:rPr>
      <w:rFonts w:ascii="Times New Roman" w:eastAsia="Times New Roman" w:hAnsi="Times New Roman"/>
      <w:sz w:val="24"/>
      <w:szCs w:val="24"/>
      <w:lang w:eastAsia="de-DE"/>
    </w:rPr>
  </w:style>
  <w:style w:type="paragraph" w:customStyle="1" w:styleId="PointTriple2">
    <w:name w:val="PointTriple 2"/>
    <w:basedOn w:val="Normal"/>
    <w:rsid w:val="006B6D8B"/>
    <w:pPr>
      <w:tabs>
        <w:tab w:val="left" w:pos="1984"/>
        <w:tab w:val="left" w:pos="2551"/>
      </w:tabs>
      <w:spacing w:before="120" w:after="120" w:line="240" w:lineRule="auto"/>
      <w:ind w:left="3118" w:hanging="1701"/>
      <w:jc w:val="both"/>
    </w:pPr>
    <w:rPr>
      <w:rFonts w:ascii="Times New Roman" w:eastAsia="Times New Roman" w:hAnsi="Times New Roman"/>
      <w:sz w:val="24"/>
      <w:szCs w:val="24"/>
      <w:lang w:eastAsia="de-DE"/>
    </w:rPr>
  </w:style>
  <w:style w:type="paragraph" w:customStyle="1" w:styleId="PointTriple3">
    <w:name w:val="PointTriple 3"/>
    <w:basedOn w:val="Normal"/>
    <w:rsid w:val="006B6D8B"/>
    <w:pPr>
      <w:tabs>
        <w:tab w:val="left" w:pos="2551"/>
        <w:tab w:val="left" w:pos="3118"/>
      </w:tabs>
      <w:spacing w:before="120" w:after="120" w:line="240" w:lineRule="auto"/>
      <w:ind w:left="3685" w:hanging="1701"/>
      <w:jc w:val="both"/>
    </w:pPr>
    <w:rPr>
      <w:rFonts w:ascii="Times New Roman" w:eastAsia="Times New Roman" w:hAnsi="Times New Roman"/>
      <w:sz w:val="24"/>
      <w:szCs w:val="24"/>
      <w:lang w:eastAsia="de-DE"/>
    </w:rPr>
  </w:style>
  <w:style w:type="paragraph" w:customStyle="1" w:styleId="PointTriple4">
    <w:name w:val="PointTriple 4"/>
    <w:basedOn w:val="Normal"/>
    <w:rsid w:val="006B6D8B"/>
    <w:pPr>
      <w:tabs>
        <w:tab w:val="left" w:pos="3118"/>
        <w:tab w:val="left" w:pos="3685"/>
      </w:tabs>
      <w:spacing w:before="120" w:after="120" w:line="240" w:lineRule="auto"/>
      <w:ind w:left="4252" w:hanging="1701"/>
      <w:jc w:val="both"/>
    </w:pPr>
    <w:rPr>
      <w:rFonts w:ascii="Times New Roman" w:eastAsia="Times New Roman" w:hAnsi="Times New Roman"/>
      <w:sz w:val="24"/>
      <w:szCs w:val="24"/>
      <w:lang w:eastAsia="de-DE"/>
    </w:rPr>
  </w:style>
  <w:style w:type="paragraph" w:customStyle="1" w:styleId="NumPar1">
    <w:name w:val="NumPar 1"/>
    <w:basedOn w:val="Normal"/>
    <w:next w:val="Text1"/>
    <w:rsid w:val="006B6D8B"/>
    <w:pPr>
      <w:numPr>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Normal"/>
    <w:next w:val="Text2"/>
    <w:rsid w:val="006B6D8B"/>
    <w:pPr>
      <w:numPr>
        <w:ilvl w:val="1"/>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Normal"/>
    <w:next w:val="Text3"/>
    <w:rsid w:val="006B6D8B"/>
    <w:pPr>
      <w:numPr>
        <w:ilvl w:val="2"/>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Normal"/>
    <w:next w:val="Text4"/>
    <w:rsid w:val="006B6D8B"/>
    <w:pPr>
      <w:numPr>
        <w:ilvl w:val="3"/>
        <w:numId w:val="7"/>
      </w:numPr>
      <w:spacing w:before="120" w:after="120" w:line="240" w:lineRule="auto"/>
      <w:jc w:val="both"/>
    </w:pPr>
    <w:rPr>
      <w:rFonts w:ascii="Times New Roman" w:eastAsia="Times New Roman" w:hAnsi="Times New Roman"/>
      <w:sz w:val="24"/>
      <w:szCs w:val="24"/>
      <w:lang w:eastAsia="de-DE"/>
    </w:rPr>
  </w:style>
  <w:style w:type="paragraph" w:customStyle="1" w:styleId="ManualNumPar1">
    <w:name w:val="Manual NumPar 1"/>
    <w:basedOn w:val="Normal"/>
    <w:next w:val="Text1"/>
    <w:rsid w:val="006B6D8B"/>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2">
    <w:name w:val="Manual NumPar 2"/>
    <w:basedOn w:val="Normal"/>
    <w:next w:val="Text2"/>
    <w:rsid w:val="006B6D8B"/>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3">
    <w:name w:val="Manual NumPar 3"/>
    <w:basedOn w:val="Normal"/>
    <w:next w:val="Text3"/>
    <w:rsid w:val="006B6D8B"/>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4">
    <w:name w:val="Manual NumPar 4"/>
    <w:basedOn w:val="Normal"/>
    <w:next w:val="Text4"/>
    <w:rsid w:val="006B6D8B"/>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QuotedNumPar">
    <w:name w:val="Quoted NumPar"/>
    <w:basedOn w:val="Normal"/>
    <w:rsid w:val="006B6D8B"/>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ManualHeading1">
    <w:name w:val="Manual Heading 1"/>
    <w:basedOn w:val="Normal"/>
    <w:next w:val="Text1"/>
    <w:link w:val="ManualHeading1Char"/>
    <w:rsid w:val="006B6D8B"/>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eastAsia="de-DE"/>
    </w:rPr>
  </w:style>
  <w:style w:type="paragraph" w:customStyle="1" w:styleId="ManualHeading2">
    <w:name w:val="Manual Heading 2"/>
    <w:basedOn w:val="Normal"/>
    <w:next w:val="Text2"/>
    <w:rsid w:val="006B6D8B"/>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eastAsia="de-DE"/>
    </w:rPr>
  </w:style>
  <w:style w:type="paragraph" w:customStyle="1" w:styleId="ManualHeading3">
    <w:name w:val="Manual Heading 3"/>
    <w:basedOn w:val="Normal"/>
    <w:next w:val="Text3"/>
    <w:rsid w:val="006B6D8B"/>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eastAsia="de-DE"/>
    </w:rPr>
  </w:style>
  <w:style w:type="paragraph" w:customStyle="1" w:styleId="ManualHeading4">
    <w:name w:val="Manual Heading 4"/>
    <w:basedOn w:val="Normal"/>
    <w:next w:val="Text4"/>
    <w:rsid w:val="006B6D8B"/>
    <w:pPr>
      <w:keepNext/>
      <w:tabs>
        <w:tab w:val="left" w:pos="850"/>
      </w:tabs>
      <w:spacing w:before="120" w:after="120" w:line="240" w:lineRule="auto"/>
      <w:ind w:left="850" w:hanging="850"/>
      <w:jc w:val="both"/>
      <w:outlineLvl w:val="3"/>
    </w:pPr>
    <w:rPr>
      <w:rFonts w:ascii="Times New Roman" w:eastAsia="Times New Roman" w:hAnsi="Times New Roman"/>
      <w:sz w:val="24"/>
      <w:szCs w:val="24"/>
      <w:lang w:eastAsia="de-DE"/>
    </w:rPr>
  </w:style>
  <w:style w:type="paragraph" w:customStyle="1" w:styleId="ChapterTitle">
    <w:name w:val="ChapterTitle"/>
    <w:basedOn w:val="Normal"/>
    <w:next w:val="Normal"/>
    <w:rsid w:val="006B6D8B"/>
    <w:pPr>
      <w:keepNext/>
      <w:spacing w:before="120" w:after="360" w:line="240" w:lineRule="auto"/>
      <w:jc w:val="center"/>
    </w:pPr>
    <w:rPr>
      <w:rFonts w:ascii="Times New Roman" w:eastAsia="Times New Roman" w:hAnsi="Times New Roman"/>
      <w:b/>
      <w:sz w:val="32"/>
      <w:szCs w:val="24"/>
      <w:lang w:eastAsia="de-DE"/>
    </w:rPr>
  </w:style>
  <w:style w:type="paragraph" w:customStyle="1" w:styleId="PartTitle">
    <w:name w:val="PartTitle"/>
    <w:basedOn w:val="Normal"/>
    <w:next w:val="ChapterTitle"/>
    <w:rsid w:val="006B6D8B"/>
    <w:pPr>
      <w:keepNext/>
      <w:pageBreakBefore/>
      <w:spacing w:before="120" w:after="360" w:line="240" w:lineRule="auto"/>
      <w:jc w:val="center"/>
    </w:pPr>
    <w:rPr>
      <w:rFonts w:ascii="Times New Roman" w:eastAsia="Times New Roman" w:hAnsi="Times New Roman"/>
      <w:b/>
      <w:sz w:val="36"/>
      <w:szCs w:val="24"/>
      <w:lang w:eastAsia="de-DE"/>
    </w:rPr>
  </w:style>
  <w:style w:type="paragraph" w:customStyle="1" w:styleId="SectionTitle">
    <w:name w:val="SectionTitle"/>
    <w:basedOn w:val="Normal"/>
    <w:next w:val="Heading1"/>
    <w:rsid w:val="006B6D8B"/>
    <w:pPr>
      <w:keepNext/>
      <w:spacing w:before="120" w:after="360" w:line="240" w:lineRule="auto"/>
      <w:jc w:val="center"/>
    </w:pPr>
    <w:rPr>
      <w:rFonts w:ascii="Times New Roman" w:eastAsia="Times New Roman" w:hAnsi="Times New Roman"/>
      <w:b/>
      <w:smallCaps/>
      <w:sz w:val="28"/>
      <w:szCs w:val="24"/>
      <w:lang w:eastAsia="de-DE"/>
    </w:rPr>
  </w:style>
  <w:style w:type="paragraph" w:customStyle="1" w:styleId="ListBullet1">
    <w:name w:val="List Bullet 1"/>
    <w:basedOn w:val="Normal"/>
    <w:rsid w:val="006B6D8B"/>
    <w:pPr>
      <w:numPr>
        <w:numId w:val="8"/>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rsid w:val="006B6D8B"/>
    <w:pPr>
      <w:numPr>
        <w:numId w:val="9"/>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rsid w:val="006B6D8B"/>
    <w:pPr>
      <w:numPr>
        <w:numId w:val="10"/>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rsid w:val="006B6D8B"/>
    <w:pPr>
      <w:numPr>
        <w:numId w:val="11"/>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rsid w:val="006B6D8B"/>
    <w:pPr>
      <w:numPr>
        <w:numId w:val="12"/>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rsid w:val="006B6D8B"/>
    <w:pPr>
      <w:numPr>
        <w:numId w:val="13"/>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rsid w:val="006B6D8B"/>
    <w:pPr>
      <w:numPr>
        <w:numId w:val="14"/>
      </w:numPr>
    </w:pPr>
  </w:style>
  <w:style w:type="paragraph" w:customStyle="1" w:styleId="ListNumberLevel2">
    <w:name w:val="List Number (Level 2)"/>
    <w:basedOn w:val="Normal"/>
    <w:rsid w:val="006B6D8B"/>
    <w:pPr>
      <w:numPr>
        <w:ilvl w:val="1"/>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rsid w:val="006B6D8B"/>
    <w:pPr>
      <w:numPr>
        <w:ilvl w:val="1"/>
        <w:numId w:val="14"/>
      </w:numPr>
    </w:pPr>
  </w:style>
  <w:style w:type="paragraph" w:customStyle="1" w:styleId="ListNumber2Level2">
    <w:name w:val="List Number 2 (Level 2)"/>
    <w:basedOn w:val="Text2"/>
    <w:rsid w:val="006B6D8B"/>
    <w:pPr>
      <w:numPr>
        <w:ilvl w:val="1"/>
        <w:numId w:val="24"/>
      </w:numPr>
    </w:pPr>
  </w:style>
  <w:style w:type="paragraph" w:customStyle="1" w:styleId="ListNumber3Level2">
    <w:name w:val="List Number 3 (Level 2)"/>
    <w:basedOn w:val="Text3"/>
    <w:rsid w:val="006B6D8B"/>
    <w:pPr>
      <w:numPr>
        <w:ilvl w:val="1"/>
        <w:numId w:val="16"/>
      </w:numPr>
    </w:pPr>
  </w:style>
  <w:style w:type="paragraph" w:customStyle="1" w:styleId="ListNumber4Level2">
    <w:name w:val="List Number 4 (Level 2)"/>
    <w:basedOn w:val="Text4"/>
    <w:rsid w:val="006B6D8B"/>
    <w:pPr>
      <w:numPr>
        <w:ilvl w:val="1"/>
        <w:numId w:val="23"/>
      </w:numPr>
    </w:pPr>
  </w:style>
  <w:style w:type="paragraph" w:customStyle="1" w:styleId="ListNumberLevel3">
    <w:name w:val="List Number (Level 3)"/>
    <w:basedOn w:val="Normal"/>
    <w:rsid w:val="006B6D8B"/>
    <w:pPr>
      <w:numPr>
        <w:ilvl w:val="2"/>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rsid w:val="006B6D8B"/>
    <w:pPr>
      <w:numPr>
        <w:ilvl w:val="2"/>
        <w:numId w:val="14"/>
      </w:numPr>
    </w:pPr>
  </w:style>
  <w:style w:type="paragraph" w:customStyle="1" w:styleId="ListNumber2Level3">
    <w:name w:val="List Number 2 (Level 3)"/>
    <w:basedOn w:val="Text2"/>
    <w:rsid w:val="006B6D8B"/>
    <w:pPr>
      <w:numPr>
        <w:ilvl w:val="2"/>
        <w:numId w:val="24"/>
      </w:numPr>
    </w:pPr>
  </w:style>
  <w:style w:type="paragraph" w:customStyle="1" w:styleId="ListNumber3Level3">
    <w:name w:val="List Number 3 (Level 3)"/>
    <w:basedOn w:val="Text3"/>
    <w:rsid w:val="006B6D8B"/>
    <w:pPr>
      <w:numPr>
        <w:ilvl w:val="2"/>
        <w:numId w:val="16"/>
      </w:numPr>
    </w:pPr>
  </w:style>
  <w:style w:type="paragraph" w:customStyle="1" w:styleId="ListNumber4Level3">
    <w:name w:val="List Number 4 (Level 3)"/>
    <w:basedOn w:val="Text4"/>
    <w:rsid w:val="006B6D8B"/>
    <w:pPr>
      <w:numPr>
        <w:ilvl w:val="2"/>
        <w:numId w:val="23"/>
      </w:numPr>
    </w:pPr>
  </w:style>
  <w:style w:type="paragraph" w:customStyle="1" w:styleId="ListNumberLevel4">
    <w:name w:val="List Number (Level 4)"/>
    <w:basedOn w:val="Normal"/>
    <w:rsid w:val="006B6D8B"/>
    <w:pPr>
      <w:numPr>
        <w:ilvl w:val="3"/>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rsid w:val="006B6D8B"/>
    <w:pPr>
      <w:numPr>
        <w:ilvl w:val="3"/>
        <w:numId w:val="14"/>
      </w:numPr>
    </w:pPr>
  </w:style>
  <w:style w:type="paragraph" w:customStyle="1" w:styleId="ListNumber2Level4">
    <w:name w:val="List Number 2 (Level 4)"/>
    <w:basedOn w:val="Text2"/>
    <w:rsid w:val="006B6D8B"/>
    <w:pPr>
      <w:numPr>
        <w:ilvl w:val="3"/>
        <w:numId w:val="24"/>
      </w:numPr>
    </w:pPr>
  </w:style>
  <w:style w:type="paragraph" w:customStyle="1" w:styleId="ListNumber3Level4">
    <w:name w:val="List Number 3 (Level 4)"/>
    <w:basedOn w:val="Text3"/>
    <w:rsid w:val="006B6D8B"/>
    <w:pPr>
      <w:numPr>
        <w:ilvl w:val="3"/>
        <w:numId w:val="16"/>
      </w:numPr>
    </w:pPr>
  </w:style>
  <w:style w:type="paragraph" w:customStyle="1" w:styleId="ListNumber4Level4">
    <w:name w:val="List Number 4 (Level 4)"/>
    <w:basedOn w:val="Text4"/>
    <w:rsid w:val="006B6D8B"/>
    <w:pPr>
      <w:numPr>
        <w:ilvl w:val="3"/>
        <w:numId w:val="23"/>
      </w:numPr>
    </w:pPr>
  </w:style>
  <w:style w:type="paragraph" w:customStyle="1" w:styleId="TableTitle">
    <w:name w:val="Table Title"/>
    <w:basedOn w:val="Normal"/>
    <w:next w:val="Normal"/>
    <w:rsid w:val="006B6D8B"/>
    <w:pPr>
      <w:spacing w:before="120" w:after="120" w:line="240" w:lineRule="auto"/>
      <w:jc w:val="center"/>
    </w:pPr>
    <w:rPr>
      <w:rFonts w:ascii="Times New Roman" w:eastAsia="Times New Roman" w:hAnsi="Times New Roman"/>
      <w:b/>
      <w:sz w:val="24"/>
      <w:szCs w:val="24"/>
      <w:lang w:eastAsia="de-DE"/>
    </w:rPr>
  </w:style>
  <w:style w:type="character" w:customStyle="1" w:styleId="Marker">
    <w:name w:val="Marker"/>
    <w:rsid w:val="006B6D8B"/>
    <w:rPr>
      <w:rFonts w:cs="Times New Roman"/>
      <w:color w:val="0000FF"/>
    </w:rPr>
  </w:style>
  <w:style w:type="character" w:customStyle="1" w:styleId="Marker1">
    <w:name w:val="Marker1"/>
    <w:rsid w:val="006B6D8B"/>
    <w:rPr>
      <w:rFonts w:cs="Times New Roman"/>
      <w:color w:val="008000"/>
    </w:rPr>
  </w:style>
  <w:style w:type="character" w:customStyle="1" w:styleId="Marker2">
    <w:name w:val="Marker2"/>
    <w:rsid w:val="006B6D8B"/>
    <w:rPr>
      <w:rFonts w:cs="Times New Roman"/>
      <w:color w:val="FF0000"/>
    </w:rPr>
  </w:style>
  <w:style w:type="paragraph" w:styleId="TOCHeading">
    <w:name w:val="TOC Heading"/>
    <w:basedOn w:val="Normal"/>
    <w:next w:val="Normal"/>
    <w:uiPriority w:val="39"/>
    <w:qFormat/>
    <w:rsid w:val="006B6D8B"/>
    <w:pPr>
      <w:spacing w:before="120" w:after="240" w:line="240" w:lineRule="auto"/>
      <w:jc w:val="center"/>
    </w:pPr>
    <w:rPr>
      <w:rFonts w:ascii="Times New Roman" w:eastAsia="Times New Roman" w:hAnsi="Times New Roman"/>
      <w:b/>
      <w:sz w:val="28"/>
      <w:szCs w:val="24"/>
      <w:lang w:eastAsia="de-DE"/>
    </w:rPr>
  </w:style>
  <w:style w:type="paragraph" w:customStyle="1" w:styleId="Annexetitreacte">
    <w:name w:val="Annexe titre (act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global">
    <w:name w:val="Annexe titre (exposé global)"/>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
    <w:name w:val="Annexe titre (exposé)"/>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acte">
    <w:name w:val="Annexe titre (fiche fin. act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globale">
    <w:name w:val="Annexe titre (fiche fin. global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globale">
    <w:name w:val="Annexe titre (global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Applicationdirecte">
    <w:name w:val="Application directe"/>
    <w:basedOn w:val="Normal"/>
    <w:next w:val="Fait"/>
    <w:rsid w:val="006B6D8B"/>
    <w:pPr>
      <w:spacing w:before="480" w:after="120" w:line="240" w:lineRule="auto"/>
      <w:jc w:val="both"/>
    </w:pPr>
    <w:rPr>
      <w:rFonts w:ascii="Times New Roman" w:eastAsia="Times New Roman" w:hAnsi="Times New Roman"/>
      <w:sz w:val="24"/>
      <w:szCs w:val="24"/>
      <w:lang w:eastAsia="de-DE"/>
    </w:rPr>
  </w:style>
  <w:style w:type="paragraph" w:customStyle="1" w:styleId="Fait">
    <w:name w:val="Fait à"/>
    <w:basedOn w:val="Normal"/>
    <w:next w:val="Institutionquisigne"/>
    <w:rsid w:val="006B6D8B"/>
    <w:pPr>
      <w:keepNext/>
      <w:spacing w:before="120" w:after="0" w:line="240" w:lineRule="auto"/>
      <w:jc w:val="both"/>
    </w:pPr>
    <w:rPr>
      <w:rFonts w:ascii="Times New Roman" w:eastAsia="Times New Roman" w:hAnsi="Times New Roman"/>
      <w:sz w:val="24"/>
      <w:szCs w:val="24"/>
      <w:lang w:eastAsia="de-DE"/>
    </w:rPr>
  </w:style>
  <w:style w:type="paragraph" w:customStyle="1" w:styleId="Institutionquisigne">
    <w:name w:val="Institution qui signe"/>
    <w:basedOn w:val="Normal"/>
    <w:next w:val="Personnequisigne"/>
    <w:rsid w:val="006B6D8B"/>
    <w:pPr>
      <w:keepNext/>
      <w:tabs>
        <w:tab w:val="left" w:pos="4252"/>
      </w:tabs>
      <w:spacing w:before="720" w:after="0" w:line="240" w:lineRule="auto"/>
      <w:jc w:val="both"/>
    </w:pPr>
    <w:rPr>
      <w:rFonts w:ascii="Times New Roman" w:eastAsia="Times New Roman" w:hAnsi="Times New Roman"/>
      <w:i/>
      <w:sz w:val="24"/>
      <w:szCs w:val="24"/>
      <w:lang w:eastAsia="de-DE"/>
    </w:rPr>
  </w:style>
  <w:style w:type="paragraph" w:customStyle="1" w:styleId="Personnequisigne">
    <w:name w:val="Personne qui signe"/>
    <w:basedOn w:val="Normal"/>
    <w:next w:val="Institutionquisigne"/>
    <w:rsid w:val="006B6D8B"/>
    <w:pPr>
      <w:tabs>
        <w:tab w:val="left" w:pos="4252"/>
      </w:tabs>
      <w:spacing w:after="0" w:line="240" w:lineRule="auto"/>
    </w:pPr>
    <w:rPr>
      <w:rFonts w:ascii="Times New Roman" w:eastAsia="Times New Roman" w:hAnsi="Times New Roman"/>
      <w:i/>
      <w:sz w:val="24"/>
      <w:szCs w:val="24"/>
      <w:lang w:eastAsia="de-DE"/>
    </w:rPr>
  </w:style>
  <w:style w:type="paragraph" w:customStyle="1" w:styleId="Avertissementtitre">
    <w:name w:val="Avertissement titre"/>
    <w:basedOn w:val="Normal"/>
    <w:next w:val="Normal"/>
    <w:rsid w:val="006B6D8B"/>
    <w:pPr>
      <w:keepNext/>
      <w:spacing w:before="480" w:after="120" w:line="240" w:lineRule="auto"/>
      <w:jc w:val="both"/>
    </w:pPr>
    <w:rPr>
      <w:rFonts w:ascii="Times New Roman" w:eastAsia="Times New Roman" w:hAnsi="Times New Roman"/>
      <w:sz w:val="24"/>
      <w:szCs w:val="24"/>
      <w:u w:val="single"/>
      <w:lang w:eastAsia="de-DE"/>
    </w:rPr>
  </w:style>
  <w:style w:type="paragraph" w:customStyle="1" w:styleId="Confidence">
    <w:name w:val="Confidence"/>
    <w:basedOn w:val="Normal"/>
    <w:next w:val="Normal"/>
    <w:rsid w:val="006B6D8B"/>
    <w:pPr>
      <w:spacing w:before="360" w:after="120" w:line="240" w:lineRule="auto"/>
      <w:jc w:val="center"/>
    </w:pPr>
    <w:rPr>
      <w:rFonts w:ascii="Times New Roman" w:eastAsia="Times New Roman" w:hAnsi="Times New Roman"/>
      <w:sz w:val="24"/>
      <w:szCs w:val="24"/>
      <w:lang w:eastAsia="de-DE"/>
    </w:rPr>
  </w:style>
  <w:style w:type="paragraph" w:customStyle="1" w:styleId="Confidentialit">
    <w:name w:val="Confidentialité"/>
    <w:basedOn w:val="Normal"/>
    <w:next w:val="Statut"/>
    <w:rsid w:val="006B6D8B"/>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Statut">
    <w:name w:val="Statut"/>
    <w:basedOn w:val="Normal"/>
    <w:next w:val="Typedudocument"/>
    <w:rsid w:val="006B6D8B"/>
    <w:pPr>
      <w:spacing w:before="360" w:after="0" w:line="240" w:lineRule="auto"/>
      <w:jc w:val="center"/>
    </w:pPr>
    <w:rPr>
      <w:rFonts w:ascii="Times New Roman" w:eastAsia="Times New Roman" w:hAnsi="Times New Roman"/>
      <w:sz w:val="24"/>
      <w:szCs w:val="24"/>
      <w:lang w:eastAsia="de-DE"/>
    </w:rPr>
  </w:style>
  <w:style w:type="paragraph" w:customStyle="1" w:styleId="Typedudocument">
    <w:name w:val="Type du document"/>
    <w:basedOn w:val="Normal"/>
    <w:next w:val="Datedadoption"/>
    <w:rsid w:val="006B6D8B"/>
    <w:pPr>
      <w:spacing w:before="360" w:after="0" w:line="240" w:lineRule="auto"/>
      <w:jc w:val="center"/>
    </w:pPr>
    <w:rPr>
      <w:rFonts w:ascii="Times New Roman" w:eastAsia="Times New Roman" w:hAnsi="Times New Roman"/>
      <w:b/>
      <w:sz w:val="24"/>
      <w:szCs w:val="24"/>
      <w:lang w:eastAsia="de-DE"/>
    </w:rPr>
  </w:style>
  <w:style w:type="paragraph" w:customStyle="1" w:styleId="Datedadoption">
    <w:name w:val="Date d'adoption"/>
    <w:basedOn w:val="Normal"/>
    <w:next w:val="Titreobjet"/>
    <w:rsid w:val="006B6D8B"/>
    <w:pPr>
      <w:spacing w:before="360" w:after="0" w:line="240" w:lineRule="auto"/>
      <w:jc w:val="center"/>
    </w:pPr>
    <w:rPr>
      <w:rFonts w:ascii="Times New Roman" w:eastAsia="Times New Roman" w:hAnsi="Times New Roman"/>
      <w:b/>
      <w:sz w:val="24"/>
      <w:szCs w:val="24"/>
      <w:lang w:eastAsia="de-DE"/>
    </w:rPr>
  </w:style>
  <w:style w:type="paragraph" w:customStyle="1" w:styleId="Titreobjet">
    <w:name w:val="Titre objet"/>
    <w:basedOn w:val="Normal"/>
    <w:next w:val="Sous-titreobjet"/>
    <w:rsid w:val="006B6D8B"/>
    <w:pPr>
      <w:spacing w:before="360" w:after="360" w:line="240" w:lineRule="auto"/>
      <w:jc w:val="center"/>
    </w:pPr>
    <w:rPr>
      <w:rFonts w:ascii="Times New Roman" w:eastAsia="Times New Roman" w:hAnsi="Times New Roman"/>
      <w:b/>
      <w:sz w:val="24"/>
      <w:szCs w:val="24"/>
      <w:lang w:eastAsia="de-DE"/>
    </w:rPr>
  </w:style>
  <w:style w:type="paragraph" w:customStyle="1" w:styleId="Sous-titreobjet">
    <w:name w:val="Sous-titre objet"/>
    <w:basedOn w:val="Normal"/>
    <w:rsid w:val="006B6D8B"/>
    <w:pPr>
      <w:spacing w:after="0" w:line="240" w:lineRule="auto"/>
      <w:jc w:val="center"/>
    </w:pPr>
    <w:rPr>
      <w:rFonts w:ascii="Times New Roman" w:eastAsia="Times New Roman" w:hAnsi="Times New Roman"/>
      <w:b/>
      <w:sz w:val="24"/>
      <w:szCs w:val="24"/>
      <w:lang w:eastAsia="de-DE"/>
    </w:rPr>
  </w:style>
  <w:style w:type="paragraph" w:customStyle="1" w:styleId="Considrant">
    <w:name w:val="Considérant"/>
    <w:basedOn w:val="Normal"/>
    <w:rsid w:val="006B6D8B"/>
    <w:pPr>
      <w:numPr>
        <w:numId w:val="22"/>
      </w:numPr>
      <w:spacing w:before="120" w:after="120" w:line="240" w:lineRule="auto"/>
      <w:jc w:val="both"/>
    </w:pPr>
    <w:rPr>
      <w:rFonts w:ascii="Times New Roman" w:eastAsia="Times New Roman" w:hAnsi="Times New Roman"/>
      <w:sz w:val="24"/>
      <w:szCs w:val="24"/>
      <w:lang w:eastAsia="de-DE"/>
    </w:rPr>
  </w:style>
  <w:style w:type="paragraph" w:customStyle="1" w:styleId="Corrigendum">
    <w:name w:val="Corrigendum"/>
    <w:basedOn w:val="Normal"/>
    <w:next w:val="Normal"/>
    <w:rsid w:val="006B6D8B"/>
    <w:pPr>
      <w:spacing w:after="240" w:line="240" w:lineRule="auto"/>
    </w:pPr>
    <w:rPr>
      <w:rFonts w:ascii="Times New Roman" w:eastAsia="Times New Roman" w:hAnsi="Times New Roman"/>
      <w:sz w:val="24"/>
      <w:szCs w:val="24"/>
      <w:lang w:eastAsia="de-DE"/>
    </w:rPr>
  </w:style>
  <w:style w:type="paragraph" w:customStyle="1" w:styleId="Emission">
    <w:name w:val="Emission"/>
    <w:basedOn w:val="Normal"/>
    <w:next w:val="Rfrenceinstitutionelle"/>
    <w:rsid w:val="006B6D8B"/>
    <w:pPr>
      <w:spacing w:after="0" w:line="240" w:lineRule="auto"/>
      <w:ind w:left="5103"/>
    </w:pPr>
    <w:rPr>
      <w:rFonts w:ascii="Times New Roman" w:eastAsia="Times New Roman" w:hAnsi="Times New Roman"/>
      <w:sz w:val="24"/>
      <w:szCs w:val="24"/>
      <w:lang w:eastAsia="de-DE"/>
    </w:rPr>
  </w:style>
  <w:style w:type="paragraph" w:customStyle="1" w:styleId="Rfrenceinstitutionelle">
    <w:name w:val="Référence institutionelle"/>
    <w:basedOn w:val="Normal"/>
    <w:next w:val="Statut"/>
    <w:rsid w:val="006B6D8B"/>
    <w:pPr>
      <w:spacing w:after="240" w:line="240" w:lineRule="auto"/>
      <w:ind w:left="5103"/>
    </w:pPr>
    <w:rPr>
      <w:rFonts w:ascii="Times New Roman" w:eastAsia="Times New Roman" w:hAnsi="Times New Roman"/>
      <w:sz w:val="24"/>
      <w:szCs w:val="24"/>
      <w:lang w:eastAsia="de-DE"/>
    </w:rPr>
  </w:style>
  <w:style w:type="paragraph" w:customStyle="1" w:styleId="Exposdesmotifstitre">
    <w:name w:val="Exposé des motifs titr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Exposdesmotifstitreglobal">
    <w:name w:val="Exposé des motifs titre (global)"/>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ormuledadoption">
    <w:name w:val="Formule d'adoption"/>
    <w:basedOn w:val="Normal"/>
    <w:next w:val="Titrearticle"/>
    <w:rsid w:val="006B6D8B"/>
    <w:pPr>
      <w:keepNext/>
      <w:spacing w:before="120" w:after="120" w:line="240" w:lineRule="auto"/>
      <w:jc w:val="both"/>
    </w:pPr>
    <w:rPr>
      <w:rFonts w:ascii="Times New Roman" w:eastAsia="Times New Roman" w:hAnsi="Times New Roman"/>
      <w:sz w:val="24"/>
      <w:szCs w:val="24"/>
      <w:lang w:eastAsia="de-DE"/>
    </w:rPr>
  </w:style>
  <w:style w:type="paragraph" w:customStyle="1" w:styleId="Titrearticle">
    <w:name w:val="Titre article"/>
    <w:basedOn w:val="Normal"/>
    <w:next w:val="Normal"/>
    <w:rsid w:val="006B6D8B"/>
    <w:pPr>
      <w:keepNext/>
      <w:spacing w:before="360" w:after="120" w:line="240" w:lineRule="auto"/>
      <w:jc w:val="center"/>
    </w:pPr>
    <w:rPr>
      <w:rFonts w:ascii="Times New Roman" w:eastAsia="Times New Roman" w:hAnsi="Times New Roman"/>
      <w:i/>
      <w:sz w:val="24"/>
      <w:szCs w:val="24"/>
      <w:lang w:eastAsia="de-DE"/>
    </w:rPr>
  </w:style>
  <w:style w:type="paragraph" w:customStyle="1" w:styleId="Institutionquiagit">
    <w:name w:val="Institution qui agit"/>
    <w:basedOn w:val="Normal"/>
    <w:next w:val="Normal"/>
    <w:rsid w:val="006B6D8B"/>
    <w:pPr>
      <w:keepNext/>
      <w:spacing w:before="600" w:after="120" w:line="240" w:lineRule="auto"/>
      <w:jc w:val="both"/>
    </w:pPr>
    <w:rPr>
      <w:rFonts w:ascii="Times New Roman" w:eastAsia="Times New Roman" w:hAnsi="Times New Roman"/>
      <w:sz w:val="24"/>
      <w:szCs w:val="24"/>
      <w:lang w:eastAsia="de-DE"/>
    </w:rPr>
  </w:style>
  <w:style w:type="paragraph" w:customStyle="1" w:styleId="Langue">
    <w:name w:val="Langue"/>
    <w:basedOn w:val="Normal"/>
    <w:next w:val="Rfrenceinterne"/>
    <w:rsid w:val="006B6D8B"/>
    <w:pPr>
      <w:spacing w:after="600" w:line="240" w:lineRule="auto"/>
      <w:jc w:val="center"/>
    </w:pPr>
    <w:rPr>
      <w:rFonts w:ascii="Times New Roman" w:eastAsia="Times New Roman" w:hAnsi="Times New Roman"/>
      <w:b/>
      <w:caps/>
      <w:sz w:val="24"/>
      <w:szCs w:val="24"/>
      <w:lang w:eastAsia="de-DE"/>
    </w:rPr>
  </w:style>
  <w:style w:type="paragraph" w:customStyle="1" w:styleId="Rfrenceinterne">
    <w:name w:val="Référence interne"/>
    <w:basedOn w:val="Normal"/>
    <w:next w:val="Nomdelinstitution"/>
    <w:rsid w:val="006B6D8B"/>
    <w:pPr>
      <w:spacing w:after="600" w:line="240" w:lineRule="auto"/>
      <w:jc w:val="center"/>
    </w:pPr>
    <w:rPr>
      <w:rFonts w:ascii="Times New Roman" w:eastAsia="Times New Roman" w:hAnsi="Times New Roman"/>
      <w:b/>
      <w:sz w:val="24"/>
      <w:szCs w:val="24"/>
      <w:lang w:eastAsia="de-DE"/>
    </w:rPr>
  </w:style>
  <w:style w:type="paragraph" w:customStyle="1" w:styleId="Nomdelinstitution">
    <w:name w:val="Nom de l'institution"/>
    <w:basedOn w:val="Normal"/>
    <w:next w:val="Emission"/>
    <w:rsid w:val="006B6D8B"/>
    <w:pPr>
      <w:spacing w:after="0" w:line="240" w:lineRule="auto"/>
    </w:pPr>
    <w:rPr>
      <w:rFonts w:ascii="Arial" w:eastAsia="Times New Roman" w:hAnsi="Arial" w:cs="Arial"/>
      <w:sz w:val="24"/>
      <w:szCs w:val="24"/>
      <w:lang w:eastAsia="de-DE"/>
    </w:rPr>
  </w:style>
  <w:style w:type="paragraph" w:customStyle="1" w:styleId="Langueoriginale">
    <w:name w:val="Langue originale"/>
    <w:basedOn w:val="Normal"/>
    <w:next w:val="Phrasefinale"/>
    <w:rsid w:val="006B6D8B"/>
    <w:pPr>
      <w:spacing w:before="360" w:after="120" w:line="240" w:lineRule="auto"/>
      <w:jc w:val="center"/>
    </w:pPr>
    <w:rPr>
      <w:rFonts w:ascii="Times New Roman" w:eastAsia="Times New Roman" w:hAnsi="Times New Roman"/>
      <w:caps/>
      <w:sz w:val="24"/>
      <w:szCs w:val="24"/>
      <w:lang w:eastAsia="de-DE"/>
    </w:rPr>
  </w:style>
  <w:style w:type="paragraph" w:customStyle="1" w:styleId="Phrasefinale">
    <w:name w:val="Phrase finale"/>
    <w:basedOn w:val="Normal"/>
    <w:next w:val="Normal"/>
    <w:rsid w:val="006B6D8B"/>
    <w:pPr>
      <w:spacing w:before="360" w:after="0" w:line="240" w:lineRule="auto"/>
      <w:jc w:val="center"/>
    </w:pPr>
    <w:rPr>
      <w:rFonts w:ascii="Times New Roman" w:eastAsia="Times New Roman" w:hAnsi="Times New Roman"/>
      <w:sz w:val="24"/>
      <w:szCs w:val="24"/>
      <w:lang w:eastAsia="de-DE"/>
    </w:rPr>
  </w:style>
  <w:style w:type="paragraph" w:customStyle="1" w:styleId="ManualConsidrant">
    <w:name w:val="Manual Considérant"/>
    <w:basedOn w:val="Normal"/>
    <w:rsid w:val="006B6D8B"/>
    <w:pPr>
      <w:spacing w:before="120" w:after="120" w:line="240" w:lineRule="auto"/>
      <w:ind w:left="709" w:hanging="709"/>
      <w:jc w:val="both"/>
    </w:pPr>
    <w:rPr>
      <w:rFonts w:ascii="Times New Roman" w:eastAsia="Times New Roman" w:hAnsi="Times New Roman"/>
      <w:sz w:val="24"/>
      <w:szCs w:val="24"/>
      <w:lang w:eastAsia="de-DE"/>
    </w:rPr>
  </w:style>
  <w:style w:type="paragraph" w:customStyle="1" w:styleId="Prliminairetitre">
    <w:name w:val="Préliminaire titre"/>
    <w:basedOn w:val="Normal"/>
    <w:next w:val="Normal"/>
    <w:rsid w:val="006B6D8B"/>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Normal"/>
    <w:next w:val="Normal"/>
    <w:rsid w:val="006B6D8B"/>
    <w:pPr>
      <w:spacing w:before="360" w:after="0" w:line="240" w:lineRule="auto"/>
      <w:jc w:val="center"/>
    </w:pPr>
    <w:rPr>
      <w:rFonts w:ascii="Times New Roman" w:eastAsia="Times New Roman" w:hAnsi="Times New Roman"/>
      <w:b/>
      <w:sz w:val="24"/>
      <w:szCs w:val="24"/>
      <w:lang w:eastAsia="de-DE"/>
    </w:rPr>
  </w:style>
  <w:style w:type="paragraph" w:customStyle="1" w:styleId="Rfrenceinterinstitutionelle">
    <w:name w:val="Référence interinstitutionelle"/>
    <w:basedOn w:val="Normal"/>
    <w:next w:val="Statut"/>
    <w:rsid w:val="006B6D8B"/>
    <w:pPr>
      <w:spacing w:after="0" w:line="240" w:lineRule="auto"/>
      <w:ind w:left="5103"/>
    </w:pPr>
    <w:rPr>
      <w:rFonts w:ascii="Times New Roman" w:eastAsia="Times New Roman" w:hAnsi="Times New Roman"/>
      <w:sz w:val="24"/>
      <w:szCs w:val="24"/>
      <w:lang w:eastAsia="de-DE"/>
    </w:rPr>
  </w:style>
  <w:style w:type="paragraph" w:customStyle="1" w:styleId="Rfrenceinterinstitutionelleprliminaire">
    <w:name w:val="Référence interinstitutionelle (préliminaire)"/>
    <w:basedOn w:val="Normal"/>
    <w:next w:val="Normal"/>
    <w:rsid w:val="006B6D8B"/>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rsid w:val="006B6D8B"/>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rsid w:val="006B6D8B"/>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rsid w:val="006B6D8B"/>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rsid w:val="006B6D8B"/>
    <w:pPr>
      <w:spacing w:before="360" w:after="0" w:line="240" w:lineRule="auto"/>
      <w:jc w:val="center"/>
    </w:pPr>
    <w:rPr>
      <w:rFonts w:ascii="Times New Roman" w:eastAsia="Times New Roman" w:hAnsi="Times New Roman"/>
      <w:b/>
      <w:sz w:val="24"/>
      <w:szCs w:val="24"/>
      <w:lang w:eastAsia="de-DE"/>
    </w:rPr>
  </w:style>
  <w:style w:type="character" w:customStyle="1" w:styleId="Added">
    <w:name w:val="Added"/>
    <w:rsid w:val="006B6D8B"/>
    <w:rPr>
      <w:rFonts w:cs="Times New Roman"/>
      <w:b/>
      <w:u w:val="single"/>
    </w:rPr>
  </w:style>
  <w:style w:type="character" w:customStyle="1" w:styleId="Deleted">
    <w:name w:val="Deleted"/>
    <w:rsid w:val="006B6D8B"/>
    <w:rPr>
      <w:rFonts w:cs="Times New Roman"/>
      <w:strike/>
    </w:rPr>
  </w:style>
  <w:style w:type="paragraph" w:customStyle="1" w:styleId="Address">
    <w:name w:val="Address"/>
    <w:basedOn w:val="Normal"/>
    <w:next w:val="Normal"/>
    <w:rsid w:val="006B6D8B"/>
    <w:pPr>
      <w:keepLines/>
      <w:spacing w:before="120" w:after="120" w:line="360" w:lineRule="auto"/>
      <w:ind w:left="3402"/>
    </w:pPr>
    <w:rPr>
      <w:rFonts w:ascii="Times New Roman" w:eastAsia="Times New Roman" w:hAnsi="Times New Roman"/>
      <w:sz w:val="24"/>
      <w:szCs w:val="24"/>
      <w:lang w:eastAsia="de-DE"/>
    </w:rPr>
  </w:style>
  <w:style w:type="paragraph" w:customStyle="1" w:styleId="Fichefinancirestandardtitre">
    <w:name w:val="Fiche financière (standard) titr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standardtitreacte">
    <w:name w:val="Fiche financière (standard) titre (act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
    <w:name w:val="Fiche financière (travail) titr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acte">
    <w:name w:val="Fiche financière (travail) titre (act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
    <w:name w:val="Fiche financière (attribution) titr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acte">
    <w:name w:val="Fiche financière (attribution) titre (acte)"/>
    <w:basedOn w:val="Normal"/>
    <w:next w:val="Normal"/>
    <w:rsid w:val="006B6D8B"/>
    <w:pPr>
      <w:spacing w:before="120" w:after="120" w:line="240" w:lineRule="auto"/>
      <w:jc w:val="center"/>
    </w:pPr>
    <w:rPr>
      <w:rFonts w:ascii="Times New Roman" w:eastAsia="Times New Roman" w:hAnsi="Times New Roman"/>
      <w:b/>
      <w:sz w:val="24"/>
      <w:szCs w:val="24"/>
      <w:u w:val="single"/>
      <w:lang w:eastAsia="de-DE"/>
    </w:rPr>
  </w:style>
  <w:style w:type="paragraph" w:customStyle="1" w:styleId="Objetexterne">
    <w:name w:val="Objet externe"/>
    <w:basedOn w:val="Normal"/>
    <w:next w:val="Normal"/>
    <w:rsid w:val="006B6D8B"/>
    <w:pPr>
      <w:spacing w:before="120" w:after="120" w:line="240" w:lineRule="auto"/>
      <w:jc w:val="both"/>
    </w:pPr>
    <w:rPr>
      <w:rFonts w:ascii="Times New Roman" w:eastAsia="Times New Roman" w:hAnsi="Times New Roman"/>
      <w:i/>
      <w:caps/>
      <w:sz w:val="24"/>
      <w:szCs w:val="24"/>
      <w:lang w:eastAsia="de-DE"/>
    </w:rPr>
  </w:style>
  <w:style w:type="paragraph" w:styleId="BalloonText">
    <w:name w:val="Balloon Text"/>
    <w:basedOn w:val="Normal"/>
    <w:link w:val="BalloonTextChar"/>
    <w:semiHidden/>
    <w:rsid w:val="006B6D8B"/>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sid w:val="006B6D8B"/>
    <w:rPr>
      <w:rFonts w:ascii="Tahoma" w:eastAsia="Times New Roman" w:hAnsi="Tahoma" w:cs="Tahoma"/>
      <w:sz w:val="16"/>
      <w:szCs w:val="16"/>
      <w:lang w:eastAsia="de-DE"/>
    </w:rPr>
  </w:style>
  <w:style w:type="character" w:styleId="Hyperlink">
    <w:name w:val="Hyperlink"/>
    <w:uiPriority w:val="99"/>
    <w:rsid w:val="006B6D8B"/>
    <w:rPr>
      <w:rFonts w:cs="Times New Roman"/>
      <w:color w:val="0000FF"/>
      <w:u w:val="single"/>
    </w:rPr>
  </w:style>
  <w:style w:type="character" w:styleId="PageNumber">
    <w:name w:val="page number"/>
    <w:rsid w:val="006B6D8B"/>
    <w:rPr>
      <w:rFonts w:cs="Times New Roman"/>
    </w:rPr>
  </w:style>
  <w:style w:type="paragraph" w:customStyle="1" w:styleId="Textbody">
    <w:name w:val="Text body"/>
    <w:basedOn w:val="Normal"/>
    <w:rsid w:val="006B6D8B"/>
    <w:pPr>
      <w:widowControl w:val="0"/>
      <w:suppressAutoHyphens/>
      <w:autoSpaceDN w:val="0"/>
      <w:spacing w:after="120" w:line="240" w:lineRule="auto"/>
      <w:textAlignment w:val="baseline"/>
    </w:pPr>
    <w:rPr>
      <w:rFonts w:ascii="DejaVu Sans" w:eastAsia="Times New Roman" w:hAnsi="DejaVu Sans" w:cs="DejaVu Sans"/>
      <w:kern w:val="3"/>
      <w:sz w:val="24"/>
      <w:szCs w:val="24"/>
      <w:lang w:eastAsia="en-JM" w:bidi="fa-IR"/>
    </w:rPr>
  </w:style>
  <w:style w:type="character" w:customStyle="1" w:styleId="postbody1">
    <w:name w:val="postbody1"/>
    <w:rsid w:val="006B6D8B"/>
    <w:rPr>
      <w:rFonts w:cs="Times New Roman"/>
      <w:sz w:val="14"/>
      <w:szCs w:val="14"/>
    </w:rPr>
  </w:style>
  <w:style w:type="character" w:styleId="FollowedHyperlink">
    <w:name w:val="FollowedHyperlink"/>
    <w:rsid w:val="006B6D8B"/>
    <w:rPr>
      <w:rFonts w:cs="Times New Roman"/>
      <w:color w:val="800080"/>
      <w:u w:val="single"/>
    </w:rPr>
  </w:style>
  <w:style w:type="paragraph" w:styleId="BodyText2">
    <w:name w:val="Body Text 2"/>
    <w:basedOn w:val="Normal"/>
    <w:link w:val="BodyText2Char"/>
    <w:rsid w:val="006B6D8B"/>
    <w:pPr>
      <w:spacing w:after="0" w:line="240" w:lineRule="auto"/>
      <w:jc w:val="both"/>
    </w:pPr>
    <w:rPr>
      <w:rFonts w:ascii="Times New Roman" w:eastAsia="Times New Roman" w:hAnsi="Times New Roman"/>
      <w:sz w:val="24"/>
      <w:szCs w:val="24"/>
    </w:rPr>
  </w:style>
  <w:style w:type="character" w:customStyle="1" w:styleId="BodyText2Char">
    <w:name w:val="Body Text 2 Char"/>
    <w:link w:val="BodyText2"/>
    <w:rsid w:val="006B6D8B"/>
    <w:rPr>
      <w:rFonts w:ascii="Times New Roman" w:eastAsia="Times New Roman" w:hAnsi="Times New Roman"/>
      <w:sz w:val="24"/>
      <w:szCs w:val="24"/>
      <w:lang w:val="el-GR" w:eastAsia="en-US"/>
    </w:rPr>
  </w:style>
  <w:style w:type="paragraph" w:customStyle="1" w:styleId="Style1">
    <w:name w:val="Style1"/>
    <w:basedOn w:val="Point0"/>
    <w:rsid w:val="006B6D8B"/>
    <w:pPr>
      <w:spacing w:line="360" w:lineRule="auto"/>
      <w:ind w:left="567"/>
    </w:pPr>
    <w:rPr>
      <w:szCs w:val="20"/>
      <w:lang w:eastAsia="en-US"/>
    </w:rPr>
  </w:style>
  <w:style w:type="character" w:styleId="CommentReference">
    <w:name w:val="annotation reference"/>
    <w:rsid w:val="006B6D8B"/>
    <w:rPr>
      <w:rFonts w:cs="Times New Roman"/>
      <w:sz w:val="16"/>
      <w:szCs w:val="16"/>
    </w:rPr>
  </w:style>
  <w:style w:type="paragraph" w:styleId="CommentText">
    <w:name w:val="annotation text"/>
    <w:basedOn w:val="Normal"/>
    <w:link w:val="CommentTextChar"/>
    <w:rsid w:val="006B6D8B"/>
    <w:p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rsid w:val="006B6D8B"/>
    <w:rPr>
      <w:rFonts w:ascii="Times New Roman" w:eastAsia="Times New Roman" w:hAnsi="Times New Roman"/>
    </w:rPr>
  </w:style>
  <w:style w:type="paragraph" w:styleId="CommentSubject">
    <w:name w:val="annotation subject"/>
    <w:basedOn w:val="CommentText"/>
    <w:next w:val="CommentText"/>
    <w:link w:val="CommentSubjectChar"/>
    <w:rsid w:val="006B6D8B"/>
    <w:rPr>
      <w:b/>
      <w:bCs/>
    </w:rPr>
  </w:style>
  <w:style w:type="character" w:customStyle="1" w:styleId="CommentSubjectChar">
    <w:name w:val="Comment Subject Char"/>
    <w:link w:val="CommentSubject"/>
    <w:rsid w:val="006B6D8B"/>
    <w:rPr>
      <w:rFonts w:ascii="Times New Roman" w:eastAsia="Times New Roman" w:hAnsi="Times New Roman"/>
      <w:b/>
      <w:bCs/>
    </w:rPr>
  </w:style>
  <w:style w:type="character" w:styleId="Strong">
    <w:name w:val="Strong"/>
    <w:qFormat/>
    <w:rsid w:val="006B6D8B"/>
    <w:rPr>
      <w:rFonts w:cs="Times New Roman"/>
      <w:b/>
      <w:bCs/>
    </w:rPr>
  </w:style>
  <w:style w:type="character" w:customStyle="1" w:styleId="icontent1">
    <w:name w:val="icontent1"/>
    <w:rsid w:val="006B6D8B"/>
    <w:rPr>
      <w:rFonts w:cs="Times New Roman"/>
      <w:i/>
      <w:iCs/>
    </w:rPr>
  </w:style>
  <w:style w:type="character" w:styleId="HTMLAcronym">
    <w:name w:val="HTML Acronym"/>
    <w:rsid w:val="006B6D8B"/>
    <w:rPr>
      <w:rFonts w:cs="Times New Roman"/>
    </w:rPr>
  </w:style>
  <w:style w:type="paragraph" w:styleId="DocumentMap">
    <w:name w:val="Document Map"/>
    <w:basedOn w:val="Normal"/>
    <w:link w:val="DocumentMapChar"/>
    <w:semiHidden/>
    <w:rsid w:val="006B6D8B"/>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DocumentMapChar">
    <w:name w:val="Document Map Char"/>
    <w:link w:val="DocumentMap"/>
    <w:semiHidden/>
    <w:rsid w:val="006B6D8B"/>
    <w:rPr>
      <w:rFonts w:ascii="Tahoma" w:eastAsia="Times New Roman" w:hAnsi="Tahoma" w:cs="Tahoma"/>
      <w:shd w:val="clear" w:color="auto" w:fill="000080"/>
      <w:lang w:eastAsia="de-DE"/>
    </w:rPr>
  </w:style>
  <w:style w:type="table" w:styleId="TableGrid">
    <w:name w:val="Table Grid"/>
    <w:basedOn w:val="TableNormal"/>
    <w:rsid w:val="006B6D8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6D8B"/>
    <w:pPr>
      <w:spacing w:after="0" w:line="240" w:lineRule="auto"/>
      <w:ind w:left="720"/>
    </w:pPr>
  </w:style>
  <w:style w:type="paragraph" w:styleId="Revision">
    <w:name w:val="Revision"/>
    <w:hidden/>
    <w:uiPriority w:val="99"/>
    <w:semiHidden/>
    <w:rsid w:val="006B6D8B"/>
    <w:rPr>
      <w:sz w:val="22"/>
      <w:szCs w:val="22"/>
      <w:lang w:eastAsia="en-US"/>
    </w:rPr>
  </w:style>
  <w:style w:type="paragraph" w:styleId="Subtitle">
    <w:name w:val="Subtitle"/>
    <w:basedOn w:val="Normal"/>
    <w:next w:val="Normal"/>
    <w:link w:val="SubtitleChar"/>
    <w:uiPriority w:val="11"/>
    <w:qFormat/>
    <w:rsid w:val="006B6D8B"/>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B6D8B"/>
    <w:rPr>
      <w:rFonts w:ascii="Cambria" w:eastAsia="Times New Roman" w:hAnsi="Cambria" w:cs="Times New Roman"/>
      <w:sz w:val="24"/>
      <w:szCs w:val="24"/>
      <w:lang w:eastAsia="en-US"/>
    </w:rPr>
  </w:style>
  <w:style w:type="paragraph" w:styleId="Title">
    <w:name w:val="Title"/>
    <w:basedOn w:val="Normal"/>
    <w:next w:val="Normal"/>
    <w:link w:val="TitleChar"/>
    <w:uiPriority w:val="10"/>
    <w:qFormat/>
    <w:rsid w:val="006B6D8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B6D8B"/>
    <w:rPr>
      <w:rFonts w:ascii="Cambria" w:eastAsia="Times New Roman" w:hAnsi="Cambria" w:cs="Times New Roman"/>
      <w:b/>
      <w:bCs/>
      <w:kern w:val="28"/>
      <w:sz w:val="32"/>
      <w:szCs w:val="32"/>
      <w:lang w:eastAsia="en-US"/>
    </w:rPr>
  </w:style>
  <w:style w:type="numbering" w:customStyle="1" w:styleId="NoList1">
    <w:name w:val="No List1"/>
    <w:next w:val="NoList"/>
    <w:uiPriority w:val="99"/>
    <w:semiHidden/>
    <w:unhideWhenUsed/>
    <w:rsid w:val="006B6D8B"/>
  </w:style>
  <w:style w:type="table" w:customStyle="1" w:styleId="TableGrid1">
    <w:name w:val="Table Grid1"/>
    <w:basedOn w:val="TableNormal"/>
    <w:next w:val="TableGrid"/>
    <w:rsid w:val="006B6D8B"/>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decouverture">
    <w:name w:val="Page de couverture"/>
    <w:basedOn w:val="Normal"/>
    <w:next w:val="Normal"/>
    <w:rsid w:val="006B6D8B"/>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rsid w:val="006B6D8B"/>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ManualHeading1Char">
    <w:name w:val="Manual Heading 1 Char"/>
    <w:basedOn w:val="DefaultParagraphFont"/>
    <w:link w:val="ManualHeading1"/>
    <w:rsid w:val="006B6D8B"/>
    <w:rPr>
      <w:rFonts w:ascii="Times New Roman" w:eastAsia="Times New Roman" w:hAnsi="Times New Roman"/>
      <w:b/>
      <w:smallCaps/>
      <w:sz w:val="24"/>
      <w:szCs w:val="24"/>
      <w:lang w:eastAsia="de-DE"/>
    </w:rPr>
  </w:style>
  <w:style w:type="character" w:customStyle="1" w:styleId="FooterCoverPageChar">
    <w:name w:val="Footer Cover Page Char"/>
    <w:basedOn w:val="ManualHeading1Char"/>
    <w:link w:val="FooterCoverPage"/>
    <w:rsid w:val="006B6D8B"/>
    <w:rPr>
      <w:rFonts w:ascii="Times New Roman" w:eastAsia="Times New Roman" w:hAnsi="Times New Roman"/>
      <w:b w:val="0"/>
      <w:smallCaps w:val="0"/>
      <w:sz w:val="24"/>
      <w:szCs w:val="22"/>
      <w:lang w:eastAsia="en-US"/>
    </w:rPr>
  </w:style>
  <w:style w:type="paragraph" w:customStyle="1" w:styleId="FooterSensitivity">
    <w:name w:val="Footer Sensitivity"/>
    <w:basedOn w:val="Normal"/>
    <w:link w:val="FooterSensitivityChar"/>
    <w:rsid w:val="006B6D8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ManualHeading1Char"/>
    <w:link w:val="FooterSensitivity"/>
    <w:rsid w:val="006B6D8B"/>
    <w:rPr>
      <w:rFonts w:ascii="Times New Roman" w:eastAsia="Times New Roman" w:hAnsi="Times New Roman"/>
      <w:b/>
      <w:smallCaps w:val="0"/>
      <w:sz w:val="32"/>
      <w:szCs w:val="22"/>
      <w:lang w:eastAsia="en-US"/>
    </w:rPr>
  </w:style>
  <w:style w:type="paragraph" w:customStyle="1" w:styleId="HeaderCoverPage">
    <w:name w:val="Header Cover Page"/>
    <w:basedOn w:val="Normal"/>
    <w:link w:val="HeaderCoverPageChar"/>
    <w:rsid w:val="006B6D8B"/>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ManualHeading1Char"/>
    <w:link w:val="HeaderCoverPage"/>
    <w:rsid w:val="006B6D8B"/>
    <w:rPr>
      <w:rFonts w:ascii="Times New Roman" w:eastAsia="Times New Roman" w:hAnsi="Times New Roman"/>
      <w:b w:val="0"/>
      <w:smallCaps w:val="0"/>
      <w:sz w:val="24"/>
      <w:szCs w:val="22"/>
      <w:lang w:eastAsia="en-US"/>
    </w:rPr>
  </w:style>
  <w:style w:type="paragraph" w:customStyle="1" w:styleId="HeaderSensitivity">
    <w:name w:val="Header Sensitivity"/>
    <w:basedOn w:val="Normal"/>
    <w:link w:val="HeaderSensitivityChar"/>
    <w:rsid w:val="006B6D8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ManualHeading1Char"/>
    <w:link w:val="HeaderSensitivity"/>
    <w:rsid w:val="006B6D8B"/>
    <w:rPr>
      <w:rFonts w:ascii="Times New Roman" w:eastAsia="Times New Roman" w:hAnsi="Times New Roman"/>
      <w:b/>
      <w:smallCaps w:val="0"/>
      <w:sz w:val="32"/>
      <w:szCs w:val="22"/>
      <w:lang w:eastAsia="en-US"/>
    </w:rPr>
  </w:style>
  <w:style w:type="table" w:customStyle="1" w:styleId="TableGrid2">
    <w:name w:val="Table Grid2"/>
    <w:basedOn w:val="TableNormal"/>
    <w:next w:val="TableGrid"/>
    <w:uiPriority w:val="59"/>
    <w:rsid w:val="006B6D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click-content">
    <w:name w:val="one-click-content"/>
    <w:basedOn w:val="DefaultParagraphFont"/>
    <w:rsid w:val="006B6D8B"/>
  </w:style>
  <w:style w:type="character" w:customStyle="1" w:styleId="one-click">
    <w:name w:val="one-click"/>
    <w:basedOn w:val="DefaultParagraphFont"/>
    <w:rsid w:val="006B6D8B"/>
  </w:style>
  <w:style w:type="character" w:customStyle="1" w:styleId="Text1Char">
    <w:name w:val="Text 1 Char"/>
    <w:link w:val="Text1"/>
    <w:locked/>
    <w:rsid w:val="006B6D8B"/>
    <w:rPr>
      <w:rFonts w:ascii="Times New Roman" w:eastAsia="Times New Roman" w:hAnsi="Times New Roman"/>
      <w:sz w:val="24"/>
      <w:szCs w:val="24"/>
      <w:lang w:eastAsia="de-DE"/>
    </w:rPr>
  </w:style>
  <w:style w:type="paragraph" w:customStyle="1" w:styleId="HeaderSensitivityRight">
    <w:name w:val="Header Sensitivity Right"/>
    <w:basedOn w:val="Normal"/>
    <w:link w:val="HeaderSensitivityRightChar"/>
    <w:rsid w:val="006B6D8B"/>
    <w:pPr>
      <w:spacing w:after="120" w:line="240" w:lineRule="auto"/>
      <w:jc w:val="right"/>
    </w:pPr>
    <w:rPr>
      <w:rFonts w:ascii="Times New Roman" w:hAnsi="Times New Roman"/>
      <w:sz w:val="28"/>
    </w:rPr>
  </w:style>
  <w:style w:type="character" w:customStyle="1" w:styleId="HeaderSensitivityRightChar">
    <w:name w:val="Header Sensitivity Right Char"/>
    <w:basedOn w:val="ManualHeading1Char"/>
    <w:link w:val="HeaderSensitivityRight"/>
    <w:rsid w:val="006B6D8B"/>
    <w:rPr>
      <w:rFonts w:ascii="Times New Roman" w:eastAsia="Times New Roman" w:hAnsi="Times New Roman"/>
      <w:b w:val="0"/>
      <w:smallCaps w:val="0"/>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Text1"/>
    <w:link w:val="Heading1Char"/>
    <w:qFormat/>
    <w:pPr>
      <w:keepNext/>
      <w:spacing w:before="360" w:after="120" w:line="240" w:lineRule="auto"/>
      <w:jc w:val="both"/>
      <w:outlineLvl w:val="0"/>
    </w:pPr>
    <w:rPr>
      <w:rFonts w:ascii="Times New Roman" w:eastAsia="Times New Roman" w:hAnsi="Times New Roman"/>
      <w:b/>
      <w:bCs/>
      <w:smallCaps/>
      <w:sz w:val="24"/>
      <w:szCs w:val="24"/>
      <w:lang w:eastAsia="de-DE"/>
    </w:rPr>
  </w:style>
  <w:style w:type="paragraph" w:styleId="Heading2">
    <w:name w:val="heading 2"/>
    <w:basedOn w:val="Normal"/>
    <w:next w:val="Text2"/>
    <w:link w:val="Heading2Char"/>
    <w:qFormat/>
    <w:pPr>
      <w:keepNext/>
      <w:shd w:val="clear" w:color="auto" w:fill="BFBFBF"/>
      <w:spacing w:before="120" w:after="120" w:line="240" w:lineRule="auto"/>
      <w:jc w:val="both"/>
      <w:outlineLvl w:val="1"/>
    </w:pPr>
    <w:rPr>
      <w:rFonts w:ascii="Times New Roman" w:eastAsia="Times New Roman" w:hAnsi="Times New Roman"/>
      <w:b/>
      <w:bCs/>
      <w:iCs/>
      <w:sz w:val="24"/>
      <w:szCs w:val="24"/>
      <w:lang w:eastAsia="de-DE"/>
    </w:rPr>
  </w:style>
  <w:style w:type="paragraph" w:styleId="Heading3">
    <w:name w:val="heading 3"/>
    <w:basedOn w:val="Normal"/>
    <w:next w:val="Text3"/>
    <w:link w:val="Heading3Char"/>
    <w:qFormat/>
    <w:pPr>
      <w:keepNext/>
      <w:spacing w:before="120" w:after="120" w:line="240" w:lineRule="auto"/>
      <w:ind w:left="850" w:hanging="850"/>
      <w:jc w:val="both"/>
      <w:outlineLvl w:val="2"/>
    </w:pPr>
    <w:rPr>
      <w:rFonts w:ascii="Times New Roman" w:eastAsia="Times New Roman" w:hAnsi="Times New Roman"/>
      <w:bCs/>
      <w:sz w:val="24"/>
      <w:szCs w:val="24"/>
      <w:lang w:eastAsia="de-DE"/>
    </w:rPr>
  </w:style>
  <w:style w:type="paragraph" w:styleId="Heading4">
    <w:name w:val="heading 4"/>
    <w:basedOn w:val="Normal"/>
    <w:next w:val="Text4"/>
    <w:link w:val="Heading4Char"/>
    <w:qFormat/>
    <w:pPr>
      <w:keepNext/>
      <w:numPr>
        <w:ilvl w:val="3"/>
        <w:numId w:val="1"/>
      </w:numPr>
      <w:tabs>
        <w:tab w:val="clear" w:pos="360"/>
        <w:tab w:val="num" w:pos="850"/>
      </w:tabs>
      <w:spacing w:before="120" w:after="120" w:line="240" w:lineRule="auto"/>
      <w:ind w:left="850" w:hanging="850"/>
      <w:jc w:val="both"/>
      <w:outlineLvl w:val="3"/>
    </w:pPr>
    <w:rPr>
      <w:rFonts w:ascii="Times New Roman" w:eastAsia="Times New Roman" w:hAnsi="Times New Roman"/>
      <w:bCs/>
      <w:sz w:val="24"/>
      <w:szCs w:val="28"/>
      <w:lang w:eastAsia="de-DE"/>
    </w:rPr>
  </w:style>
  <w:style w:type="paragraph" w:styleId="Heading5">
    <w:name w:val="heading 5"/>
    <w:basedOn w:val="Normal"/>
    <w:next w:val="Normal"/>
    <w:link w:val="Heading5Char"/>
    <w:qFormat/>
    <w:pPr>
      <w:tabs>
        <w:tab w:val="num" w:pos="1008"/>
      </w:tabs>
      <w:spacing w:before="240" w:after="60" w:line="240" w:lineRule="auto"/>
      <w:ind w:left="1008" w:hanging="1008"/>
      <w:jc w:val="both"/>
      <w:outlineLvl w:val="4"/>
    </w:pPr>
    <w:rPr>
      <w:rFonts w:ascii="Times New Roman" w:eastAsia="Times New Roman" w:hAnsi="Times New Roman"/>
      <w:b/>
      <w:bCs/>
      <w:i/>
      <w:iCs/>
      <w:sz w:val="26"/>
      <w:szCs w:val="26"/>
      <w:lang w:eastAsia="de-DE"/>
    </w:rPr>
  </w:style>
  <w:style w:type="paragraph" w:styleId="Heading6">
    <w:name w:val="heading 6"/>
    <w:basedOn w:val="Normal"/>
    <w:next w:val="Normal"/>
    <w:link w:val="Heading6Char"/>
    <w:qFormat/>
    <w:pPr>
      <w:tabs>
        <w:tab w:val="num" w:pos="1152"/>
      </w:tabs>
      <w:spacing w:before="240" w:after="60" w:line="240" w:lineRule="auto"/>
      <w:ind w:left="1152" w:hanging="1152"/>
      <w:jc w:val="both"/>
      <w:outlineLvl w:val="5"/>
    </w:pPr>
    <w:rPr>
      <w:rFonts w:ascii="Times New Roman" w:eastAsia="Times New Roman" w:hAnsi="Times New Roman"/>
      <w:b/>
      <w:bCs/>
      <w:lang w:eastAsia="de-DE"/>
    </w:rPr>
  </w:style>
  <w:style w:type="paragraph" w:styleId="Heading7">
    <w:name w:val="heading 7"/>
    <w:basedOn w:val="Normal"/>
    <w:next w:val="Normal"/>
    <w:link w:val="Heading7Char"/>
    <w:qFormat/>
    <w:pPr>
      <w:tabs>
        <w:tab w:val="num" w:pos="1296"/>
      </w:tabs>
      <w:spacing w:before="240" w:after="60" w:line="240" w:lineRule="auto"/>
      <w:ind w:left="1296" w:hanging="1296"/>
      <w:jc w:val="both"/>
      <w:outlineLvl w:val="6"/>
    </w:pPr>
    <w:rPr>
      <w:rFonts w:ascii="Times New Roman" w:eastAsia="Times New Roman" w:hAnsi="Times New Roman"/>
      <w:sz w:val="24"/>
      <w:szCs w:val="24"/>
      <w:lang w:eastAsia="de-DE"/>
    </w:rPr>
  </w:style>
  <w:style w:type="paragraph" w:styleId="Heading8">
    <w:name w:val="heading 8"/>
    <w:basedOn w:val="Normal"/>
    <w:next w:val="Normal"/>
    <w:link w:val="Heading8Char"/>
    <w:qFormat/>
    <w:pPr>
      <w:tabs>
        <w:tab w:val="num" w:pos="1440"/>
      </w:tabs>
      <w:spacing w:before="240" w:after="60" w:line="240" w:lineRule="auto"/>
      <w:ind w:left="1440" w:hanging="1440"/>
      <w:jc w:val="both"/>
      <w:outlineLvl w:val="7"/>
    </w:pPr>
    <w:rPr>
      <w:rFonts w:ascii="Times New Roman" w:eastAsia="Times New Roman" w:hAnsi="Times New Roman"/>
      <w:i/>
      <w:iCs/>
      <w:sz w:val="24"/>
      <w:szCs w:val="24"/>
      <w:lang w:eastAsia="de-DE"/>
    </w:rPr>
  </w:style>
  <w:style w:type="paragraph" w:styleId="Heading9">
    <w:name w:val="heading 9"/>
    <w:basedOn w:val="Normal"/>
    <w:next w:val="Normal"/>
    <w:link w:val="Heading9Char"/>
    <w:qFormat/>
    <w:pPr>
      <w:tabs>
        <w:tab w:val="num" w:pos="1584"/>
      </w:tabs>
      <w:spacing w:before="240" w:after="60" w:line="240" w:lineRule="auto"/>
      <w:ind w:left="1584" w:hanging="1584"/>
      <w:jc w:val="both"/>
      <w:outlineLvl w:val="8"/>
    </w:pPr>
    <w:rPr>
      <w:rFonts w:ascii="Arial" w:eastAsia="Times New Roman" w:hAnsi="Arial" w:cs="Arial"/>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smallCaps/>
      <w:sz w:val="24"/>
      <w:szCs w:val="24"/>
      <w:lang w:eastAsia="de-DE"/>
    </w:rPr>
  </w:style>
  <w:style w:type="character" w:customStyle="1" w:styleId="Heading2Char">
    <w:name w:val="Heading 2 Char"/>
    <w:link w:val="Heading2"/>
    <w:rPr>
      <w:rFonts w:ascii="Times New Roman" w:eastAsia="Times New Roman" w:hAnsi="Times New Roman"/>
      <w:b/>
      <w:bCs/>
      <w:iCs/>
      <w:sz w:val="24"/>
      <w:szCs w:val="24"/>
      <w:shd w:val="clear" w:color="auto" w:fill="BFBFBF"/>
      <w:lang w:eastAsia="de-DE"/>
    </w:rPr>
  </w:style>
  <w:style w:type="character" w:customStyle="1" w:styleId="Heading3Char">
    <w:name w:val="Heading 3 Char"/>
    <w:link w:val="Heading3"/>
    <w:rPr>
      <w:rFonts w:ascii="Times New Roman" w:eastAsia="Times New Roman" w:hAnsi="Times New Roman"/>
      <w:bCs/>
      <w:sz w:val="24"/>
      <w:szCs w:val="24"/>
      <w:lang w:eastAsia="de-DE"/>
    </w:rPr>
  </w:style>
  <w:style w:type="character" w:customStyle="1" w:styleId="Heading4Char">
    <w:name w:val="Heading 4 Char"/>
    <w:link w:val="Heading4"/>
    <w:rPr>
      <w:rFonts w:ascii="Times New Roman" w:eastAsia="Times New Roman" w:hAnsi="Times New Roman"/>
      <w:bCs/>
      <w:sz w:val="24"/>
      <w:szCs w:val="28"/>
      <w:lang w:eastAsia="de-DE"/>
    </w:rPr>
  </w:style>
  <w:style w:type="character" w:customStyle="1" w:styleId="Heading5Char">
    <w:name w:val="Heading 5 Char"/>
    <w:link w:val="Heading5"/>
    <w:rPr>
      <w:rFonts w:ascii="Times New Roman" w:eastAsia="Times New Roman" w:hAnsi="Times New Roman"/>
      <w:b/>
      <w:bCs/>
      <w:i/>
      <w:iCs/>
      <w:sz w:val="26"/>
      <w:szCs w:val="26"/>
      <w:lang w:eastAsia="de-DE"/>
    </w:rPr>
  </w:style>
  <w:style w:type="character" w:customStyle="1" w:styleId="Heading6Char">
    <w:name w:val="Heading 6 Char"/>
    <w:link w:val="Heading6"/>
    <w:rPr>
      <w:rFonts w:ascii="Times New Roman" w:eastAsia="Times New Roman" w:hAnsi="Times New Roman"/>
      <w:b/>
      <w:bCs/>
      <w:sz w:val="22"/>
      <w:szCs w:val="22"/>
      <w:lang w:eastAsia="de-DE"/>
    </w:rPr>
  </w:style>
  <w:style w:type="character" w:customStyle="1" w:styleId="Heading7Char">
    <w:name w:val="Heading 7 Char"/>
    <w:link w:val="Heading7"/>
    <w:rPr>
      <w:rFonts w:ascii="Times New Roman" w:eastAsia="Times New Roman" w:hAnsi="Times New Roman"/>
      <w:sz w:val="24"/>
      <w:szCs w:val="24"/>
      <w:lang w:eastAsia="de-DE"/>
    </w:rPr>
  </w:style>
  <w:style w:type="character" w:customStyle="1" w:styleId="Heading8Char">
    <w:name w:val="Heading 8 Char"/>
    <w:link w:val="Heading8"/>
    <w:rPr>
      <w:rFonts w:ascii="Times New Roman" w:eastAsia="Times New Roman" w:hAnsi="Times New Roman"/>
      <w:i/>
      <w:iCs/>
      <w:sz w:val="24"/>
      <w:szCs w:val="24"/>
      <w:lang w:eastAsia="de-DE"/>
    </w:rPr>
  </w:style>
  <w:style w:type="character" w:customStyle="1" w:styleId="Heading9Char">
    <w:name w:val="Heading 9 Char"/>
    <w:link w:val="Heading9"/>
    <w:rPr>
      <w:rFonts w:ascii="Arial" w:eastAsia="Times New Roman" w:hAnsi="Arial" w:cs="Arial"/>
      <w:sz w:val="22"/>
      <w:szCs w:val="22"/>
      <w:lang w:eastAsia="de-DE"/>
    </w:rPr>
  </w:style>
  <w:style w:type="paragraph" w:customStyle="1" w:styleId="Text1">
    <w:name w:val="Text 1"/>
    <w:basedOn w:val="Normal"/>
    <w:link w:val="Text1Char"/>
    <w:pPr>
      <w:spacing w:before="120" w:after="120" w:line="240" w:lineRule="auto"/>
      <w:ind w:left="850"/>
      <w:jc w:val="both"/>
    </w:pPr>
    <w:rPr>
      <w:rFonts w:ascii="Times New Roman" w:eastAsia="Times New Roman" w:hAnsi="Times New Roman"/>
      <w:sz w:val="24"/>
      <w:szCs w:val="24"/>
      <w:lang w:eastAsia="de-DE"/>
    </w:rPr>
  </w:style>
  <w:style w:type="paragraph" w:customStyle="1" w:styleId="Text2">
    <w:name w:val="Text 2"/>
    <w:basedOn w:val="Normal"/>
    <w:pPr>
      <w:spacing w:before="120" w:after="120" w:line="240" w:lineRule="auto"/>
      <w:ind w:left="850"/>
      <w:jc w:val="both"/>
    </w:pPr>
    <w:rPr>
      <w:rFonts w:ascii="Times New Roman" w:eastAsia="Times New Roman" w:hAnsi="Times New Roman"/>
      <w:sz w:val="24"/>
      <w:szCs w:val="24"/>
      <w:lang w:eastAsia="de-DE"/>
    </w:rPr>
  </w:style>
  <w:style w:type="paragraph" w:customStyle="1" w:styleId="Text3">
    <w:name w:val="Text 3"/>
    <w:basedOn w:val="Normal"/>
    <w:pPr>
      <w:spacing w:before="120" w:after="120" w:line="240" w:lineRule="auto"/>
      <w:ind w:left="850"/>
      <w:jc w:val="both"/>
    </w:pPr>
    <w:rPr>
      <w:rFonts w:ascii="Times New Roman" w:eastAsia="Times New Roman" w:hAnsi="Times New Roman"/>
      <w:sz w:val="24"/>
      <w:szCs w:val="24"/>
      <w:lang w:eastAsia="de-DE"/>
    </w:rPr>
  </w:style>
  <w:style w:type="paragraph" w:customStyle="1" w:styleId="Text4">
    <w:name w:val="Text 4"/>
    <w:basedOn w:val="Normal"/>
    <w:pPr>
      <w:spacing w:before="120" w:after="120" w:line="240" w:lineRule="auto"/>
      <w:ind w:left="850"/>
      <w:jc w:val="both"/>
    </w:pPr>
    <w:rPr>
      <w:rFonts w:ascii="Times New Roman" w:eastAsia="Times New Roman" w:hAnsi="Times New Roman"/>
      <w:sz w:val="24"/>
      <w:szCs w:val="24"/>
      <w:lang w:eastAsia="de-DE"/>
    </w:rPr>
  </w:style>
  <w:style w:type="paragraph" w:styleId="Header">
    <w:name w:val="header"/>
    <w:basedOn w:val="Normal"/>
    <w:link w:val="HeaderChar"/>
    <w:pPr>
      <w:tabs>
        <w:tab w:val="right" w:pos="9071"/>
      </w:tabs>
      <w:spacing w:before="120" w:after="120" w:line="240" w:lineRule="auto"/>
      <w:jc w:val="both"/>
    </w:pPr>
    <w:rPr>
      <w:rFonts w:ascii="Times New Roman" w:eastAsia="Times New Roman" w:hAnsi="Times New Roman"/>
      <w:sz w:val="24"/>
      <w:szCs w:val="24"/>
      <w:lang w:eastAsia="de-DE"/>
    </w:rPr>
  </w:style>
  <w:style w:type="character" w:customStyle="1" w:styleId="HeaderChar">
    <w:name w:val="Header Char"/>
    <w:link w:val="Header"/>
    <w:rPr>
      <w:rFonts w:ascii="Times New Roman" w:eastAsia="Times New Roman" w:hAnsi="Times New Roman"/>
      <w:sz w:val="24"/>
      <w:szCs w:val="24"/>
      <w:lang w:eastAsia="de-DE"/>
    </w:rPr>
  </w:style>
  <w:style w:type="paragraph" w:styleId="Footer">
    <w:name w:val="footer"/>
    <w:basedOn w:val="Normal"/>
    <w:link w:val="FooterChar"/>
    <w:uiPriority w:val="99"/>
    <w:pPr>
      <w:tabs>
        <w:tab w:val="center" w:pos="4535"/>
        <w:tab w:val="right" w:pos="9071"/>
        <w:tab w:val="right" w:pos="9921"/>
      </w:tabs>
      <w:spacing w:before="360" w:after="0" w:line="240" w:lineRule="auto"/>
      <w:ind w:left="-850" w:right="-850"/>
    </w:pPr>
    <w:rPr>
      <w:rFonts w:ascii="Times New Roman" w:eastAsia="Times New Roman" w:hAnsi="Times New Roman"/>
      <w:sz w:val="24"/>
      <w:szCs w:val="24"/>
      <w:lang w:eastAsia="de-DE"/>
    </w:rPr>
  </w:style>
  <w:style w:type="character" w:customStyle="1" w:styleId="FooterChar">
    <w:name w:val="Footer Char"/>
    <w:link w:val="Footer"/>
    <w:uiPriority w:val="99"/>
    <w:rPr>
      <w:rFonts w:ascii="Times New Roman" w:eastAsia="Times New Roman" w:hAnsi="Times New Roman"/>
      <w:sz w:val="24"/>
      <w:szCs w:val="24"/>
      <w:lang w:eastAsia="de-DE"/>
    </w:rPr>
  </w:style>
  <w:style w:type="paragraph" w:styleId="FootnoteText">
    <w:name w:val="footnote text"/>
    <w:basedOn w:val="Normal"/>
    <w:semiHidden/>
    <w:pPr>
      <w:spacing w:after="0" w:line="240" w:lineRule="auto"/>
      <w:ind w:left="720" w:hanging="720"/>
      <w:jc w:val="both"/>
    </w:pPr>
    <w:rPr>
      <w:rFonts w:ascii="Times New Roman" w:eastAsia="Times New Roman" w:hAnsi="Times New Roman"/>
      <w:sz w:val="20"/>
      <w:szCs w:val="20"/>
      <w:lang w:eastAsia="de-DE"/>
    </w:rPr>
  </w:style>
  <w:style w:type="character" w:customStyle="1" w:styleId="FootnoteTextChar">
    <w:name w:val="Footnote Text Char"/>
    <w:semiHidden/>
    <w:rPr>
      <w:rFonts w:ascii="Times New Roman" w:eastAsia="Times New Roman" w:hAnsi="Times New Roman"/>
      <w:lang w:eastAsia="de-DE"/>
    </w:rPr>
  </w:style>
  <w:style w:type="paragraph" w:styleId="ListBullet">
    <w:name w:val="List Bullet"/>
    <w:basedOn w:val="Normal"/>
    <w:pPr>
      <w:spacing w:before="120" w:after="120" w:line="240" w:lineRule="auto"/>
      <w:jc w:val="both"/>
    </w:pPr>
    <w:rPr>
      <w:rFonts w:ascii="Times New Roman" w:eastAsia="Times New Roman" w:hAnsi="Times New Roman"/>
      <w:sz w:val="24"/>
      <w:szCs w:val="24"/>
      <w:lang w:eastAsia="de-DE"/>
    </w:rPr>
  </w:style>
  <w:style w:type="paragraph" w:styleId="ListBullet2">
    <w:name w:val="List Bullet 2"/>
    <w:basedOn w:val="Normal"/>
    <w:pPr>
      <w:numPr>
        <w:numId w:val="20"/>
      </w:numPr>
      <w:spacing w:before="120" w:after="120" w:line="240" w:lineRule="auto"/>
      <w:jc w:val="both"/>
    </w:pPr>
    <w:rPr>
      <w:rFonts w:ascii="Times New Roman" w:eastAsia="Times New Roman" w:hAnsi="Times New Roman"/>
      <w:sz w:val="24"/>
      <w:szCs w:val="24"/>
      <w:lang w:eastAsia="de-DE"/>
    </w:rPr>
  </w:style>
  <w:style w:type="paragraph" w:styleId="ListBullet3">
    <w:name w:val="List Bullet 3"/>
    <w:basedOn w:val="Normal"/>
    <w:pPr>
      <w:numPr>
        <w:numId w:val="19"/>
      </w:numPr>
      <w:spacing w:before="120" w:after="120" w:line="240" w:lineRule="auto"/>
      <w:jc w:val="both"/>
    </w:pPr>
    <w:rPr>
      <w:rFonts w:ascii="Times New Roman" w:eastAsia="Times New Roman" w:hAnsi="Times New Roman"/>
      <w:sz w:val="24"/>
      <w:szCs w:val="24"/>
      <w:lang w:eastAsia="de-DE"/>
    </w:rPr>
  </w:style>
  <w:style w:type="paragraph" w:styleId="ListBullet4">
    <w:name w:val="List Bullet 4"/>
    <w:basedOn w:val="Normal"/>
    <w:pPr>
      <w:numPr>
        <w:numId w:val="18"/>
      </w:numPr>
      <w:spacing w:before="120" w:after="120" w:line="240" w:lineRule="auto"/>
      <w:jc w:val="both"/>
    </w:pPr>
    <w:rPr>
      <w:rFonts w:ascii="Times New Roman" w:eastAsia="Times New Roman" w:hAnsi="Times New Roman"/>
      <w:sz w:val="24"/>
      <w:szCs w:val="24"/>
      <w:lang w:eastAsia="de-DE"/>
    </w:rPr>
  </w:style>
  <w:style w:type="paragraph" w:styleId="ListNumber">
    <w:name w:val="List Number"/>
    <w:basedOn w:val="Normal"/>
    <w:pPr>
      <w:numPr>
        <w:numId w:val="17"/>
      </w:numPr>
      <w:spacing w:before="120" w:after="120" w:line="240" w:lineRule="auto"/>
      <w:jc w:val="both"/>
    </w:pPr>
    <w:rPr>
      <w:rFonts w:ascii="Times New Roman" w:eastAsia="Times New Roman" w:hAnsi="Times New Roman"/>
      <w:sz w:val="24"/>
      <w:szCs w:val="24"/>
      <w:lang w:eastAsia="de-DE"/>
    </w:rPr>
  </w:style>
  <w:style w:type="paragraph" w:styleId="ListNumber2">
    <w:name w:val="List Number 2"/>
    <w:basedOn w:val="Normal"/>
    <w:pPr>
      <w:numPr>
        <w:numId w:val="24"/>
      </w:numPr>
      <w:spacing w:before="120" w:after="120" w:line="240" w:lineRule="auto"/>
      <w:jc w:val="both"/>
    </w:pPr>
    <w:rPr>
      <w:rFonts w:ascii="Times New Roman" w:eastAsia="Times New Roman" w:hAnsi="Times New Roman"/>
      <w:sz w:val="24"/>
      <w:szCs w:val="24"/>
      <w:lang w:eastAsia="de-DE"/>
    </w:rPr>
  </w:style>
  <w:style w:type="paragraph" w:styleId="ListNumber3">
    <w:name w:val="List Number 3"/>
    <w:basedOn w:val="Normal"/>
    <w:pPr>
      <w:numPr>
        <w:numId w:val="16"/>
      </w:numPr>
      <w:spacing w:before="120" w:after="120" w:line="240" w:lineRule="auto"/>
      <w:jc w:val="both"/>
    </w:pPr>
    <w:rPr>
      <w:rFonts w:ascii="Times New Roman" w:eastAsia="Times New Roman" w:hAnsi="Times New Roman"/>
      <w:sz w:val="24"/>
      <w:szCs w:val="24"/>
      <w:lang w:eastAsia="de-DE"/>
    </w:rPr>
  </w:style>
  <w:style w:type="paragraph" w:styleId="ListNumber4">
    <w:name w:val="List Number 4"/>
    <w:basedOn w:val="Normal"/>
    <w:pPr>
      <w:numPr>
        <w:numId w:val="23"/>
      </w:numPr>
      <w:spacing w:before="120" w:after="120" w:line="240" w:lineRule="auto"/>
      <w:jc w:val="both"/>
    </w:pPr>
    <w:rPr>
      <w:rFonts w:ascii="Times New Roman" w:eastAsia="Times New Roman" w:hAnsi="Times New Roman"/>
      <w:sz w:val="24"/>
      <w:szCs w:val="24"/>
      <w:lang w:eastAsia="de-DE"/>
    </w:rPr>
  </w:style>
  <w:style w:type="paragraph" w:styleId="TOC1">
    <w:name w:val="toc 1"/>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2">
    <w:name w:val="toc 2"/>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3">
    <w:name w:val="toc 3"/>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4">
    <w:name w:val="toc 4"/>
    <w:basedOn w:val="Normal"/>
    <w:next w:val="Normal"/>
    <w:uiPriority w:val="39"/>
    <w:pPr>
      <w:tabs>
        <w:tab w:val="right" w:leader="dot" w:pos="9071"/>
      </w:tabs>
      <w:spacing w:before="60" w:after="120" w:line="240" w:lineRule="auto"/>
      <w:ind w:left="850" w:hanging="850"/>
    </w:pPr>
    <w:rPr>
      <w:rFonts w:ascii="Times New Roman" w:eastAsia="Times New Roman" w:hAnsi="Times New Roman"/>
      <w:sz w:val="24"/>
      <w:szCs w:val="24"/>
      <w:lang w:eastAsia="de-DE"/>
    </w:rPr>
  </w:style>
  <w:style w:type="paragraph" w:styleId="TOC5">
    <w:name w:val="toc 5"/>
    <w:basedOn w:val="Normal"/>
    <w:next w:val="Normal"/>
    <w:uiPriority w:val="39"/>
    <w:pPr>
      <w:tabs>
        <w:tab w:val="right" w:leader="dot" w:pos="9071"/>
      </w:tabs>
      <w:spacing w:before="300" w:after="120" w:line="240" w:lineRule="auto"/>
    </w:pPr>
    <w:rPr>
      <w:rFonts w:ascii="Times New Roman" w:eastAsia="Times New Roman" w:hAnsi="Times New Roman"/>
      <w:sz w:val="24"/>
      <w:szCs w:val="24"/>
      <w:lang w:eastAsia="de-DE"/>
    </w:rPr>
  </w:style>
  <w:style w:type="paragraph" w:styleId="TOC6">
    <w:name w:val="toc 6"/>
    <w:basedOn w:val="Normal"/>
    <w:next w:val="Normal"/>
    <w:uiPriority w:val="39"/>
    <w:pPr>
      <w:tabs>
        <w:tab w:val="right" w:leader="dot" w:pos="9071"/>
      </w:tabs>
      <w:spacing w:before="240" w:after="120" w:line="240" w:lineRule="auto"/>
    </w:pPr>
    <w:rPr>
      <w:rFonts w:ascii="Times New Roman" w:eastAsia="Times New Roman" w:hAnsi="Times New Roman"/>
      <w:sz w:val="24"/>
      <w:szCs w:val="24"/>
      <w:lang w:eastAsia="de-DE"/>
    </w:rPr>
  </w:style>
  <w:style w:type="paragraph" w:styleId="TOC7">
    <w:name w:val="toc 7"/>
    <w:basedOn w:val="Normal"/>
    <w:next w:val="Normal"/>
    <w:uiPriority w:val="39"/>
    <w:pPr>
      <w:tabs>
        <w:tab w:val="right" w:leader="dot" w:pos="9071"/>
      </w:tabs>
      <w:spacing w:before="180" w:after="120" w:line="240" w:lineRule="auto"/>
    </w:pPr>
    <w:rPr>
      <w:rFonts w:ascii="Times New Roman" w:eastAsia="Times New Roman" w:hAnsi="Times New Roman"/>
      <w:sz w:val="24"/>
      <w:szCs w:val="24"/>
      <w:lang w:eastAsia="de-DE"/>
    </w:rPr>
  </w:style>
  <w:style w:type="paragraph" w:styleId="TOC8">
    <w:name w:val="toc 8"/>
    <w:basedOn w:val="Normal"/>
    <w:next w:val="Normal"/>
    <w:uiPriority w:val="39"/>
    <w:pPr>
      <w:tabs>
        <w:tab w:val="right" w:leader="dot" w:pos="9071"/>
      </w:tabs>
      <w:spacing w:before="120" w:after="120" w:line="240" w:lineRule="auto"/>
    </w:pPr>
    <w:rPr>
      <w:rFonts w:ascii="Times New Roman" w:eastAsia="Times New Roman" w:hAnsi="Times New Roman"/>
      <w:sz w:val="24"/>
      <w:szCs w:val="24"/>
      <w:lang w:eastAsia="de-DE"/>
    </w:rPr>
  </w:style>
  <w:style w:type="paragraph" w:styleId="TOC9">
    <w:name w:val="toc 9"/>
    <w:basedOn w:val="Normal"/>
    <w:next w:val="Normal"/>
    <w:uiPriority w:val="39"/>
    <w:pPr>
      <w:tabs>
        <w:tab w:val="right" w:leader="dot" w:pos="9071"/>
      </w:tabs>
      <w:spacing w:before="120" w:after="120" w:line="240" w:lineRule="auto"/>
      <w:jc w:val="both"/>
    </w:pPr>
    <w:rPr>
      <w:rFonts w:ascii="Times New Roman" w:eastAsia="Times New Roman" w:hAnsi="Times New Roman"/>
      <w:sz w:val="24"/>
      <w:szCs w:val="24"/>
      <w:lang w:eastAsia="de-DE"/>
    </w:rPr>
  </w:style>
  <w:style w:type="paragraph" w:customStyle="1" w:styleId="HeaderLandscape">
    <w:name w:val="HeaderLandscape"/>
    <w:basedOn w:val="Normal"/>
    <w:pPr>
      <w:tabs>
        <w:tab w:val="right" w:pos="14003"/>
      </w:tabs>
      <w:spacing w:before="120" w:after="120" w:line="240" w:lineRule="auto"/>
      <w:jc w:val="both"/>
    </w:pPr>
    <w:rPr>
      <w:rFonts w:ascii="Times New Roman" w:eastAsia="Times New Roman" w:hAnsi="Times New Roman"/>
      <w:sz w:val="24"/>
      <w:szCs w:val="24"/>
      <w:lang w:eastAsia="de-DE"/>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szCs w:val="24"/>
      <w:lang w:eastAsia="de-DE"/>
    </w:rPr>
  </w:style>
  <w:style w:type="character" w:styleId="FootnoteReference">
    <w:name w:val="footnote reference"/>
    <w:semiHidden/>
    <w:rPr>
      <w:rFonts w:cs="Times New Roman"/>
      <w:vertAlign w:val="superscript"/>
    </w:rPr>
  </w:style>
  <w:style w:type="paragraph" w:customStyle="1" w:styleId="NormalCentered">
    <w:name w:val="Normal Centered"/>
    <w:basedOn w:val="Normal"/>
    <w:pPr>
      <w:spacing w:before="120" w:after="120" w:line="240" w:lineRule="auto"/>
      <w:jc w:val="center"/>
    </w:pPr>
    <w:rPr>
      <w:rFonts w:ascii="Times New Roman" w:eastAsia="Times New Roman" w:hAnsi="Times New Roman"/>
      <w:sz w:val="24"/>
      <w:szCs w:val="24"/>
      <w:lang w:eastAsia="de-DE"/>
    </w:rPr>
  </w:style>
  <w:style w:type="paragraph" w:customStyle="1" w:styleId="NormalLeft">
    <w:name w:val="Normal Left"/>
    <w:basedOn w:val="Normal"/>
    <w:pPr>
      <w:spacing w:before="120" w:after="120" w:line="240" w:lineRule="auto"/>
    </w:pPr>
    <w:rPr>
      <w:rFonts w:ascii="Times New Roman" w:eastAsia="Times New Roman" w:hAnsi="Times New Roman"/>
      <w:sz w:val="24"/>
      <w:szCs w:val="24"/>
      <w:lang w:eastAsia="de-DE"/>
    </w:rPr>
  </w:style>
  <w:style w:type="paragraph" w:customStyle="1" w:styleId="NormalRight">
    <w:name w:val="Normal Right"/>
    <w:basedOn w:val="Normal"/>
    <w:pPr>
      <w:spacing w:before="120" w:after="120" w:line="240" w:lineRule="auto"/>
      <w:jc w:val="right"/>
    </w:pPr>
    <w:rPr>
      <w:rFonts w:ascii="Times New Roman" w:eastAsia="Times New Roman" w:hAnsi="Times New Roman"/>
      <w:sz w:val="24"/>
      <w:szCs w:val="24"/>
      <w:lang w:eastAsia="de-DE"/>
    </w:rPr>
  </w:style>
  <w:style w:type="paragraph" w:customStyle="1" w:styleId="QuotedText">
    <w:name w:val="Quoted Text"/>
    <w:basedOn w:val="Normal"/>
    <w:pPr>
      <w:spacing w:before="120" w:after="120" w:line="240" w:lineRule="auto"/>
      <w:ind w:left="1417"/>
      <w:jc w:val="both"/>
    </w:pPr>
    <w:rPr>
      <w:rFonts w:ascii="Times New Roman" w:eastAsia="Times New Roman" w:hAnsi="Times New Roman"/>
      <w:sz w:val="24"/>
      <w:szCs w:val="24"/>
      <w:lang w:eastAsia="de-DE"/>
    </w:rPr>
  </w:style>
  <w:style w:type="paragraph" w:customStyle="1" w:styleId="Point0">
    <w:name w:val="Point 0"/>
    <w:basedOn w:val="Normal"/>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Point2">
    <w:name w:val="Point 2"/>
    <w:basedOn w:val="Normal"/>
    <w:pPr>
      <w:spacing w:before="120" w:after="120" w:line="240" w:lineRule="auto"/>
      <w:ind w:left="1984" w:hanging="567"/>
      <w:jc w:val="both"/>
    </w:pPr>
    <w:rPr>
      <w:rFonts w:ascii="Times New Roman" w:eastAsia="Times New Roman" w:hAnsi="Times New Roman"/>
      <w:sz w:val="24"/>
      <w:szCs w:val="24"/>
      <w:lang w:eastAsia="de-DE"/>
    </w:rPr>
  </w:style>
  <w:style w:type="paragraph" w:customStyle="1" w:styleId="Point3">
    <w:name w:val="Point 3"/>
    <w:basedOn w:val="Normal"/>
    <w:pPr>
      <w:spacing w:before="120" w:after="120" w:line="240" w:lineRule="auto"/>
      <w:ind w:left="2551" w:hanging="567"/>
      <w:jc w:val="both"/>
    </w:pPr>
    <w:rPr>
      <w:rFonts w:ascii="Times New Roman" w:eastAsia="Times New Roman" w:hAnsi="Times New Roman"/>
      <w:sz w:val="24"/>
      <w:szCs w:val="24"/>
      <w:lang w:eastAsia="de-DE"/>
    </w:rPr>
  </w:style>
  <w:style w:type="paragraph" w:customStyle="1" w:styleId="Point4">
    <w:name w:val="Point 4"/>
    <w:basedOn w:val="Normal"/>
    <w:pPr>
      <w:spacing w:before="120" w:after="120" w:line="240" w:lineRule="auto"/>
      <w:ind w:left="3118" w:hanging="567"/>
      <w:jc w:val="both"/>
    </w:pPr>
    <w:rPr>
      <w:rFonts w:ascii="Times New Roman" w:eastAsia="Times New Roman" w:hAnsi="Times New Roman"/>
      <w:sz w:val="24"/>
      <w:szCs w:val="24"/>
      <w:lang w:eastAsia="de-DE"/>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eastAsia="Times New Roman" w:hAnsi="Times New Roman"/>
      <w:sz w:val="24"/>
      <w:szCs w:val="24"/>
      <w:lang w:eastAsia="de-DE"/>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eastAsia="Times New Roman" w:hAnsi="Times New Roman"/>
      <w:sz w:val="24"/>
      <w:szCs w:val="24"/>
      <w:lang w:eastAsia="de-DE"/>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eastAsia="Times New Roman" w:hAnsi="Times New Roman"/>
      <w:sz w:val="24"/>
      <w:szCs w:val="24"/>
      <w:lang w:eastAsia="de-DE"/>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eastAsia="Times New Roman" w:hAnsi="Times New Roman"/>
      <w:sz w:val="24"/>
      <w:szCs w:val="24"/>
      <w:lang w:eastAsia="de-DE"/>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eastAsia="Times New Roman" w:hAnsi="Times New Roman"/>
      <w:sz w:val="24"/>
      <w:szCs w:val="24"/>
      <w:lang w:eastAsia="de-DE"/>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eastAsia="Times New Roman" w:hAnsi="Times New Roman"/>
      <w:sz w:val="24"/>
      <w:szCs w:val="24"/>
      <w:lang w:eastAsia="de-DE"/>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eastAsia="Times New Roman" w:hAnsi="Times New Roman"/>
      <w:sz w:val="24"/>
      <w:szCs w:val="24"/>
      <w:lang w:eastAsia="de-DE"/>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eastAsia="Times New Roman" w:hAnsi="Times New Roman"/>
      <w:sz w:val="24"/>
      <w:szCs w:val="24"/>
      <w:lang w:eastAsia="de-DE"/>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eastAsia="Times New Roman" w:hAnsi="Times New Roman"/>
      <w:sz w:val="24"/>
      <w:szCs w:val="24"/>
      <w:lang w:eastAsia="de-DE"/>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eastAsia="Times New Roman" w:hAnsi="Times New Roman"/>
      <w:sz w:val="24"/>
      <w:szCs w:val="24"/>
      <w:lang w:eastAsia="de-DE"/>
    </w:rPr>
  </w:style>
  <w:style w:type="paragraph" w:customStyle="1" w:styleId="NumPar1">
    <w:name w:val="NumPar 1"/>
    <w:basedOn w:val="Normal"/>
    <w:next w:val="Text1"/>
    <w:pPr>
      <w:numPr>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2">
    <w:name w:val="NumPar 2"/>
    <w:basedOn w:val="Normal"/>
    <w:next w:val="Text2"/>
    <w:pPr>
      <w:numPr>
        <w:ilvl w:val="1"/>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3">
    <w:name w:val="NumPar 3"/>
    <w:basedOn w:val="Normal"/>
    <w:next w:val="Text3"/>
    <w:pPr>
      <w:numPr>
        <w:ilvl w:val="2"/>
        <w:numId w:val="7"/>
      </w:numPr>
      <w:spacing w:before="120" w:after="120" w:line="240" w:lineRule="auto"/>
      <w:jc w:val="both"/>
    </w:pPr>
    <w:rPr>
      <w:rFonts w:ascii="Times New Roman" w:eastAsia="Times New Roman" w:hAnsi="Times New Roman"/>
      <w:sz w:val="24"/>
      <w:szCs w:val="24"/>
      <w:lang w:eastAsia="de-DE"/>
    </w:rPr>
  </w:style>
  <w:style w:type="paragraph" w:customStyle="1" w:styleId="NumPar4">
    <w:name w:val="NumPar 4"/>
    <w:basedOn w:val="Normal"/>
    <w:next w:val="Text4"/>
    <w:pPr>
      <w:numPr>
        <w:ilvl w:val="3"/>
        <w:numId w:val="7"/>
      </w:numPr>
      <w:spacing w:before="120" w:after="120" w:line="240" w:lineRule="auto"/>
      <w:jc w:val="both"/>
    </w:pPr>
    <w:rPr>
      <w:rFonts w:ascii="Times New Roman" w:eastAsia="Times New Roman" w:hAnsi="Times New Roman"/>
      <w:sz w:val="24"/>
      <w:szCs w:val="24"/>
      <w:lang w:eastAsia="de-DE"/>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2">
    <w:name w:val="Manual NumPar 2"/>
    <w:basedOn w:val="Normal"/>
    <w:next w:val="Text2"/>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3">
    <w:name w:val="Manual NumPar 3"/>
    <w:basedOn w:val="Normal"/>
    <w:next w:val="Text3"/>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ManualNumPar4">
    <w:name w:val="Manual NumPar 4"/>
    <w:basedOn w:val="Normal"/>
    <w:next w:val="Text4"/>
    <w:pPr>
      <w:spacing w:before="120" w:after="120" w:line="240" w:lineRule="auto"/>
      <w:ind w:left="850" w:hanging="850"/>
      <w:jc w:val="both"/>
    </w:pPr>
    <w:rPr>
      <w:rFonts w:ascii="Times New Roman" w:eastAsia="Times New Roman" w:hAnsi="Times New Roman"/>
      <w:sz w:val="24"/>
      <w:szCs w:val="24"/>
      <w:lang w:eastAsia="de-DE"/>
    </w:rPr>
  </w:style>
  <w:style w:type="paragraph" w:customStyle="1" w:styleId="QuotedNumPar">
    <w:name w:val="Quoted NumPar"/>
    <w:basedOn w:val="Normal"/>
    <w:pPr>
      <w:spacing w:before="120" w:after="120" w:line="240" w:lineRule="auto"/>
      <w:ind w:left="1417" w:hanging="567"/>
      <w:jc w:val="both"/>
    </w:pPr>
    <w:rPr>
      <w:rFonts w:ascii="Times New Roman" w:eastAsia="Times New Roman" w:hAnsi="Times New Roman"/>
      <w:sz w:val="24"/>
      <w:szCs w:val="24"/>
      <w:lang w:eastAsia="de-DE"/>
    </w:rPr>
  </w:style>
  <w:style w:type="paragraph" w:customStyle="1" w:styleId="ManualHeading1">
    <w:name w:val="Manual Heading 1"/>
    <w:basedOn w:val="Normal"/>
    <w:next w:val="Text1"/>
    <w:link w:val="ManualHeading1Char"/>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eastAsia="de-DE"/>
    </w:rPr>
  </w:style>
  <w:style w:type="paragraph" w:customStyle="1" w:styleId="ManualHeading2">
    <w:name w:val="Manual Heading 2"/>
    <w:basedOn w:val="Normal"/>
    <w:next w:val="Text2"/>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eastAsia="de-DE"/>
    </w:rPr>
  </w:style>
  <w:style w:type="paragraph" w:customStyle="1" w:styleId="ManualHeading3">
    <w:name w:val="Manual Heading 3"/>
    <w:basedOn w:val="Normal"/>
    <w:next w:val="Text3"/>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eastAsia="de-DE"/>
    </w:rPr>
  </w:style>
  <w:style w:type="paragraph" w:customStyle="1" w:styleId="ManualHeading4">
    <w:name w:val="Manual Heading 4"/>
    <w:basedOn w:val="Normal"/>
    <w:next w:val="Text4"/>
    <w:pPr>
      <w:keepNext/>
      <w:tabs>
        <w:tab w:val="left" w:pos="850"/>
      </w:tabs>
      <w:spacing w:before="120" w:after="120" w:line="240" w:lineRule="auto"/>
      <w:ind w:left="850" w:hanging="850"/>
      <w:jc w:val="both"/>
      <w:outlineLvl w:val="3"/>
    </w:pPr>
    <w:rPr>
      <w:rFonts w:ascii="Times New Roman" w:eastAsia="Times New Roman" w:hAnsi="Times New Roman"/>
      <w:sz w:val="24"/>
      <w:szCs w:val="24"/>
      <w:lang w:eastAsia="de-DE"/>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b/>
      <w:sz w:val="32"/>
      <w:szCs w:val="24"/>
      <w:lang w:eastAsia="de-DE"/>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b/>
      <w:sz w:val="36"/>
      <w:szCs w:val="24"/>
      <w:lang w:eastAsia="de-DE"/>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b/>
      <w:smallCaps/>
      <w:sz w:val="28"/>
      <w:szCs w:val="24"/>
      <w:lang w:eastAsia="de-DE"/>
    </w:rPr>
  </w:style>
  <w:style w:type="paragraph" w:customStyle="1" w:styleId="ListBullet1">
    <w:name w:val="List Bullet 1"/>
    <w:basedOn w:val="Normal"/>
    <w:pPr>
      <w:numPr>
        <w:numId w:val="8"/>
      </w:numPr>
      <w:spacing w:before="120" w:after="120" w:line="240" w:lineRule="auto"/>
      <w:jc w:val="both"/>
    </w:pPr>
    <w:rPr>
      <w:rFonts w:ascii="Times New Roman" w:eastAsia="Times New Roman" w:hAnsi="Times New Roman"/>
      <w:sz w:val="24"/>
      <w:szCs w:val="24"/>
      <w:lang w:eastAsia="de-DE"/>
    </w:rPr>
  </w:style>
  <w:style w:type="paragraph" w:customStyle="1" w:styleId="ListDash">
    <w:name w:val="List Dash"/>
    <w:basedOn w:val="Normal"/>
    <w:pPr>
      <w:numPr>
        <w:numId w:val="9"/>
      </w:numPr>
      <w:spacing w:before="120" w:after="120" w:line="240" w:lineRule="auto"/>
      <w:jc w:val="both"/>
    </w:pPr>
    <w:rPr>
      <w:rFonts w:ascii="Times New Roman" w:eastAsia="Times New Roman" w:hAnsi="Times New Roman"/>
      <w:sz w:val="24"/>
      <w:szCs w:val="24"/>
      <w:lang w:eastAsia="de-DE"/>
    </w:rPr>
  </w:style>
  <w:style w:type="paragraph" w:customStyle="1" w:styleId="ListDash1">
    <w:name w:val="List Dash 1"/>
    <w:basedOn w:val="Normal"/>
    <w:pPr>
      <w:numPr>
        <w:numId w:val="10"/>
      </w:numPr>
      <w:spacing w:before="120" w:after="120" w:line="240" w:lineRule="auto"/>
      <w:jc w:val="both"/>
    </w:pPr>
    <w:rPr>
      <w:rFonts w:ascii="Times New Roman" w:eastAsia="Times New Roman" w:hAnsi="Times New Roman"/>
      <w:sz w:val="24"/>
      <w:szCs w:val="24"/>
      <w:lang w:eastAsia="de-DE"/>
    </w:rPr>
  </w:style>
  <w:style w:type="paragraph" w:customStyle="1" w:styleId="ListDash2">
    <w:name w:val="List Dash 2"/>
    <w:basedOn w:val="Normal"/>
    <w:pPr>
      <w:numPr>
        <w:numId w:val="11"/>
      </w:numPr>
      <w:spacing w:before="120" w:after="120" w:line="240" w:lineRule="auto"/>
      <w:jc w:val="both"/>
    </w:pPr>
    <w:rPr>
      <w:rFonts w:ascii="Times New Roman" w:eastAsia="Times New Roman" w:hAnsi="Times New Roman"/>
      <w:sz w:val="24"/>
      <w:szCs w:val="24"/>
      <w:lang w:eastAsia="de-DE"/>
    </w:rPr>
  </w:style>
  <w:style w:type="paragraph" w:customStyle="1" w:styleId="ListDash3">
    <w:name w:val="List Dash 3"/>
    <w:basedOn w:val="Normal"/>
    <w:pPr>
      <w:numPr>
        <w:numId w:val="12"/>
      </w:numPr>
      <w:spacing w:before="120" w:after="120" w:line="240" w:lineRule="auto"/>
      <w:jc w:val="both"/>
    </w:pPr>
    <w:rPr>
      <w:rFonts w:ascii="Times New Roman" w:eastAsia="Times New Roman" w:hAnsi="Times New Roman"/>
      <w:sz w:val="24"/>
      <w:szCs w:val="24"/>
      <w:lang w:eastAsia="de-DE"/>
    </w:rPr>
  </w:style>
  <w:style w:type="paragraph" w:customStyle="1" w:styleId="ListDash4">
    <w:name w:val="List Dash 4"/>
    <w:basedOn w:val="Normal"/>
    <w:pPr>
      <w:numPr>
        <w:numId w:val="13"/>
      </w:numPr>
      <w:spacing w:before="120" w:after="120" w:line="240" w:lineRule="auto"/>
      <w:jc w:val="both"/>
    </w:pPr>
    <w:rPr>
      <w:rFonts w:ascii="Times New Roman" w:eastAsia="Times New Roman" w:hAnsi="Times New Roman"/>
      <w:sz w:val="24"/>
      <w:szCs w:val="24"/>
      <w:lang w:eastAsia="de-DE"/>
    </w:rPr>
  </w:style>
  <w:style w:type="paragraph" w:customStyle="1" w:styleId="ListNumber1">
    <w:name w:val="List Number 1"/>
    <w:basedOn w:val="Text1"/>
    <w:pPr>
      <w:numPr>
        <w:numId w:val="14"/>
      </w:numPr>
    </w:pPr>
  </w:style>
  <w:style w:type="paragraph" w:customStyle="1" w:styleId="ListNumberLevel2">
    <w:name w:val="List Number (Level 2)"/>
    <w:basedOn w:val="Normal"/>
    <w:pPr>
      <w:numPr>
        <w:ilvl w:val="1"/>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2">
    <w:name w:val="List Number 1 (Level 2)"/>
    <w:basedOn w:val="Text1"/>
    <w:pPr>
      <w:numPr>
        <w:ilvl w:val="1"/>
        <w:numId w:val="14"/>
      </w:numPr>
    </w:pPr>
  </w:style>
  <w:style w:type="paragraph" w:customStyle="1" w:styleId="ListNumber2Level2">
    <w:name w:val="List Number 2 (Level 2)"/>
    <w:basedOn w:val="Text2"/>
    <w:pPr>
      <w:numPr>
        <w:ilvl w:val="1"/>
        <w:numId w:val="24"/>
      </w:numPr>
    </w:pPr>
  </w:style>
  <w:style w:type="paragraph" w:customStyle="1" w:styleId="ListNumber3Level2">
    <w:name w:val="List Number 3 (Level 2)"/>
    <w:basedOn w:val="Text3"/>
    <w:pPr>
      <w:numPr>
        <w:ilvl w:val="1"/>
        <w:numId w:val="16"/>
      </w:numPr>
    </w:pPr>
  </w:style>
  <w:style w:type="paragraph" w:customStyle="1" w:styleId="ListNumber4Level2">
    <w:name w:val="List Number 4 (Level 2)"/>
    <w:basedOn w:val="Text4"/>
    <w:pPr>
      <w:numPr>
        <w:ilvl w:val="1"/>
        <w:numId w:val="23"/>
      </w:numPr>
    </w:pPr>
  </w:style>
  <w:style w:type="paragraph" w:customStyle="1" w:styleId="ListNumberLevel3">
    <w:name w:val="List Number (Level 3)"/>
    <w:basedOn w:val="Normal"/>
    <w:pPr>
      <w:numPr>
        <w:ilvl w:val="2"/>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3">
    <w:name w:val="List Number 1 (Level 3)"/>
    <w:basedOn w:val="Text1"/>
    <w:pPr>
      <w:numPr>
        <w:ilvl w:val="2"/>
        <w:numId w:val="14"/>
      </w:numPr>
    </w:pPr>
  </w:style>
  <w:style w:type="paragraph" w:customStyle="1" w:styleId="ListNumber2Level3">
    <w:name w:val="List Number 2 (Level 3)"/>
    <w:basedOn w:val="Text2"/>
    <w:pPr>
      <w:numPr>
        <w:ilvl w:val="2"/>
        <w:numId w:val="24"/>
      </w:numPr>
    </w:pPr>
  </w:style>
  <w:style w:type="paragraph" w:customStyle="1" w:styleId="ListNumber3Level3">
    <w:name w:val="List Number 3 (Level 3)"/>
    <w:basedOn w:val="Text3"/>
    <w:pPr>
      <w:numPr>
        <w:ilvl w:val="2"/>
        <w:numId w:val="16"/>
      </w:numPr>
    </w:pPr>
  </w:style>
  <w:style w:type="paragraph" w:customStyle="1" w:styleId="ListNumber4Level3">
    <w:name w:val="List Number 4 (Level 3)"/>
    <w:basedOn w:val="Text4"/>
    <w:pPr>
      <w:numPr>
        <w:ilvl w:val="2"/>
        <w:numId w:val="23"/>
      </w:numPr>
    </w:pPr>
  </w:style>
  <w:style w:type="paragraph" w:customStyle="1" w:styleId="ListNumberLevel4">
    <w:name w:val="List Number (Level 4)"/>
    <w:basedOn w:val="Normal"/>
    <w:pPr>
      <w:numPr>
        <w:ilvl w:val="3"/>
        <w:numId w:val="17"/>
      </w:numPr>
      <w:spacing w:before="120" w:after="120" w:line="240" w:lineRule="auto"/>
      <w:jc w:val="both"/>
    </w:pPr>
    <w:rPr>
      <w:rFonts w:ascii="Times New Roman" w:eastAsia="Times New Roman" w:hAnsi="Times New Roman"/>
      <w:sz w:val="24"/>
      <w:szCs w:val="24"/>
      <w:lang w:eastAsia="de-DE"/>
    </w:rPr>
  </w:style>
  <w:style w:type="paragraph" w:customStyle="1" w:styleId="ListNumber1Level4">
    <w:name w:val="List Number 1 (Level 4)"/>
    <w:basedOn w:val="Text1"/>
    <w:pPr>
      <w:numPr>
        <w:ilvl w:val="3"/>
        <w:numId w:val="14"/>
      </w:numPr>
    </w:pPr>
  </w:style>
  <w:style w:type="paragraph" w:customStyle="1" w:styleId="ListNumber2Level4">
    <w:name w:val="List Number 2 (Level 4)"/>
    <w:basedOn w:val="Text2"/>
    <w:pPr>
      <w:numPr>
        <w:ilvl w:val="3"/>
        <w:numId w:val="24"/>
      </w:numPr>
    </w:pPr>
  </w:style>
  <w:style w:type="paragraph" w:customStyle="1" w:styleId="ListNumber3Level4">
    <w:name w:val="List Number 3 (Level 4)"/>
    <w:basedOn w:val="Text3"/>
    <w:pPr>
      <w:numPr>
        <w:ilvl w:val="3"/>
        <w:numId w:val="16"/>
      </w:numPr>
    </w:pPr>
  </w:style>
  <w:style w:type="paragraph" w:customStyle="1" w:styleId="ListNumber4Level4">
    <w:name w:val="List Number 4 (Level 4)"/>
    <w:basedOn w:val="Text4"/>
    <w:pPr>
      <w:numPr>
        <w:ilvl w:val="3"/>
        <w:numId w:val="23"/>
      </w:numPr>
    </w:pPr>
  </w:style>
  <w:style w:type="paragraph" w:customStyle="1" w:styleId="TableTitle">
    <w:name w:val="Table Title"/>
    <w:basedOn w:val="Normal"/>
    <w:next w:val="Normal"/>
    <w:pPr>
      <w:spacing w:before="120" w:after="120" w:line="240" w:lineRule="auto"/>
      <w:jc w:val="center"/>
    </w:pPr>
    <w:rPr>
      <w:rFonts w:ascii="Times New Roman" w:eastAsia="Times New Roman" w:hAnsi="Times New Roman"/>
      <w:b/>
      <w:sz w:val="24"/>
      <w:szCs w:val="24"/>
      <w:lang w:eastAsia="de-DE"/>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paragraph" w:styleId="TOCHeading">
    <w:name w:val="TOC Heading"/>
    <w:basedOn w:val="Normal"/>
    <w:next w:val="Normal"/>
    <w:uiPriority w:val="39"/>
    <w:qFormat/>
    <w:pPr>
      <w:spacing w:before="120" w:after="240" w:line="240" w:lineRule="auto"/>
      <w:jc w:val="center"/>
    </w:pPr>
    <w:rPr>
      <w:rFonts w:ascii="Times New Roman" w:eastAsia="Times New Roman" w:hAnsi="Times New Roman"/>
      <w:b/>
      <w:sz w:val="28"/>
      <w:szCs w:val="24"/>
      <w:lang w:eastAsia="de-DE"/>
    </w:rPr>
  </w:style>
  <w:style w:type="paragraph" w:customStyle="1" w:styleId="Annexetitreacte">
    <w:name w:val="Annexe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global">
    <w:name w:val="Annexe titre (exposé global)"/>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expos">
    <w:name w:val="Annexe titre (exposé)"/>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acte">
    <w:name w:val="Annexe titre (fiche fin.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fichefinglobale">
    <w:name w:val="Annexe titre (fiche fin. global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nnexetitreglobale">
    <w:name w:val="Annexe titre (global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Applicationdirecte">
    <w:name w:val="Application directe"/>
    <w:basedOn w:val="Normal"/>
    <w:next w:val="Fait"/>
    <w:pPr>
      <w:spacing w:before="480" w:after="120" w:line="240" w:lineRule="auto"/>
      <w:jc w:val="both"/>
    </w:pPr>
    <w:rPr>
      <w:rFonts w:ascii="Times New Roman" w:eastAsia="Times New Roman" w:hAnsi="Times New Roman"/>
      <w:sz w:val="24"/>
      <w:szCs w:val="24"/>
      <w:lang w:eastAsia="de-DE"/>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sz w:val="24"/>
      <w:szCs w:val="24"/>
      <w:lang w:eastAsia="de-DE"/>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i/>
      <w:sz w:val="24"/>
      <w:szCs w:val="24"/>
      <w:lang w:eastAsia="de-DE"/>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i/>
      <w:sz w:val="24"/>
      <w:szCs w:val="24"/>
      <w:lang w:eastAsia="de-DE"/>
    </w:rPr>
  </w:style>
  <w:style w:type="paragraph" w:customStyle="1" w:styleId="Avertissementtitre">
    <w:name w:val="Avertissement titre"/>
    <w:basedOn w:val="Normal"/>
    <w:next w:val="Normal"/>
    <w:pPr>
      <w:keepNext/>
      <w:spacing w:before="480" w:after="120" w:line="240" w:lineRule="auto"/>
      <w:jc w:val="both"/>
    </w:pPr>
    <w:rPr>
      <w:rFonts w:ascii="Times New Roman" w:eastAsia="Times New Roman" w:hAnsi="Times New Roman"/>
      <w:sz w:val="24"/>
      <w:szCs w:val="24"/>
      <w:u w:val="single"/>
      <w:lang w:eastAsia="de-DE"/>
    </w:rPr>
  </w:style>
  <w:style w:type="paragraph" w:customStyle="1" w:styleId="Confidence">
    <w:name w:val="Confidence"/>
    <w:basedOn w:val="Normal"/>
    <w:next w:val="Normal"/>
    <w:pPr>
      <w:spacing w:before="360" w:after="120" w:line="240" w:lineRule="auto"/>
      <w:jc w:val="center"/>
    </w:pPr>
    <w:rPr>
      <w:rFonts w:ascii="Times New Roman" w:eastAsia="Times New Roman" w:hAnsi="Times New Roman"/>
      <w:sz w:val="24"/>
      <w:szCs w:val="24"/>
      <w:lang w:eastAsia="de-DE"/>
    </w:rPr>
  </w:style>
  <w:style w:type="paragraph" w:customStyle="1" w:styleId="Confidentialit">
    <w:name w:val="Confidentialité"/>
    <w:basedOn w:val="Normal"/>
    <w:next w:val="Statut"/>
    <w:pPr>
      <w:spacing w:before="240" w:after="240" w:line="240" w:lineRule="auto"/>
      <w:ind w:left="5103"/>
      <w:jc w:val="both"/>
    </w:pPr>
    <w:rPr>
      <w:rFonts w:ascii="Times New Roman" w:eastAsia="Times New Roman" w:hAnsi="Times New Roman"/>
      <w:sz w:val="24"/>
      <w:szCs w:val="24"/>
      <w:u w:val="single"/>
      <w:lang w:eastAsia="de-DE"/>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sz w:val="24"/>
      <w:szCs w:val="24"/>
      <w:lang w:eastAsia="de-DE"/>
    </w:rPr>
  </w:style>
  <w:style w:type="paragraph" w:customStyle="1" w:styleId="Typedudocument">
    <w:name w:val="Type du document"/>
    <w:basedOn w:val="Normal"/>
    <w:next w:val="Datedadoption"/>
    <w:pPr>
      <w:spacing w:before="360" w:after="0" w:line="240" w:lineRule="auto"/>
      <w:jc w:val="center"/>
    </w:pPr>
    <w:rPr>
      <w:rFonts w:ascii="Times New Roman" w:eastAsia="Times New Roman" w:hAnsi="Times New Roman"/>
      <w:b/>
      <w:sz w:val="24"/>
      <w:szCs w:val="24"/>
      <w:lang w:eastAsia="de-DE"/>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b/>
      <w:sz w:val="24"/>
      <w:szCs w:val="24"/>
      <w:lang w:eastAsia="de-DE"/>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b/>
      <w:sz w:val="24"/>
      <w:szCs w:val="24"/>
      <w:lang w:eastAsia="de-DE"/>
    </w:rPr>
  </w:style>
  <w:style w:type="paragraph" w:customStyle="1" w:styleId="Sous-titreobjet">
    <w:name w:val="Sous-titre objet"/>
    <w:basedOn w:val="Normal"/>
    <w:pPr>
      <w:spacing w:after="0" w:line="240" w:lineRule="auto"/>
      <w:jc w:val="center"/>
    </w:pPr>
    <w:rPr>
      <w:rFonts w:ascii="Times New Roman" w:eastAsia="Times New Roman" w:hAnsi="Times New Roman"/>
      <w:b/>
      <w:sz w:val="24"/>
      <w:szCs w:val="24"/>
      <w:lang w:eastAsia="de-DE"/>
    </w:rPr>
  </w:style>
  <w:style w:type="paragraph" w:customStyle="1" w:styleId="Considrant">
    <w:name w:val="Considérant"/>
    <w:basedOn w:val="Normal"/>
    <w:pPr>
      <w:numPr>
        <w:numId w:val="22"/>
      </w:numPr>
      <w:spacing w:before="120" w:after="120" w:line="240" w:lineRule="auto"/>
      <w:jc w:val="both"/>
    </w:pPr>
    <w:rPr>
      <w:rFonts w:ascii="Times New Roman" w:eastAsia="Times New Roman" w:hAnsi="Times New Roman"/>
      <w:sz w:val="24"/>
      <w:szCs w:val="24"/>
      <w:lang w:eastAsia="de-DE"/>
    </w:rPr>
  </w:style>
  <w:style w:type="paragraph" w:customStyle="1" w:styleId="Corrigendum">
    <w:name w:val="Corrigendum"/>
    <w:basedOn w:val="Normal"/>
    <w:next w:val="Normal"/>
    <w:pPr>
      <w:spacing w:after="240" w:line="240" w:lineRule="auto"/>
    </w:pPr>
    <w:rPr>
      <w:rFonts w:ascii="Times New Roman" w:eastAsia="Times New Roman" w:hAnsi="Times New Roman"/>
      <w:sz w:val="24"/>
      <w:szCs w:val="24"/>
      <w:lang w:eastAsia="de-DE"/>
    </w:rPr>
  </w:style>
  <w:style w:type="paragraph" w:customStyle="1" w:styleId="Emission">
    <w:name w:val="Emission"/>
    <w:basedOn w:val="Normal"/>
    <w:next w:val="Rfrenceinstitutionelle"/>
    <w:pPr>
      <w:spacing w:after="0" w:line="240" w:lineRule="auto"/>
      <w:ind w:left="5103"/>
    </w:pPr>
    <w:rPr>
      <w:rFonts w:ascii="Times New Roman" w:eastAsia="Times New Roman" w:hAnsi="Times New Roman"/>
      <w:sz w:val="24"/>
      <w:szCs w:val="24"/>
      <w:lang w:eastAsia="de-DE"/>
    </w:rPr>
  </w:style>
  <w:style w:type="paragraph" w:customStyle="1" w:styleId="Rfrenceinstitutionelle">
    <w:name w:val="Référence institutionelle"/>
    <w:basedOn w:val="Normal"/>
    <w:next w:val="Statut"/>
    <w:pPr>
      <w:spacing w:after="240" w:line="240" w:lineRule="auto"/>
      <w:ind w:left="5103"/>
    </w:pPr>
    <w:rPr>
      <w:rFonts w:ascii="Times New Roman" w:eastAsia="Times New Roman" w:hAnsi="Times New Roman"/>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Exposdesmotifstitreglobal">
    <w:name w:val="Exposé des motifs titre (global)"/>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ormuledadoption">
    <w:name w:val="Formule d'adoption"/>
    <w:basedOn w:val="Normal"/>
    <w:next w:val="Titrearticle"/>
    <w:pPr>
      <w:keepNext/>
      <w:spacing w:before="120" w:after="120" w:line="240" w:lineRule="auto"/>
      <w:jc w:val="both"/>
    </w:pPr>
    <w:rPr>
      <w:rFonts w:ascii="Times New Roman" w:eastAsia="Times New Roman" w:hAnsi="Times New Roman"/>
      <w:sz w:val="24"/>
      <w:szCs w:val="24"/>
      <w:lang w:eastAsia="de-DE"/>
    </w:rPr>
  </w:style>
  <w:style w:type="paragraph" w:customStyle="1" w:styleId="Titrearticle">
    <w:name w:val="Titre article"/>
    <w:basedOn w:val="Normal"/>
    <w:next w:val="Normal"/>
    <w:pPr>
      <w:keepNext/>
      <w:spacing w:before="360" w:after="120" w:line="240" w:lineRule="auto"/>
      <w:jc w:val="center"/>
    </w:pPr>
    <w:rPr>
      <w:rFonts w:ascii="Times New Roman" w:eastAsia="Times New Roman" w:hAnsi="Times New Roman"/>
      <w:i/>
      <w:sz w:val="24"/>
      <w:szCs w:val="24"/>
      <w:lang w:eastAsia="de-DE"/>
    </w:rPr>
  </w:style>
  <w:style w:type="paragraph" w:customStyle="1" w:styleId="Institutionquiagit">
    <w:name w:val="Institution qui agit"/>
    <w:basedOn w:val="Normal"/>
    <w:next w:val="Normal"/>
    <w:pPr>
      <w:keepNext/>
      <w:spacing w:before="600" w:after="120" w:line="240" w:lineRule="auto"/>
      <w:jc w:val="both"/>
    </w:pPr>
    <w:rPr>
      <w:rFonts w:ascii="Times New Roman" w:eastAsia="Times New Roman" w:hAnsi="Times New Roman"/>
      <w:sz w:val="24"/>
      <w:szCs w:val="24"/>
      <w:lang w:eastAsia="de-DE"/>
    </w:rPr>
  </w:style>
  <w:style w:type="paragraph" w:customStyle="1" w:styleId="Langue">
    <w:name w:val="Langue"/>
    <w:basedOn w:val="Normal"/>
    <w:next w:val="Rfrenceinterne"/>
    <w:pPr>
      <w:spacing w:after="600" w:line="240" w:lineRule="auto"/>
      <w:jc w:val="center"/>
    </w:pPr>
    <w:rPr>
      <w:rFonts w:ascii="Times New Roman" w:eastAsia="Times New Roman" w:hAnsi="Times New Roman"/>
      <w:b/>
      <w:caps/>
      <w:sz w:val="24"/>
      <w:szCs w:val="24"/>
      <w:lang w:eastAsia="de-DE"/>
    </w:rPr>
  </w:style>
  <w:style w:type="paragraph" w:customStyle="1" w:styleId="Rfrenceinterne">
    <w:name w:val="Référence interne"/>
    <w:basedOn w:val="Normal"/>
    <w:next w:val="Nomdelinstitution"/>
    <w:pPr>
      <w:spacing w:after="600" w:line="240" w:lineRule="auto"/>
      <w:jc w:val="center"/>
    </w:pPr>
    <w:rPr>
      <w:rFonts w:ascii="Times New Roman" w:eastAsia="Times New Roman" w:hAnsi="Times New Roman"/>
      <w:b/>
      <w:sz w:val="24"/>
      <w:szCs w:val="24"/>
      <w:lang w:eastAsia="de-DE"/>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lang w:eastAsia="de-DE"/>
    </w:rPr>
  </w:style>
  <w:style w:type="paragraph" w:customStyle="1" w:styleId="Langueoriginale">
    <w:name w:val="Langue originale"/>
    <w:basedOn w:val="Normal"/>
    <w:next w:val="Phrasefinale"/>
    <w:pPr>
      <w:spacing w:before="360" w:after="120" w:line="240" w:lineRule="auto"/>
      <w:jc w:val="center"/>
    </w:pPr>
    <w:rPr>
      <w:rFonts w:ascii="Times New Roman" w:eastAsia="Times New Roman" w:hAnsi="Times New Roman"/>
      <w:caps/>
      <w:sz w:val="24"/>
      <w:szCs w:val="24"/>
      <w:lang w:eastAsia="de-DE"/>
    </w:rPr>
  </w:style>
  <w:style w:type="paragraph" w:customStyle="1" w:styleId="Phrasefinale">
    <w:name w:val="Phrase final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ManualConsidrant">
    <w:name w:val="Manual Considérant"/>
    <w:basedOn w:val="Normal"/>
    <w:pPr>
      <w:spacing w:before="120" w:after="120" w:line="240" w:lineRule="auto"/>
      <w:ind w:left="709" w:hanging="709"/>
      <w:jc w:val="both"/>
    </w:pPr>
    <w:rPr>
      <w:rFonts w:ascii="Times New Roman" w:eastAsia="Times New Roman" w:hAnsi="Times New Roman"/>
      <w:sz w:val="24"/>
      <w:szCs w:val="24"/>
      <w:lang w:eastAsia="de-DE"/>
    </w:rPr>
  </w:style>
  <w:style w:type="paragraph" w:customStyle="1" w:styleId="Prliminairetitre">
    <w:name w:val="Préliminaire tit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Prliminairetype">
    <w:name w:val="Préliminaire type"/>
    <w:basedOn w:val="Normal"/>
    <w:next w:val="Normal"/>
    <w:pPr>
      <w:spacing w:before="360" w:after="0" w:line="240" w:lineRule="auto"/>
      <w:jc w:val="center"/>
    </w:pPr>
    <w:rPr>
      <w:rFonts w:ascii="Times New Roman" w:eastAsia="Times New Roman" w:hAnsi="Times New Roman"/>
      <w:b/>
      <w:sz w:val="24"/>
      <w:szCs w:val="24"/>
      <w:lang w:eastAsia="de-DE"/>
    </w:rPr>
  </w:style>
  <w:style w:type="paragraph" w:customStyle="1" w:styleId="Rfrenceinterinstitutionelle">
    <w:name w:val="Référence interinstitutionelle"/>
    <w:basedOn w:val="Normal"/>
    <w:next w:val="Statut"/>
    <w:pPr>
      <w:spacing w:after="0" w:line="240" w:lineRule="auto"/>
      <w:ind w:left="5103"/>
    </w:pPr>
    <w:rPr>
      <w:rFonts w:ascii="Times New Roman" w:eastAsia="Times New Roman" w:hAnsi="Times New Roman"/>
      <w:sz w:val="24"/>
      <w:szCs w:val="24"/>
      <w:lang w:eastAsia="de-DE"/>
    </w:rPr>
  </w:style>
  <w:style w:type="paragraph" w:customStyle="1" w:styleId="Rfrenceinterinstitutionelleprliminaire">
    <w:name w:val="Référence interinstitutionelle (préliminaire)"/>
    <w:basedOn w:val="Normal"/>
    <w:next w:val="Normal"/>
    <w:pPr>
      <w:spacing w:after="0" w:line="240" w:lineRule="auto"/>
      <w:ind w:left="5103"/>
    </w:pPr>
    <w:rPr>
      <w:rFonts w:ascii="Times New Roman" w:eastAsia="Times New Roman" w:hAnsi="Times New Roman"/>
      <w:sz w:val="24"/>
      <w:szCs w:val="24"/>
      <w:lang w:eastAsia="de-DE"/>
    </w:rPr>
  </w:style>
  <w:style w:type="paragraph" w:customStyle="1" w:styleId="Sous-titreobjetprliminaire">
    <w:name w:val="Sous-titre objet (préliminaire)"/>
    <w:basedOn w:val="Normal"/>
    <w:pPr>
      <w:spacing w:after="0" w:line="240" w:lineRule="auto"/>
      <w:jc w:val="center"/>
    </w:pPr>
    <w:rPr>
      <w:rFonts w:ascii="Times New Roman" w:eastAsia="Times New Roman" w:hAnsi="Times New Roman"/>
      <w:b/>
      <w:sz w:val="24"/>
      <w:szCs w:val="24"/>
      <w:lang w:eastAsia="de-DE"/>
    </w:rPr>
  </w:style>
  <w:style w:type="paragraph" w:customStyle="1" w:styleId="Statutprliminaire">
    <w:name w:val="Statut (préliminaire)"/>
    <w:basedOn w:val="Normal"/>
    <w:next w:val="Normal"/>
    <w:pPr>
      <w:spacing w:before="360" w:after="0" w:line="240" w:lineRule="auto"/>
      <w:jc w:val="center"/>
    </w:pPr>
    <w:rPr>
      <w:rFonts w:ascii="Times New Roman" w:eastAsia="Times New Roman" w:hAnsi="Times New Roman"/>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ascii="Times New Roman" w:eastAsia="Times New Roman" w:hAnsi="Times New Roman"/>
      <w:b/>
      <w:sz w:val="24"/>
      <w:szCs w:val="24"/>
      <w:lang w:eastAsia="de-DE"/>
    </w:rPr>
  </w:style>
  <w:style w:type="paragraph" w:customStyle="1" w:styleId="Typedudocumentprliminaire">
    <w:name w:val="Type du document (préliminaire)"/>
    <w:basedOn w:val="Normal"/>
    <w:next w:val="Normal"/>
    <w:pPr>
      <w:spacing w:before="360" w:after="0" w:line="240" w:lineRule="auto"/>
      <w:jc w:val="center"/>
    </w:pPr>
    <w:rPr>
      <w:rFonts w:ascii="Times New Roman" w:eastAsia="Times New Roman" w:hAnsi="Times New Roman"/>
      <w:b/>
      <w:sz w:val="24"/>
      <w:szCs w:val="24"/>
      <w:lang w:eastAsia="de-DE"/>
    </w:rPr>
  </w:style>
  <w:style w:type="character" w:customStyle="1" w:styleId="Added">
    <w:name w:val="Added"/>
    <w:rPr>
      <w:rFonts w:cs="Times New Roman"/>
      <w:b/>
      <w:u w:val="single"/>
    </w:rPr>
  </w:style>
  <w:style w:type="character" w:customStyle="1" w:styleId="Deleted">
    <w:name w:val="Deleted"/>
    <w:rPr>
      <w:rFonts w:cs="Times New Roman"/>
      <w:strike/>
    </w:rPr>
  </w:style>
  <w:style w:type="paragraph" w:customStyle="1" w:styleId="Address">
    <w:name w:val="Address"/>
    <w:basedOn w:val="Normal"/>
    <w:next w:val="Normal"/>
    <w:pPr>
      <w:keepLines/>
      <w:spacing w:before="120" w:after="120" w:line="360" w:lineRule="auto"/>
      <w:ind w:left="3402"/>
    </w:pPr>
    <w:rPr>
      <w:rFonts w:ascii="Times New Roman" w:eastAsia="Times New Roman" w:hAnsi="Times New Roman"/>
      <w:sz w:val="24"/>
      <w:szCs w:val="24"/>
      <w:lang w:eastAsia="de-DE"/>
    </w:rPr>
  </w:style>
  <w:style w:type="paragraph" w:customStyle="1" w:styleId="Fichefinancirestandardtitre">
    <w:name w:val="Fiche financière (standard)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standardtitreacte">
    <w:name w:val="Fiche financière (standard)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
    <w:name w:val="Fiche financière (travail)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travailtitreacte">
    <w:name w:val="Fiche financière (travail)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
    <w:name w:val="Fiche financière (attribution) titr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Fichefinancireattributiontitreacte">
    <w:name w:val="Fiche financière (attribution) titre (acte)"/>
    <w:basedOn w:val="Normal"/>
    <w:next w:val="Normal"/>
    <w:pPr>
      <w:spacing w:before="120" w:after="120" w:line="240" w:lineRule="auto"/>
      <w:jc w:val="center"/>
    </w:pPr>
    <w:rPr>
      <w:rFonts w:ascii="Times New Roman" w:eastAsia="Times New Roman" w:hAnsi="Times New Roman"/>
      <w:b/>
      <w:sz w:val="24"/>
      <w:szCs w:val="24"/>
      <w:u w:val="single"/>
      <w:lang w:eastAsia="de-DE"/>
    </w:rPr>
  </w:style>
  <w:style w:type="paragraph" w:customStyle="1" w:styleId="Objetexterne">
    <w:name w:val="Objet externe"/>
    <w:basedOn w:val="Normal"/>
    <w:next w:val="Normal"/>
    <w:pPr>
      <w:spacing w:before="120" w:after="120" w:line="240" w:lineRule="auto"/>
      <w:jc w:val="both"/>
    </w:pPr>
    <w:rPr>
      <w:rFonts w:ascii="Times New Roman" w:eastAsia="Times New Roman" w:hAnsi="Times New Roman"/>
      <w:i/>
      <w:caps/>
      <w:sz w:val="24"/>
      <w:szCs w:val="24"/>
      <w:lang w:eastAsia="de-DE"/>
    </w:rPr>
  </w:style>
  <w:style w:type="paragraph" w:styleId="BalloonText">
    <w:name w:val="Balloon Text"/>
    <w:basedOn w:val="Normal"/>
    <w:link w:val="BalloonTextChar"/>
    <w:semiHidden/>
    <w:pPr>
      <w:spacing w:before="120" w:after="120" w:line="240" w:lineRule="auto"/>
      <w:jc w:val="both"/>
    </w:pPr>
    <w:rPr>
      <w:rFonts w:ascii="Tahoma" w:eastAsia="Times New Roman" w:hAnsi="Tahoma" w:cs="Tahoma"/>
      <w:sz w:val="16"/>
      <w:szCs w:val="16"/>
      <w:lang w:eastAsia="de-DE"/>
    </w:rPr>
  </w:style>
  <w:style w:type="character" w:customStyle="1" w:styleId="BalloonTextChar">
    <w:name w:val="Balloon Text Char"/>
    <w:link w:val="BalloonText"/>
    <w:semiHidden/>
    <w:rPr>
      <w:rFonts w:ascii="Tahoma" w:eastAsia="Times New Roman" w:hAnsi="Tahoma" w:cs="Tahoma"/>
      <w:sz w:val="16"/>
      <w:szCs w:val="16"/>
      <w:lang w:eastAsia="de-DE"/>
    </w:rPr>
  </w:style>
  <w:style w:type="character" w:styleId="Hyperlink">
    <w:name w:val="Hyperlink"/>
    <w:uiPriority w:val="99"/>
    <w:rPr>
      <w:rFonts w:cs="Times New Roman"/>
      <w:color w:val="0000FF"/>
      <w:u w:val="single"/>
    </w:rPr>
  </w:style>
  <w:style w:type="character" w:styleId="PageNumber">
    <w:name w:val="page number"/>
    <w:rPr>
      <w:rFonts w:cs="Times New Roman"/>
    </w:rPr>
  </w:style>
  <w:style w:type="paragraph" w:customStyle="1" w:styleId="Textbody">
    <w:name w:val="Text body"/>
    <w:basedOn w:val="Normal"/>
    <w:pPr>
      <w:widowControl w:val="0"/>
      <w:suppressAutoHyphens/>
      <w:autoSpaceDN w:val="0"/>
      <w:spacing w:after="120" w:line="240" w:lineRule="auto"/>
      <w:textAlignment w:val="baseline"/>
    </w:pPr>
    <w:rPr>
      <w:rFonts w:ascii="DejaVu Sans" w:eastAsia="Times New Roman" w:hAnsi="DejaVu Sans" w:cs="DejaVu Sans"/>
      <w:kern w:val="3"/>
      <w:sz w:val="24"/>
      <w:szCs w:val="24"/>
      <w:lang w:eastAsia="en-JM" w:bidi="fa-IR"/>
    </w:rPr>
  </w:style>
  <w:style w:type="character" w:customStyle="1" w:styleId="postbody1">
    <w:name w:val="postbody1"/>
    <w:rPr>
      <w:rFonts w:cs="Times New Roman"/>
      <w:sz w:val="14"/>
      <w:szCs w:val="14"/>
    </w:rPr>
  </w:style>
  <w:style w:type="character" w:styleId="FollowedHyperlink">
    <w:name w:val="FollowedHyperlink"/>
    <w:rPr>
      <w:rFonts w:cs="Times New Roman"/>
      <w:color w:val="800080"/>
      <w:u w:val="single"/>
    </w:rPr>
  </w:style>
  <w:style w:type="paragraph" w:styleId="BodyText2">
    <w:name w:val="Body Text 2"/>
    <w:basedOn w:val="Normal"/>
    <w:link w:val="BodyText2Char"/>
    <w:pPr>
      <w:spacing w:after="0" w:line="240" w:lineRule="auto"/>
      <w:jc w:val="both"/>
    </w:pPr>
    <w:rPr>
      <w:rFonts w:ascii="Times New Roman" w:eastAsia="Times New Roman" w:hAnsi="Times New Roman"/>
      <w:sz w:val="24"/>
      <w:szCs w:val="24"/>
    </w:rPr>
  </w:style>
  <w:style w:type="character" w:customStyle="1" w:styleId="BodyText2Char">
    <w:name w:val="Body Text 2 Char"/>
    <w:link w:val="BodyText2"/>
    <w:rPr>
      <w:rFonts w:ascii="Times New Roman" w:eastAsia="Times New Roman" w:hAnsi="Times New Roman"/>
      <w:sz w:val="24"/>
      <w:szCs w:val="24"/>
      <w:lang w:val="el-GR" w:eastAsia="en-US"/>
    </w:rPr>
  </w:style>
  <w:style w:type="paragraph" w:customStyle="1" w:styleId="Style1">
    <w:name w:val="Style1"/>
    <w:basedOn w:val="Point0"/>
    <w:pPr>
      <w:spacing w:line="360" w:lineRule="auto"/>
      <w:ind w:left="567"/>
    </w:pPr>
    <w:rPr>
      <w:szCs w:val="20"/>
      <w:lang w:eastAsia="en-US"/>
    </w:rPr>
  </w:style>
  <w:style w:type="character" w:styleId="CommentReference">
    <w:name w:val="annotation reference"/>
    <w:rPr>
      <w:rFonts w:cs="Times New Roman"/>
      <w:sz w:val="16"/>
      <w:szCs w:val="16"/>
    </w:rPr>
  </w:style>
  <w:style w:type="paragraph" w:styleId="CommentText">
    <w:name w:val="annotation text"/>
    <w:basedOn w:val="Normal"/>
    <w:link w:val="CommentTextChar"/>
    <w:pPr>
      <w:spacing w:after="0" w:line="240" w:lineRule="auto"/>
    </w:pPr>
    <w:rPr>
      <w:rFonts w:ascii="Times New Roman" w:eastAsia="Times New Roman" w:hAnsi="Times New Roman"/>
      <w:sz w:val="20"/>
      <w:szCs w:val="20"/>
      <w:lang w:eastAsia="en-GB"/>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Times New Roman" w:eastAsia="Times New Roman" w:hAnsi="Times New Roman"/>
      <w:b/>
      <w:bCs/>
    </w:rPr>
  </w:style>
  <w:style w:type="character" w:styleId="Strong">
    <w:name w:val="Strong"/>
    <w:qFormat/>
    <w:rPr>
      <w:rFonts w:cs="Times New Roman"/>
      <w:b/>
      <w:bCs/>
    </w:rPr>
  </w:style>
  <w:style w:type="character" w:customStyle="1" w:styleId="icontent1">
    <w:name w:val="icontent1"/>
    <w:rPr>
      <w:rFonts w:cs="Times New Roman"/>
      <w:i/>
      <w:iCs/>
    </w:rPr>
  </w:style>
  <w:style w:type="character" w:styleId="HTMLAcronym">
    <w:name w:val="HTML Acronym"/>
    <w:rPr>
      <w:rFonts w:cs="Times New Roman"/>
    </w:rPr>
  </w:style>
  <w:style w:type="paragraph" w:styleId="DocumentMap">
    <w:name w:val="Document Map"/>
    <w:basedOn w:val="Normal"/>
    <w:link w:val="DocumentMapChar"/>
    <w:semiHidden/>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DocumentMapChar">
    <w:name w:val="Document Map Char"/>
    <w:link w:val="DocumentMap"/>
    <w:semiHidden/>
    <w:rPr>
      <w:rFonts w:ascii="Tahoma" w:eastAsia="Times New Roman" w:hAnsi="Tahoma" w:cs="Tahoma"/>
      <w:shd w:val="clear" w:color="auto" w:fill="000080"/>
      <w:lang w:eastAsia="de-DE"/>
    </w:rPr>
  </w:style>
  <w:style w:type="table" w:styleId="TableGrid">
    <w:name w:val="Table Grid"/>
    <w:basedOn w:val="TableNormal"/>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pPr>
  </w:style>
  <w:style w:type="paragraph" w:styleId="Revision">
    <w:name w:val="Revision"/>
    <w:hidden/>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numbering" w:customStyle="1" w:styleId="NoList1">
    <w:name w:val="No List1"/>
    <w:next w:val="NoList"/>
    <w:uiPriority w:val="99"/>
    <w:semiHidden/>
    <w:unhideWhenUsed/>
  </w:style>
  <w:style w:type="table" w:customStyle="1" w:styleId="TableGrid1">
    <w:name w:val="Table Grid1"/>
    <w:basedOn w:val="TableNormal"/>
    <w:next w:val="TableGrid"/>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ManualHeading1Char">
    <w:name w:val="Manual Heading 1 Char"/>
    <w:basedOn w:val="DefaultParagraphFont"/>
    <w:link w:val="ManualHeading1"/>
    <w:rPr>
      <w:rFonts w:ascii="Times New Roman" w:eastAsia="Times New Roman" w:hAnsi="Times New Roman"/>
      <w:b/>
      <w:smallCaps/>
      <w:sz w:val="24"/>
      <w:szCs w:val="24"/>
      <w:lang w:eastAsia="de-DE"/>
    </w:rPr>
  </w:style>
  <w:style w:type="character" w:customStyle="1" w:styleId="FooterCoverPageChar">
    <w:name w:val="Footer Cover Page Char"/>
    <w:basedOn w:val="ManualHeading1Char"/>
    <w:link w:val="FooterCoverPage"/>
    <w:rPr>
      <w:rFonts w:ascii="Times New Roman" w:eastAsia="Times New Roman" w:hAnsi="Times New Roman"/>
      <w:b w:val="0"/>
      <w:smallCaps w:val="0"/>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FooterSensitivityChar">
    <w:name w:val="Footer Sensitivity Char"/>
    <w:basedOn w:val="ManualHeading1Char"/>
    <w:link w:val="FooterSensitivity"/>
    <w:rPr>
      <w:rFonts w:ascii="Times New Roman" w:eastAsia="Times New Roman" w:hAnsi="Times New Roman"/>
      <w:b/>
      <w:smallCaps w:val="0"/>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ManualHeading1Char"/>
    <w:link w:val="HeaderCoverPage"/>
    <w:rPr>
      <w:rFonts w:ascii="Times New Roman" w:eastAsia="Times New Roman" w:hAnsi="Times New Roman"/>
      <w:b w:val="0"/>
      <w:smallCaps w:val="0"/>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ManualHeading1Char"/>
    <w:link w:val="HeaderSensitivity"/>
    <w:rPr>
      <w:rFonts w:ascii="Times New Roman" w:eastAsia="Times New Roman" w:hAnsi="Times New Roman"/>
      <w:b/>
      <w:smallCaps w:val="0"/>
      <w:sz w:val="32"/>
      <w:szCs w:val="22"/>
      <w:lang w:eastAsia="en-US"/>
    </w:rPr>
  </w:style>
  <w:style w:type="table" w:customStyle="1" w:styleId="TableGrid2">
    <w:name w:val="Table Grid2"/>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content">
    <w:name w:val="one-click-content"/>
    <w:basedOn w:val="DefaultParagraphFont"/>
  </w:style>
  <w:style w:type="character" w:customStyle="1" w:styleId="one-click">
    <w:name w:val="one-click"/>
    <w:basedOn w:val="DefaultParagraphFont"/>
  </w:style>
  <w:style w:type="character" w:customStyle="1" w:styleId="Text1Char">
    <w:name w:val="Text 1 Char"/>
    <w:link w:val="Text1"/>
    <w:locked/>
    <w:rPr>
      <w:rFonts w:ascii="Times New Roman" w:eastAsia="Times New Roman" w:hAnsi="Times New Roman"/>
      <w:sz w:val="24"/>
      <w:szCs w:val="24"/>
      <w:lang w:eastAsia="de-DE"/>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sz w:val="28"/>
    </w:rPr>
  </w:style>
  <w:style w:type="character" w:customStyle="1" w:styleId="HeaderSensitivityRightChar">
    <w:name w:val="Header Sensitivity Right Char"/>
    <w:basedOn w:val="ManualHeading1Char"/>
    <w:link w:val="HeaderSensitivityRight"/>
    <w:rPr>
      <w:rFonts w:ascii="Times New Roman" w:eastAsia="Times New Roman" w:hAnsi="Times New Roman"/>
      <w:b w:val="0"/>
      <w:smallCaps w:val="0"/>
      <w:sz w:val="28"/>
      <w:szCs w:val="22"/>
      <w:lang w:eastAsia="en-US"/>
    </w:rPr>
  </w:style>
</w:styles>
</file>

<file path=word/webSettings.xml><?xml version="1.0" encoding="utf-8"?>
<w:webSettings xmlns:r="http://schemas.openxmlformats.org/officeDocument/2006/relationships" xmlns:w="http://schemas.openxmlformats.org/wordprocessingml/2006/main">
  <w:divs>
    <w:div w:id="5451806">
      <w:bodyDiv w:val="1"/>
      <w:marLeft w:val="0"/>
      <w:marRight w:val="0"/>
      <w:marTop w:val="0"/>
      <w:marBottom w:val="0"/>
      <w:divBdr>
        <w:top w:val="none" w:sz="0" w:space="0" w:color="auto"/>
        <w:left w:val="none" w:sz="0" w:space="0" w:color="auto"/>
        <w:bottom w:val="none" w:sz="0" w:space="0" w:color="auto"/>
        <w:right w:val="none" w:sz="0" w:space="0" w:color="auto"/>
      </w:divBdr>
    </w:div>
    <w:div w:id="88622865">
      <w:bodyDiv w:val="1"/>
      <w:marLeft w:val="0"/>
      <w:marRight w:val="0"/>
      <w:marTop w:val="0"/>
      <w:marBottom w:val="0"/>
      <w:divBdr>
        <w:top w:val="none" w:sz="0" w:space="0" w:color="auto"/>
        <w:left w:val="none" w:sz="0" w:space="0" w:color="auto"/>
        <w:bottom w:val="none" w:sz="0" w:space="0" w:color="auto"/>
        <w:right w:val="none" w:sz="0" w:space="0" w:color="auto"/>
      </w:divBdr>
    </w:div>
    <w:div w:id="158276265">
      <w:bodyDiv w:val="1"/>
      <w:marLeft w:val="0"/>
      <w:marRight w:val="0"/>
      <w:marTop w:val="0"/>
      <w:marBottom w:val="0"/>
      <w:divBdr>
        <w:top w:val="none" w:sz="0" w:space="0" w:color="auto"/>
        <w:left w:val="none" w:sz="0" w:space="0" w:color="auto"/>
        <w:bottom w:val="none" w:sz="0" w:space="0" w:color="auto"/>
        <w:right w:val="none" w:sz="0" w:space="0" w:color="auto"/>
      </w:divBdr>
    </w:div>
    <w:div w:id="307167711">
      <w:bodyDiv w:val="1"/>
      <w:marLeft w:val="0"/>
      <w:marRight w:val="0"/>
      <w:marTop w:val="0"/>
      <w:marBottom w:val="0"/>
      <w:divBdr>
        <w:top w:val="none" w:sz="0" w:space="0" w:color="auto"/>
        <w:left w:val="none" w:sz="0" w:space="0" w:color="auto"/>
        <w:bottom w:val="none" w:sz="0" w:space="0" w:color="auto"/>
        <w:right w:val="none" w:sz="0" w:space="0" w:color="auto"/>
      </w:divBdr>
    </w:div>
    <w:div w:id="527530554">
      <w:bodyDiv w:val="1"/>
      <w:marLeft w:val="0"/>
      <w:marRight w:val="0"/>
      <w:marTop w:val="0"/>
      <w:marBottom w:val="0"/>
      <w:divBdr>
        <w:top w:val="none" w:sz="0" w:space="0" w:color="auto"/>
        <w:left w:val="none" w:sz="0" w:space="0" w:color="auto"/>
        <w:bottom w:val="none" w:sz="0" w:space="0" w:color="auto"/>
        <w:right w:val="none" w:sz="0" w:space="0" w:color="auto"/>
      </w:divBdr>
    </w:div>
    <w:div w:id="750467676">
      <w:bodyDiv w:val="1"/>
      <w:marLeft w:val="0"/>
      <w:marRight w:val="0"/>
      <w:marTop w:val="0"/>
      <w:marBottom w:val="0"/>
      <w:divBdr>
        <w:top w:val="none" w:sz="0" w:space="0" w:color="auto"/>
        <w:left w:val="none" w:sz="0" w:space="0" w:color="auto"/>
        <w:bottom w:val="none" w:sz="0" w:space="0" w:color="auto"/>
        <w:right w:val="none" w:sz="0" w:space="0" w:color="auto"/>
      </w:divBdr>
    </w:div>
    <w:div w:id="859853463">
      <w:bodyDiv w:val="1"/>
      <w:marLeft w:val="0"/>
      <w:marRight w:val="0"/>
      <w:marTop w:val="0"/>
      <w:marBottom w:val="0"/>
      <w:divBdr>
        <w:top w:val="none" w:sz="0" w:space="0" w:color="auto"/>
        <w:left w:val="none" w:sz="0" w:space="0" w:color="auto"/>
        <w:bottom w:val="none" w:sz="0" w:space="0" w:color="auto"/>
        <w:right w:val="none" w:sz="0" w:space="0" w:color="auto"/>
      </w:divBdr>
    </w:div>
    <w:div w:id="1074471951">
      <w:bodyDiv w:val="1"/>
      <w:marLeft w:val="0"/>
      <w:marRight w:val="0"/>
      <w:marTop w:val="0"/>
      <w:marBottom w:val="0"/>
      <w:divBdr>
        <w:top w:val="none" w:sz="0" w:space="0" w:color="auto"/>
        <w:left w:val="none" w:sz="0" w:space="0" w:color="auto"/>
        <w:bottom w:val="none" w:sz="0" w:space="0" w:color="auto"/>
        <w:right w:val="none" w:sz="0" w:space="0" w:color="auto"/>
      </w:divBdr>
    </w:div>
    <w:div w:id="1125781026">
      <w:bodyDiv w:val="1"/>
      <w:marLeft w:val="0"/>
      <w:marRight w:val="0"/>
      <w:marTop w:val="0"/>
      <w:marBottom w:val="0"/>
      <w:divBdr>
        <w:top w:val="none" w:sz="0" w:space="0" w:color="auto"/>
        <w:left w:val="none" w:sz="0" w:space="0" w:color="auto"/>
        <w:bottom w:val="none" w:sz="0" w:space="0" w:color="auto"/>
        <w:right w:val="none" w:sz="0" w:space="0" w:color="auto"/>
      </w:divBdr>
    </w:div>
    <w:div w:id="1359506584">
      <w:bodyDiv w:val="1"/>
      <w:marLeft w:val="0"/>
      <w:marRight w:val="0"/>
      <w:marTop w:val="0"/>
      <w:marBottom w:val="0"/>
      <w:divBdr>
        <w:top w:val="none" w:sz="0" w:space="0" w:color="auto"/>
        <w:left w:val="none" w:sz="0" w:space="0" w:color="auto"/>
        <w:bottom w:val="none" w:sz="0" w:space="0" w:color="auto"/>
        <w:right w:val="none" w:sz="0" w:space="0" w:color="auto"/>
      </w:divBdr>
    </w:div>
    <w:div w:id="1435517090">
      <w:bodyDiv w:val="1"/>
      <w:marLeft w:val="0"/>
      <w:marRight w:val="0"/>
      <w:marTop w:val="0"/>
      <w:marBottom w:val="0"/>
      <w:divBdr>
        <w:top w:val="none" w:sz="0" w:space="0" w:color="auto"/>
        <w:left w:val="none" w:sz="0" w:space="0" w:color="auto"/>
        <w:bottom w:val="none" w:sz="0" w:space="0" w:color="auto"/>
        <w:right w:val="none" w:sz="0" w:space="0" w:color="auto"/>
      </w:divBdr>
    </w:div>
    <w:div w:id="15098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50.xml"/><Relationship Id="rId21" Type="http://schemas.openxmlformats.org/officeDocument/2006/relationships/footer" Target="footer4.xml"/><Relationship Id="rId42" Type="http://schemas.openxmlformats.org/officeDocument/2006/relationships/header" Target="header15.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header" Target="header35.xml"/><Relationship Id="rId89" Type="http://schemas.openxmlformats.org/officeDocument/2006/relationships/header" Target="header37.xml"/><Relationship Id="rId112" Type="http://schemas.openxmlformats.org/officeDocument/2006/relationships/header" Target="header48.xml"/><Relationship Id="rId133"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footer" Target="footer45.xml"/><Relationship Id="rId11" Type="http://schemas.openxmlformats.org/officeDocument/2006/relationships/endnotes" Target="endnotes.xml"/><Relationship Id="rId32" Type="http://schemas.openxmlformats.org/officeDocument/2006/relationships/header" Target="header11.xml"/><Relationship Id="rId37" Type="http://schemas.openxmlformats.org/officeDocument/2006/relationships/hyperlink" Target="https://circa.europa.eu/Members/irc/jai/visacodehb/library?l=/en/doc/handbook-annex-06&amp;vm=detailed&amp;sb=Title" TargetMode="Externa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29.xml"/><Relationship Id="rId79" Type="http://schemas.openxmlformats.org/officeDocument/2006/relationships/footer" Target="footer31.xml"/><Relationship Id="rId102" Type="http://schemas.openxmlformats.org/officeDocument/2006/relationships/header" Target="header43.xml"/><Relationship Id="rId123" Type="http://schemas.openxmlformats.org/officeDocument/2006/relationships/hyperlink" Target="http://eur-lex.europa.eu/LexUriServ/LexUriServ.do?uri=CELEX:32003R0694:EL:HTML" TargetMode="External"/><Relationship Id="rId128" Type="http://schemas.openxmlformats.org/officeDocument/2006/relationships/footer" Target="footer52.xml"/><Relationship Id="rId5" Type="http://schemas.openxmlformats.org/officeDocument/2006/relationships/customXml" Target="../customXml/item5.xml"/><Relationship Id="rId90" Type="http://schemas.openxmlformats.org/officeDocument/2006/relationships/header" Target="header38.xml"/><Relationship Id="rId95" Type="http://schemas.openxmlformats.org/officeDocument/2006/relationships/hyperlink" Target="https://circa.europa.eu/Members/irc/jai/sphbg/library?l=/en/doc/handbook-annex_28doc/_EN_1.0_&amp;a=i"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header" Target="header26.xml"/><Relationship Id="rId69" Type="http://schemas.openxmlformats.org/officeDocument/2006/relationships/hyperlink" Target="https://circa.europa.eu/Members/irc/jai/sphbg/library?l=/en/doc/handbook-annex_25doc/_EN_1.0_&amp;a=i&amp;cookie=1" TargetMode="External"/><Relationship Id="rId77" Type="http://schemas.openxmlformats.org/officeDocument/2006/relationships/header" Target="header31.xml"/><Relationship Id="rId100" Type="http://schemas.openxmlformats.org/officeDocument/2006/relationships/header" Target="header42.xml"/><Relationship Id="rId105" Type="http://schemas.openxmlformats.org/officeDocument/2006/relationships/footer" Target="footer44.xml"/><Relationship Id="rId113" Type="http://schemas.openxmlformats.org/officeDocument/2006/relationships/footer" Target="footer48.xml"/><Relationship Id="rId118" Type="http://schemas.openxmlformats.org/officeDocument/2006/relationships/footer" Target="footer49.xml"/><Relationship Id="rId126" Type="http://schemas.openxmlformats.org/officeDocument/2006/relationships/header" Target="header52.xml"/><Relationship Id="rId134" Type="http://schemas.microsoft.com/office/2007/relationships/stylesWithEffects" Target="stylesWithEffects.xml"/><Relationship Id="rId8" Type="http://schemas.openxmlformats.org/officeDocument/2006/relationships/settings" Target="settings.xml"/><Relationship Id="rId51" Type="http://schemas.openxmlformats.org/officeDocument/2006/relationships/header" Target="header19.xml"/><Relationship Id="rId72" Type="http://schemas.openxmlformats.org/officeDocument/2006/relationships/header" Target="header29.xml"/><Relationship Id="rId80" Type="http://schemas.openxmlformats.org/officeDocument/2006/relationships/footer" Target="footer32.xml"/><Relationship Id="rId85" Type="http://schemas.openxmlformats.org/officeDocument/2006/relationships/footer" Target="footer34.xml"/><Relationship Id="rId93" Type="http://schemas.openxmlformats.org/officeDocument/2006/relationships/header" Target="header39.xml"/><Relationship Id="rId98" Type="http://schemas.openxmlformats.org/officeDocument/2006/relationships/footer" Target="footer40.xml"/><Relationship Id="rId121" Type="http://schemas.openxmlformats.org/officeDocument/2006/relationships/footer" Target="footer5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footer" Target="footer22.xml"/><Relationship Id="rId67" Type="http://schemas.openxmlformats.org/officeDocument/2006/relationships/header" Target="header27.xml"/><Relationship Id="rId103" Type="http://schemas.openxmlformats.org/officeDocument/2006/relationships/header" Target="header44.xml"/><Relationship Id="rId108" Type="http://schemas.openxmlformats.org/officeDocument/2006/relationships/header" Target="header46.xml"/><Relationship Id="rId116" Type="http://schemas.openxmlformats.org/officeDocument/2006/relationships/header" Target="header49.xml"/><Relationship Id="rId124" Type="http://schemas.openxmlformats.org/officeDocument/2006/relationships/hyperlink" Target="http://eur-lex.europa.eu/LexUriServ/LexUriServ.do?uri=OJ:L:2009:243:0001:01:EL:HTML" TargetMode="External"/><Relationship Id="rId129" Type="http://schemas.openxmlformats.org/officeDocument/2006/relationships/footer" Target="footer53.xm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yperlink" Target="http://eur-lex.europa.eu/LexUriServ/LexUriServ.do?uri=CELEX:32004R0851:EL:HTML" TargetMode="External"/><Relationship Id="rId75" Type="http://schemas.openxmlformats.org/officeDocument/2006/relationships/header" Target="header30.xml"/><Relationship Id="rId83" Type="http://schemas.openxmlformats.org/officeDocument/2006/relationships/header" Target="header34.xml"/><Relationship Id="rId88" Type="http://schemas.openxmlformats.org/officeDocument/2006/relationships/footer" Target="footer36.xml"/><Relationship Id="rId91" Type="http://schemas.openxmlformats.org/officeDocument/2006/relationships/footer" Target="footer37.xml"/><Relationship Id="rId96" Type="http://schemas.openxmlformats.org/officeDocument/2006/relationships/header" Target="header40.xml"/><Relationship Id="rId111" Type="http://schemas.openxmlformats.org/officeDocument/2006/relationships/footer" Target="footer47.xm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header" Target="header45.xml"/><Relationship Id="rId114" Type="http://schemas.openxmlformats.org/officeDocument/2006/relationships/hyperlink" Target="https://circa.europa.eu/Members/irc/jai/visacodehb/library?l=/en/doc/handbook-annex-02&amp;vm=detailed&amp;sb=Title" TargetMode="External"/><Relationship Id="rId119" Type="http://schemas.openxmlformats.org/officeDocument/2006/relationships/footer" Target="footer50.xml"/><Relationship Id="rId127" Type="http://schemas.openxmlformats.org/officeDocument/2006/relationships/header" Target="header53.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yperlink" Target="https://circa.europa.eu/Members/irc/jai/sphbg/library?l=/en/doc/handbook-annex_19doc/_EN_1.0_&amp;a=i&amp;cookie=1" TargetMode="Externa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footer" Target="footer28.xml"/><Relationship Id="rId78" Type="http://schemas.openxmlformats.org/officeDocument/2006/relationships/header" Target="header32.xml"/><Relationship Id="rId81" Type="http://schemas.openxmlformats.org/officeDocument/2006/relationships/header" Target="header33.xml"/><Relationship Id="rId86" Type="http://schemas.openxmlformats.org/officeDocument/2006/relationships/footer" Target="footer35.xml"/><Relationship Id="rId94" Type="http://schemas.openxmlformats.org/officeDocument/2006/relationships/footer" Target="footer39.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hyperlink" Target="http://eur-lex.europa.eu/LexUriServ/LexUriServ.do?uri=CELEX:32002R1030:EL:HTML" TargetMode="External"/><Relationship Id="rId130" Type="http://schemas.openxmlformats.org/officeDocument/2006/relationships/header" Target="header5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4.xml"/><Relationship Id="rId109" Type="http://schemas.openxmlformats.org/officeDocument/2006/relationships/header" Target="header47.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footer" Target="footer30.xml"/><Relationship Id="rId97" Type="http://schemas.openxmlformats.org/officeDocument/2006/relationships/header" Target="header41.xml"/><Relationship Id="rId104" Type="http://schemas.openxmlformats.org/officeDocument/2006/relationships/footer" Target="footer43.xml"/><Relationship Id="rId120" Type="http://schemas.openxmlformats.org/officeDocument/2006/relationships/header" Target="header51.xml"/><Relationship Id="rId125" Type="http://schemas.openxmlformats.org/officeDocument/2006/relationships/hyperlink" Target="http://eur-lex.europa.eu/Result.do?T1=V4&amp;T2=2011&amp;T3=117&amp;RechType=RECH_naturel&amp;Submit=Search" TargetMode="External"/><Relationship Id="rId7" Type="http://schemas.openxmlformats.org/officeDocument/2006/relationships/styles" Target="styles.xml"/><Relationship Id="rId71" Type="http://schemas.openxmlformats.org/officeDocument/2006/relationships/header" Target="header28.xml"/><Relationship Id="rId92" Type="http://schemas.openxmlformats.org/officeDocument/2006/relationships/footer" Target="footer38.xml"/><Relationship Id="rId2" Type="http://schemas.openxmlformats.org/officeDocument/2006/relationships/customXml" Target="../customXml/item2.xml"/><Relationship Id="rId29" Type="http://schemas.openxmlformats.org/officeDocument/2006/relationships/header" Target="header9.xml"/><Relationship Id="rId24" Type="http://schemas.openxmlformats.org/officeDocument/2006/relationships/footer" Target="footer6.xml"/><Relationship Id="rId40" Type="http://schemas.openxmlformats.org/officeDocument/2006/relationships/footer" Target="footer13.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6.xml"/><Relationship Id="rId110" Type="http://schemas.openxmlformats.org/officeDocument/2006/relationships/footer" Target="footer46.xml"/><Relationship Id="rId115" Type="http://schemas.openxmlformats.org/officeDocument/2006/relationships/hyperlink" Target="https://circa.europa.eu/Members/irc/jai/sphbg/library?l=/en/doc/handbook-annex_28doc/_EN_1.0_&amp;a=i" TargetMode="External"/><Relationship Id="rId131" Type="http://schemas.openxmlformats.org/officeDocument/2006/relationships/footer" Target="footer54.xml"/><Relationship Id="rId61" Type="http://schemas.openxmlformats.org/officeDocument/2006/relationships/header" Target="header24.xml"/><Relationship Id="rId82" Type="http://schemas.openxmlformats.org/officeDocument/2006/relationships/footer" Target="footer33.xml"/><Relationship Id="rId19"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xUriServ/LexUriServ.do?uri=COM:2009:0313:FIN:EL:PDF" TargetMode="External"/><Relationship Id="rId3" Type="http://schemas.openxmlformats.org/officeDocument/2006/relationships/hyperlink" Target="http://eur-lex.europa.eu/LexUriServ/LexUriServ.do?uri=COM:2009:0313:FIN:EL:PDF" TargetMode="External"/><Relationship Id="rId7" Type="http://schemas.openxmlformats.org/officeDocument/2006/relationships/hyperlink" Target="http://www.coe.int/en/web/conventions/full-list/-/conventions/treaty/025" TargetMode="External"/><Relationship Id="rId2" Type="http://schemas.openxmlformats.org/officeDocument/2006/relationships/hyperlink" Target="http://eur-lex.europa.eu/LexUriServ/LexUriServ.do?uri=COM:2009:0313:FIN:EL:PDF" TargetMode="External"/><Relationship Id="rId1" Type="http://schemas.openxmlformats.org/officeDocument/2006/relationships/hyperlink" Target="Https://ec.europa.eu/home-affairs/sites/homeaffairs/files/what-we-do/policies/borders-and-visas/visa-policy/how_to_apply/docs/links_to_ms_websites_en.pdf" TargetMode="External"/><Relationship Id="rId6" Type="http://schemas.openxmlformats.org/officeDocument/2006/relationships/hyperlink" Target="http://eur-lex.europa.eu/LexUriServ/LexUriServ.do?uri=COM:2009:0313:FIN:EL:PDF" TargetMode="External"/><Relationship Id="rId5" Type="http://schemas.openxmlformats.org/officeDocument/2006/relationships/hyperlink" Target="http://eur-lex.europa.eu/LexUriServ/LexUriServ.do?uri=COM:2009:0313:FIN:EL:PDF" TargetMode="External"/><Relationship Id="rId10" Type="http://schemas.openxmlformats.org/officeDocument/2006/relationships/hyperlink" Target="http://eur-lex.europa.eu/LexUriServ/LexUriServ.do?uri=COM:2009:0313:FIN:EL:PDF" TargetMode="External"/><Relationship Id="rId4" Type="http://schemas.openxmlformats.org/officeDocument/2006/relationships/hyperlink" Target="http://eur-lex.europa.eu/LexUriServ/LexUriServ.do?uri=COM:2009:0313:FIN:EL:PDF" TargetMode="External"/><Relationship Id="rId9" Type="http://schemas.openxmlformats.org/officeDocument/2006/relationships/hyperlink" Target="http://eur-lex.europa.eu/LexUriServ/LexUriServ.do?uri=COM:2009:0313:FIN: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0134A92BC43C14EB13B7C7B578E8E1D" ma:contentTypeVersion="1" ma:contentTypeDescription="Create a new document in this library." ma:contentTypeScope="" ma:versionID="cc0e6a9cb008eea03d15c6a6dee9aba3">
  <xsd:schema xmlns:xsd="http://www.w3.org/2001/XMLSchema" xmlns:xs="http://www.w3.org/2001/XMLSchema" xmlns:p="http://schemas.microsoft.com/office/2006/metadata/properties" xmlns:ns2="http://schemas.microsoft.com/sharepoint/v3/fields" xmlns:ns3="e5e49ffd-a979-456d-8d8a-e057ab4d914e" targetNamespace="http://schemas.microsoft.com/office/2006/metadata/properties" ma:root="true" ma:fieldsID="6d6ae49a7f107821b8704dcdb088ac70" ns2:_="" ns3:_="">
    <xsd:import namespace="http://schemas.microsoft.com/sharepoint/v3/fields"/>
    <xsd:import namespace="e5e49ffd-a979-456d-8d8a-e057ab4d914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e49ffd-a979-456d-8d8a-e057ab4d91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EC_Collab_DocumentLanguage xmlns="e5e49ffd-a979-456d-8d8a-e057ab4d914e"/>
    <EC_Collab_Status xmlns="e5e49ffd-a979-456d-8d8a-e057ab4d914e"/>
    <EC_Collab_Reference xmlns="e5e49ffd-a979-456d-8d8a-e057ab4d914e"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7B5D-A33D-4D95-838D-0979A5DED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e49ffd-a979-456d-8d8a-e057ab4d9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33474-02A1-4EAA-8945-1D115A2A24C5}">
  <ds:schemaRefs>
    <ds:schemaRef ds:uri="http://schemas.microsoft.com/sharepoint/v3/contenttype/forms"/>
  </ds:schemaRefs>
</ds:datastoreItem>
</file>

<file path=customXml/itemProps3.xml><?xml version="1.0" encoding="utf-8"?>
<ds:datastoreItem xmlns:ds="http://schemas.openxmlformats.org/officeDocument/2006/customXml" ds:itemID="{A6F6C6C1-6C19-4201-AFC2-BAFC4D61600A}">
  <ds:schemaRefs>
    <ds:schemaRef ds:uri="http://schemas.microsoft.com/office/2006/metadata/properties"/>
    <ds:schemaRef ds:uri="http://schemas.microsoft.com/office/infopath/2007/PartnerControls"/>
    <ds:schemaRef ds:uri="http://schemas.microsoft.com/sharepoint/v3/fields"/>
    <ds:schemaRef ds:uri="e5e49ffd-a979-456d-8d8a-e057ab4d914e"/>
  </ds:schemaRefs>
</ds:datastoreItem>
</file>

<file path=customXml/itemProps4.xml><?xml version="1.0" encoding="utf-8"?>
<ds:datastoreItem xmlns:ds="http://schemas.openxmlformats.org/officeDocument/2006/customXml" ds:itemID="{D0460A0C-C5C2-4F8E-9569-982AFF1DD211}">
  <ds:schemaRefs>
    <ds:schemaRef ds:uri="http://schemas.microsoft.com/office/2006/metadata/longProperties"/>
  </ds:schemaRefs>
</ds:datastoreItem>
</file>

<file path=customXml/itemProps5.xml><?xml version="1.0" encoding="utf-8"?>
<ds:datastoreItem xmlns:ds="http://schemas.openxmlformats.org/officeDocument/2006/customXml" ds:itemID="{D4D45A77-4C39-418F-B366-538E1430C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55987</Words>
  <Characters>302330</Characters>
  <Application>Microsoft Office Word</Application>
  <DocSecurity>0</DocSecurity>
  <Lines>2519</Lines>
  <Paragraphs>715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357602</CharactersWithSpaces>
  <SharedDoc>false</SharedDoc>
  <HLinks>
    <vt:vector size="1872" baseType="variant">
      <vt:variant>
        <vt:i4>4587556</vt:i4>
      </vt:variant>
      <vt:variant>
        <vt:i4>1368</vt:i4>
      </vt:variant>
      <vt:variant>
        <vt:i4>0</vt:i4>
      </vt:variant>
      <vt:variant>
        <vt:i4>5</vt:i4>
      </vt:variant>
      <vt:variant>
        <vt:lpwstr>http://eur-lex.europa.eu/Result.do?T1=V4&amp;T2=2011&amp;T3=117&amp;RechType=RECH_naturel&amp;Submit=Search</vt:lpwstr>
      </vt:variant>
      <vt:variant>
        <vt:lpwstr/>
      </vt:variant>
      <vt:variant>
        <vt:i4>3539051</vt:i4>
      </vt:variant>
      <vt:variant>
        <vt:i4>1365</vt:i4>
      </vt:variant>
      <vt:variant>
        <vt:i4>0</vt:i4>
      </vt:variant>
      <vt:variant>
        <vt:i4>5</vt:i4>
      </vt:variant>
      <vt:variant>
        <vt:lpwstr>http://eur-lex.europa.eu/LexUriServ/LexUriServ.do?uri=CELEX:32007D0827:EN:HTML</vt:lpwstr>
      </vt:variant>
      <vt:variant>
        <vt:lpwstr/>
      </vt:variant>
      <vt:variant>
        <vt:i4>3539051</vt:i4>
      </vt:variant>
      <vt:variant>
        <vt:i4>1362</vt:i4>
      </vt:variant>
      <vt:variant>
        <vt:i4>0</vt:i4>
      </vt:variant>
      <vt:variant>
        <vt:i4>5</vt:i4>
      </vt:variant>
      <vt:variant>
        <vt:lpwstr>http://eur-lex.europa.eu/LexUriServ/LexUriServ.do?uri=CELEX:32007D0827:EN:HTML</vt:lpwstr>
      </vt:variant>
      <vt:variant>
        <vt:lpwstr/>
      </vt:variant>
      <vt:variant>
        <vt:i4>3407979</vt:i4>
      </vt:variant>
      <vt:variant>
        <vt:i4>1359</vt:i4>
      </vt:variant>
      <vt:variant>
        <vt:i4>0</vt:i4>
      </vt:variant>
      <vt:variant>
        <vt:i4>5</vt:i4>
      </vt:variant>
      <vt:variant>
        <vt:lpwstr>http://eur-lex.europa.eu/LexUriServ/LexUriServ.do?uri=CELEX:32007D0825:EN:HTML</vt:lpwstr>
      </vt:variant>
      <vt:variant>
        <vt:lpwstr/>
      </vt:variant>
      <vt:variant>
        <vt:i4>3407979</vt:i4>
      </vt:variant>
      <vt:variant>
        <vt:i4>1356</vt:i4>
      </vt:variant>
      <vt:variant>
        <vt:i4>0</vt:i4>
      </vt:variant>
      <vt:variant>
        <vt:i4>5</vt:i4>
      </vt:variant>
      <vt:variant>
        <vt:lpwstr>http://eur-lex.europa.eu/LexUriServ/LexUriServ.do?uri=CELEX:32007D0825:EN:HTML</vt:lpwstr>
      </vt:variant>
      <vt:variant>
        <vt:lpwstr/>
      </vt:variant>
      <vt:variant>
        <vt:i4>3473515</vt:i4>
      </vt:variant>
      <vt:variant>
        <vt:i4>1353</vt:i4>
      </vt:variant>
      <vt:variant>
        <vt:i4>0</vt:i4>
      </vt:variant>
      <vt:variant>
        <vt:i4>5</vt:i4>
      </vt:variant>
      <vt:variant>
        <vt:lpwstr>http://eur-lex.europa.eu/LexUriServ/LexUriServ.do?uri=CELEX:32007D0824:EN:HTML</vt:lpwstr>
      </vt:variant>
      <vt:variant>
        <vt:lpwstr/>
      </vt:variant>
      <vt:variant>
        <vt:i4>3473515</vt:i4>
      </vt:variant>
      <vt:variant>
        <vt:i4>1350</vt:i4>
      </vt:variant>
      <vt:variant>
        <vt:i4>0</vt:i4>
      </vt:variant>
      <vt:variant>
        <vt:i4>5</vt:i4>
      </vt:variant>
      <vt:variant>
        <vt:lpwstr>http://eur-lex.europa.eu/LexUriServ/LexUriServ.do?uri=CELEX:32007D0824:EN:HTML</vt:lpwstr>
      </vt:variant>
      <vt:variant>
        <vt:lpwstr/>
      </vt:variant>
      <vt:variant>
        <vt:i4>3276907</vt:i4>
      </vt:variant>
      <vt:variant>
        <vt:i4>1347</vt:i4>
      </vt:variant>
      <vt:variant>
        <vt:i4>0</vt:i4>
      </vt:variant>
      <vt:variant>
        <vt:i4>5</vt:i4>
      </vt:variant>
      <vt:variant>
        <vt:lpwstr>http://eur-lex.europa.eu/LexUriServ/LexUriServ.do?uri=CELEX:32007D0823:EN:HTML</vt:lpwstr>
      </vt:variant>
      <vt:variant>
        <vt:lpwstr/>
      </vt:variant>
      <vt:variant>
        <vt:i4>3276907</vt:i4>
      </vt:variant>
      <vt:variant>
        <vt:i4>1344</vt:i4>
      </vt:variant>
      <vt:variant>
        <vt:i4>0</vt:i4>
      </vt:variant>
      <vt:variant>
        <vt:i4>5</vt:i4>
      </vt:variant>
      <vt:variant>
        <vt:lpwstr>http://eur-lex.europa.eu/LexUriServ/LexUriServ.do?uri=CELEX:32007D0823:EN:HTML</vt:lpwstr>
      </vt:variant>
      <vt:variant>
        <vt:lpwstr/>
      </vt:variant>
      <vt:variant>
        <vt:i4>3342443</vt:i4>
      </vt:variant>
      <vt:variant>
        <vt:i4>1341</vt:i4>
      </vt:variant>
      <vt:variant>
        <vt:i4>0</vt:i4>
      </vt:variant>
      <vt:variant>
        <vt:i4>5</vt:i4>
      </vt:variant>
      <vt:variant>
        <vt:lpwstr>http://eur-lex.europa.eu/LexUriServ/LexUriServ.do?uri=CELEX:32007D0822:EN:HTML</vt:lpwstr>
      </vt:variant>
      <vt:variant>
        <vt:lpwstr/>
      </vt:variant>
      <vt:variant>
        <vt:i4>3342443</vt:i4>
      </vt:variant>
      <vt:variant>
        <vt:i4>1338</vt:i4>
      </vt:variant>
      <vt:variant>
        <vt:i4>0</vt:i4>
      </vt:variant>
      <vt:variant>
        <vt:i4>5</vt:i4>
      </vt:variant>
      <vt:variant>
        <vt:lpwstr>http://eur-lex.europa.eu/LexUriServ/LexUriServ.do?uri=CELEX:32007D0822:EN:HTML</vt:lpwstr>
      </vt:variant>
      <vt:variant>
        <vt:lpwstr/>
      </vt:variant>
      <vt:variant>
        <vt:i4>3145835</vt:i4>
      </vt:variant>
      <vt:variant>
        <vt:i4>1335</vt:i4>
      </vt:variant>
      <vt:variant>
        <vt:i4>0</vt:i4>
      </vt:variant>
      <vt:variant>
        <vt:i4>5</vt:i4>
      </vt:variant>
      <vt:variant>
        <vt:lpwstr>http://eur-lex.europa.eu/LexUriServ/LexUriServ.do?uri=CELEX:32007D0821:EN:HTML</vt:lpwstr>
      </vt:variant>
      <vt:variant>
        <vt:lpwstr/>
      </vt:variant>
      <vt:variant>
        <vt:i4>3145835</vt:i4>
      </vt:variant>
      <vt:variant>
        <vt:i4>1332</vt:i4>
      </vt:variant>
      <vt:variant>
        <vt:i4>0</vt:i4>
      </vt:variant>
      <vt:variant>
        <vt:i4>5</vt:i4>
      </vt:variant>
      <vt:variant>
        <vt:lpwstr>http://eur-lex.europa.eu/LexUriServ/LexUriServ.do?uri=CELEX:32007D0821:EN:HTML</vt:lpwstr>
      </vt:variant>
      <vt:variant>
        <vt:lpwstr/>
      </vt:variant>
      <vt:variant>
        <vt:i4>3801197</vt:i4>
      </vt:variant>
      <vt:variant>
        <vt:i4>1329</vt:i4>
      </vt:variant>
      <vt:variant>
        <vt:i4>0</vt:i4>
      </vt:variant>
      <vt:variant>
        <vt:i4>5</vt:i4>
      </vt:variant>
      <vt:variant>
        <vt:lpwstr>http://eur-lex.europa.eu/LexUriServ/LexUriServ.do?uri=CELEX:32007D0340:EN:HTML</vt:lpwstr>
      </vt:variant>
      <vt:variant>
        <vt:lpwstr/>
      </vt:variant>
      <vt:variant>
        <vt:i4>3801197</vt:i4>
      </vt:variant>
      <vt:variant>
        <vt:i4>1326</vt:i4>
      </vt:variant>
      <vt:variant>
        <vt:i4>0</vt:i4>
      </vt:variant>
      <vt:variant>
        <vt:i4>5</vt:i4>
      </vt:variant>
      <vt:variant>
        <vt:lpwstr>http://eur-lex.europa.eu/LexUriServ/LexUriServ.do?uri=CELEX:32007D0340:EN:HTML</vt:lpwstr>
      </vt:variant>
      <vt:variant>
        <vt:lpwstr/>
      </vt:variant>
      <vt:variant>
        <vt:i4>3211373</vt:i4>
      </vt:variant>
      <vt:variant>
        <vt:i4>1323</vt:i4>
      </vt:variant>
      <vt:variant>
        <vt:i4>0</vt:i4>
      </vt:variant>
      <vt:variant>
        <vt:i4>5</vt:i4>
      </vt:variant>
      <vt:variant>
        <vt:lpwstr>http://eur-lex.europa.eu/LexUriServ/LexUriServ.do?uri=CELEX:32007D0840:EN:HTML</vt:lpwstr>
      </vt:variant>
      <vt:variant>
        <vt:lpwstr/>
      </vt:variant>
      <vt:variant>
        <vt:i4>3211373</vt:i4>
      </vt:variant>
      <vt:variant>
        <vt:i4>1320</vt:i4>
      </vt:variant>
      <vt:variant>
        <vt:i4>0</vt:i4>
      </vt:variant>
      <vt:variant>
        <vt:i4>5</vt:i4>
      </vt:variant>
      <vt:variant>
        <vt:lpwstr>http://eur-lex.europa.eu/LexUriServ/LexUriServ.do?uri=CELEX:32007D0840:EN:HTML</vt:lpwstr>
      </vt:variant>
      <vt:variant>
        <vt:lpwstr/>
      </vt:variant>
      <vt:variant>
        <vt:i4>2162807</vt:i4>
      </vt:variant>
      <vt:variant>
        <vt:i4>1317</vt:i4>
      </vt:variant>
      <vt:variant>
        <vt:i4>0</vt:i4>
      </vt:variant>
      <vt:variant>
        <vt:i4>5</vt:i4>
      </vt:variant>
      <vt:variant>
        <vt:lpwstr>http://eur-lex.europa.eu/LexUriServ/LexUriServ.do?uri=CELEX:22002A0430(01):EN:HTML</vt:lpwstr>
      </vt:variant>
      <vt:variant>
        <vt:lpwstr/>
      </vt:variant>
      <vt:variant>
        <vt:i4>2359349</vt:i4>
      </vt:variant>
      <vt:variant>
        <vt:i4>1314</vt:i4>
      </vt:variant>
      <vt:variant>
        <vt:i4>0</vt:i4>
      </vt:variant>
      <vt:variant>
        <vt:i4>5</vt:i4>
      </vt:variant>
      <vt:variant>
        <vt:lpwstr>http://www.ilo.org/public/english/dialogue/sector/papers/maritime/sid-test-report1.pdf</vt:lpwstr>
      </vt:variant>
      <vt:variant>
        <vt:lpwstr/>
      </vt:variant>
      <vt:variant>
        <vt:i4>2293822</vt:i4>
      </vt:variant>
      <vt:variant>
        <vt:i4>1311</vt:i4>
      </vt:variant>
      <vt:variant>
        <vt:i4>0</vt:i4>
      </vt:variant>
      <vt:variant>
        <vt:i4>5</vt:i4>
      </vt:variant>
      <vt:variant>
        <vt:lpwstr>http://conventions.coe.int/Treaty/en/Treaties/Html/005.htm</vt:lpwstr>
      </vt:variant>
      <vt:variant>
        <vt:lpwstr/>
      </vt:variant>
      <vt:variant>
        <vt:i4>131184</vt:i4>
      </vt:variant>
      <vt:variant>
        <vt:i4>1308</vt:i4>
      </vt:variant>
      <vt:variant>
        <vt:i4>0</vt:i4>
      </vt:variant>
      <vt:variant>
        <vt:i4>5</vt:i4>
      </vt:variant>
      <vt:variant>
        <vt:lpwstr>http://www.icao.int/icaonet/dcs/7300_cons.pdf</vt:lpwstr>
      </vt:variant>
      <vt:variant>
        <vt:lpwstr/>
      </vt:variant>
      <vt:variant>
        <vt:i4>5767266</vt:i4>
      </vt:variant>
      <vt:variant>
        <vt:i4>1305</vt:i4>
      </vt:variant>
      <vt:variant>
        <vt:i4>0</vt:i4>
      </vt:variant>
      <vt:variant>
        <vt:i4>5</vt:i4>
      </vt:variant>
      <vt:variant>
        <vt:lpwstr>http://eur-lex.europa.eu/Result.do?T1=V1&amp;T2=2010&amp;T3=1211&amp;RechType=RECH_naturel&amp;Submit=Search</vt:lpwstr>
      </vt:variant>
      <vt:variant>
        <vt:lpwstr/>
      </vt:variant>
      <vt:variant>
        <vt:i4>7471164</vt:i4>
      </vt:variant>
      <vt:variant>
        <vt:i4>1302</vt:i4>
      </vt:variant>
      <vt:variant>
        <vt:i4>0</vt:i4>
      </vt:variant>
      <vt:variant>
        <vt:i4>5</vt:i4>
      </vt:variant>
      <vt:variant>
        <vt:lpwstr>http://eur-lex.europa.eu/LexUriServ/LexUriServ.do?uri=OJ:L:2009:243:0001:01:EN:HTML</vt:lpwstr>
      </vt:variant>
      <vt:variant>
        <vt:lpwstr/>
      </vt:variant>
      <vt:variant>
        <vt:i4>7471164</vt:i4>
      </vt:variant>
      <vt:variant>
        <vt:i4>1299</vt:i4>
      </vt:variant>
      <vt:variant>
        <vt:i4>0</vt:i4>
      </vt:variant>
      <vt:variant>
        <vt:i4>5</vt:i4>
      </vt:variant>
      <vt:variant>
        <vt:lpwstr>http://eur-lex.europa.eu/LexUriServ/LexUriServ.do?uri=OJ:L:2009:243:0001:01:EN:HTML</vt:lpwstr>
      </vt:variant>
      <vt:variant>
        <vt:lpwstr/>
      </vt:variant>
      <vt:variant>
        <vt:i4>7405631</vt:i4>
      </vt:variant>
      <vt:variant>
        <vt:i4>1296</vt:i4>
      </vt:variant>
      <vt:variant>
        <vt:i4>0</vt:i4>
      </vt:variant>
      <vt:variant>
        <vt:i4>5</vt:i4>
      </vt:variant>
      <vt:variant>
        <vt:lpwstr>http://eur-lex.europa.eu/LexUriServ/LexUriServ.do?uri=OJ:L:2008:161:0030:01:EN:HTML</vt:lpwstr>
      </vt:variant>
      <vt:variant>
        <vt:lpwstr/>
      </vt:variant>
      <vt:variant>
        <vt:i4>7405631</vt:i4>
      </vt:variant>
      <vt:variant>
        <vt:i4>1293</vt:i4>
      </vt:variant>
      <vt:variant>
        <vt:i4>0</vt:i4>
      </vt:variant>
      <vt:variant>
        <vt:i4>5</vt:i4>
      </vt:variant>
      <vt:variant>
        <vt:lpwstr>http://eur-lex.europa.eu/LexUriServ/LexUriServ.do?uri=OJ:L:2008:161:0030:01:EN:HTML</vt:lpwstr>
      </vt:variant>
      <vt:variant>
        <vt:lpwstr/>
      </vt:variant>
      <vt:variant>
        <vt:i4>4718659</vt:i4>
      </vt:variant>
      <vt:variant>
        <vt:i4>1290</vt:i4>
      </vt:variant>
      <vt:variant>
        <vt:i4>0</vt:i4>
      </vt:variant>
      <vt:variant>
        <vt:i4>5</vt:i4>
      </vt:variant>
      <vt:variant>
        <vt:lpwstr>http://eur-lex.europa.eu/LexUriServ/LexUriServ.do?uri=OJ:L:2007:029:0003:01_REG_2006_1931_9:EN:HTML</vt:lpwstr>
      </vt:variant>
      <vt:variant>
        <vt:lpwstr/>
      </vt:variant>
      <vt:variant>
        <vt:i4>5701648</vt:i4>
      </vt:variant>
      <vt:variant>
        <vt:i4>1287</vt:i4>
      </vt:variant>
      <vt:variant>
        <vt:i4>0</vt:i4>
      </vt:variant>
      <vt:variant>
        <vt:i4>5</vt:i4>
      </vt:variant>
      <vt:variant>
        <vt:lpwstr>http://eur-lex.europa.eu/LexUriServ/LexUriServ.do?uri=OJ:L:2006:405:0001:0022:EN:PDF</vt:lpwstr>
      </vt:variant>
      <vt:variant>
        <vt:lpwstr/>
      </vt:variant>
      <vt:variant>
        <vt:i4>5701648</vt:i4>
      </vt:variant>
      <vt:variant>
        <vt:i4>1284</vt:i4>
      </vt:variant>
      <vt:variant>
        <vt:i4>0</vt:i4>
      </vt:variant>
      <vt:variant>
        <vt:i4>5</vt:i4>
      </vt:variant>
      <vt:variant>
        <vt:lpwstr>http://eur-lex.europa.eu/LexUriServ/LexUriServ.do?uri=OJ:L:2006:405:0001:0022:EN:PDF</vt:lpwstr>
      </vt:variant>
      <vt:variant>
        <vt:lpwstr/>
      </vt:variant>
      <vt:variant>
        <vt:i4>7929908</vt:i4>
      </vt:variant>
      <vt:variant>
        <vt:i4>1281</vt:i4>
      </vt:variant>
      <vt:variant>
        <vt:i4>0</vt:i4>
      </vt:variant>
      <vt:variant>
        <vt:i4>5</vt:i4>
      </vt:variant>
      <vt:variant>
        <vt:lpwstr>http://eur-lex.europa.eu/LexUriServ/LexUriServ.do?uri=OJ:L:2006:167:0008:01:EN:HTML</vt:lpwstr>
      </vt:variant>
      <vt:variant>
        <vt:lpwstr/>
      </vt:variant>
      <vt:variant>
        <vt:i4>7929908</vt:i4>
      </vt:variant>
      <vt:variant>
        <vt:i4>1278</vt:i4>
      </vt:variant>
      <vt:variant>
        <vt:i4>0</vt:i4>
      </vt:variant>
      <vt:variant>
        <vt:i4>5</vt:i4>
      </vt:variant>
      <vt:variant>
        <vt:lpwstr>http://eur-lex.europa.eu/LexUriServ/LexUriServ.do?uri=OJ:L:2006:167:0008:01:EN:HTML</vt:lpwstr>
      </vt:variant>
      <vt:variant>
        <vt:lpwstr/>
      </vt:variant>
      <vt:variant>
        <vt:i4>2621550</vt:i4>
      </vt:variant>
      <vt:variant>
        <vt:i4>1275</vt:i4>
      </vt:variant>
      <vt:variant>
        <vt:i4>0</vt:i4>
      </vt:variant>
      <vt:variant>
        <vt:i4>5</vt:i4>
      </vt:variant>
      <vt:variant>
        <vt:lpwstr>http://eur-lex.europa.eu/LexUriServ/LexUriServ.do?uri=CELEX:32006R0562:EN:HTML</vt:lpwstr>
      </vt:variant>
      <vt:variant>
        <vt:lpwstr/>
      </vt:variant>
      <vt:variant>
        <vt:i4>2621550</vt:i4>
      </vt:variant>
      <vt:variant>
        <vt:i4>1272</vt:i4>
      </vt:variant>
      <vt:variant>
        <vt:i4>0</vt:i4>
      </vt:variant>
      <vt:variant>
        <vt:i4>5</vt:i4>
      </vt:variant>
      <vt:variant>
        <vt:lpwstr>http://eur-lex.europa.eu/LexUriServ/LexUriServ.do?uri=CELEX:32006R0562:EN:HTML</vt:lpwstr>
      </vt:variant>
      <vt:variant>
        <vt:lpwstr/>
      </vt:variant>
      <vt:variant>
        <vt:i4>3539064</vt:i4>
      </vt:variant>
      <vt:variant>
        <vt:i4>1269</vt:i4>
      </vt:variant>
      <vt:variant>
        <vt:i4>0</vt:i4>
      </vt:variant>
      <vt:variant>
        <vt:i4>5</vt:i4>
      </vt:variant>
      <vt:variant>
        <vt:lpwstr>http://eur-lex.europa.eu/LexUriServ/LexUriServ.do?uri=CELEX:32004L0038R(01):EN:HTML</vt:lpwstr>
      </vt:variant>
      <vt:variant>
        <vt:lpwstr/>
      </vt:variant>
      <vt:variant>
        <vt:i4>3539064</vt:i4>
      </vt:variant>
      <vt:variant>
        <vt:i4>1266</vt:i4>
      </vt:variant>
      <vt:variant>
        <vt:i4>0</vt:i4>
      </vt:variant>
      <vt:variant>
        <vt:i4>5</vt:i4>
      </vt:variant>
      <vt:variant>
        <vt:lpwstr>http://eur-lex.europa.eu/LexUriServ/LexUriServ.do?uri=CELEX:32004L0038R(01):EN:HTML</vt:lpwstr>
      </vt:variant>
      <vt:variant>
        <vt:lpwstr/>
      </vt:variant>
      <vt:variant>
        <vt:i4>4063340</vt:i4>
      </vt:variant>
      <vt:variant>
        <vt:i4>1263</vt:i4>
      </vt:variant>
      <vt:variant>
        <vt:i4>0</vt:i4>
      </vt:variant>
      <vt:variant>
        <vt:i4>5</vt:i4>
      </vt:variant>
      <vt:variant>
        <vt:lpwstr>http://eur-lex.europa.eu/LexUriServ/LexUriServ.do?uri=CELEX:32004D0265:EN:HTML</vt:lpwstr>
      </vt:variant>
      <vt:variant>
        <vt:lpwstr/>
      </vt:variant>
      <vt:variant>
        <vt:i4>4063340</vt:i4>
      </vt:variant>
      <vt:variant>
        <vt:i4>1260</vt:i4>
      </vt:variant>
      <vt:variant>
        <vt:i4>0</vt:i4>
      </vt:variant>
      <vt:variant>
        <vt:i4>5</vt:i4>
      </vt:variant>
      <vt:variant>
        <vt:lpwstr>http://eur-lex.europa.eu/LexUriServ/LexUriServ.do?uri=CELEX:32004D0265:EN:HTML</vt:lpwstr>
      </vt:variant>
      <vt:variant>
        <vt:lpwstr/>
      </vt:variant>
      <vt:variant>
        <vt:i4>2949220</vt:i4>
      </vt:variant>
      <vt:variant>
        <vt:i4>1257</vt:i4>
      </vt:variant>
      <vt:variant>
        <vt:i4>0</vt:i4>
      </vt:variant>
      <vt:variant>
        <vt:i4>5</vt:i4>
      </vt:variant>
      <vt:variant>
        <vt:lpwstr>http://eur-lex.europa.eu/LexUriServ/LexUriServ.do?uri=CELEX:32003R0694:EN:HTML</vt:lpwstr>
      </vt:variant>
      <vt:variant>
        <vt:lpwstr/>
      </vt:variant>
      <vt:variant>
        <vt:i4>2949220</vt:i4>
      </vt:variant>
      <vt:variant>
        <vt:i4>1254</vt:i4>
      </vt:variant>
      <vt:variant>
        <vt:i4>0</vt:i4>
      </vt:variant>
      <vt:variant>
        <vt:i4>5</vt:i4>
      </vt:variant>
      <vt:variant>
        <vt:lpwstr>http://eur-lex.europa.eu/LexUriServ/LexUriServ.do?uri=CELEX:32003R0694:EN:HTML</vt:lpwstr>
      </vt:variant>
      <vt:variant>
        <vt:lpwstr/>
      </vt:variant>
      <vt:variant>
        <vt:i4>2752612</vt:i4>
      </vt:variant>
      <vt:variant>
        <vt:i4>1251</vt:i4>
      </vt:variant>
      <vt:variant>
        <vt:i4>0</vt:i4>
      </vt:variant>
      <vt:variant>
        <vt:i4>5</vt:i4>
      </vt:variant>
      <vt:variant>
        <vt:lpwstr>http://eur-lex.europa.eu/LexUriServ/LexUriServ.do?uri=CELEX:32003R0693:EN:HTML</vt:lpwstr>
      </vt:variant>
      <vt:variant>
        <vt:lpwstr/>
      </vt:variant>
      <vt:variant>
        <vt:i4>2752612</vt:i4>
      </vt:variant>
      <vt:variant>
        <vt:i4>1248</vt:i4>
      </vt:variant>
      <vt:variant>
        <vt:i4>0</vt:i4>
      </vt:variant>
      <vt:variant>
        <vt:i4>5</vt:i4>
      </vt:variant>
      <vt:variant>
        <vt:lpwstr>http://eur-lex.europa.eu/LexUriServ/LexUriServ.do?uri=CELEX:32003R0693:EN:HTML</vt:lpwstr>
      </vt:variant>
      <vt:variant>
        <vt:lpwstr/>
      </vt:variant>
      <vt:variant>
        <vt:i4>3080302</vt:i4>
      </vt:variant>
      <vt:variant>
        <vt:i4>1245</vt:i4>
      </vt:variant>
      <vt:variant>
        <vt:i4>0</vt:i4>
      </vt:variant>
      <vt:variant>
        <vt:i4>5</vt:i4>
      </vt:variant>
      <vt:variant>
        <vt:lpwstr>http://eur-lex.europa.eu/LexUriServ/LexUriServ.do?uri=CELEX:32002R1030:EN:HTML</vt:lpwstr>
      </vt:variant>
      <vt:variant>
        <vt:lpwstr/>
      </vt:variant>
      <vt:variant>
        <vt:i4>3080302</vt:i4>
      </vt:variant>
      <vt:variant>
        <vt:i4>1242</vt:i4>
      </vt:variant>
      <vt:variant>
        <vt:i4>0</vt:i4>
      </vt:variant>
      <vt:variant>
        <vt:i4>5</vt:i4>
      </vt:variant>
      <vt:variant>
        <vt:lpwstr>http://eur-lex.europa.eu/LexUriServ/LexUriServ.do?uri=CELEX:32002R1030:EN:HTML</vt:lpwstr>
      </vt:variant>
      <vt:variant>
        <vt:lpwstr/>
      </vt:variant>
      <vt:variant>
        <vt:i4>2293868</vt:i4>
      </vt:variant>
      <vt:variant>
        <vt:i4>1239</vt:i4>
      </vt:variant>
      <vt:variant>
        <vt:i4>0</vt:i4>
      </vt:variant>
      <vt:variant>
        <vt:i4>5</vt:i4>
      </vt:variant>
      <vt:variant>
        <vt:lpwstr>http://eur-lex.europa.eu/LexUriServ/LexUriServ.do?uri=CELEX:32001R0539:EN:HTML</vt:lpwstr>
      </vt:variant>
      <vt:variant>
        <vt:lpwstr/>
      </vt:variant>
      <vt:variant>
        <vt:i4>2293868</vt:i4>
      </vt:variant>
      <vt:variant>
        <vt:i4>1236</vt:i4>
      </vt:variant>
      <vt:variant>
        <vt:i4>0</vt:i4>
      </vt:variant>
      <vt:variant>
        <vt:i4>5</vt:i4>
      </vt:variant>
      <vt:variant>
        <vt:lpwstr>http://eur-lex.europa.eu/LexUriServ/LexUriServ.do?uri=CELEX:32001R0539:EN:HTML</vt:lpwstr>
      </vt:variant>
      <vt:variant>
        <vt:lpwstr/>
      </vt:variant>
      <vt:variant>
        <vt:i4>3539063</vt:i4>
      </vt:variant>
      <vt:variant>
        <vt:i4>1233</vt:i4>
      </vt:variant>
      <vt:variant>
        <vt:i4>0</vt:i4>
      </vt:variant>
      <vt:variant>
        <vt:i4>5</vt:i4>
      </vt:variant>
      <vt:variant>
        <vt:lpwstr>http://eur-lex.europa.eu/LexUriServ/LexUriServ.do?uri=CELEX:32000X1218(01):EN:HTML</vt:lpwstr>
      </vt:variant>
      <vt:variant>
        <vt:lpwstr/>
      </vt:variant>
      <vt:variant>
        <vt:i4>3866732</vt:i4>
      </vt:variant>
      <vt:variant>
        <vt:i4>1230</vt:i4>
      </vt:variant>
      <vt:variant>
        <vt:i4>0</vt:i4>
      </vt:variant>
      <vt:variant>
        <vt:i4>5</vt:i4>
      </vt:variant>
      <vt:variant>
        <vt:lpwstr>http://eur-lex.europa.eu/LexUriServ/LexUriServ.do?uri=CELEX:31998D2119:EN:HTML</vt:lpwstr>
      </vt:variant>
      <vt:variant>
        <vt:lpwstr/>
      </vt:variant>
      <vt:variant>
        <vt:i4>3866732</vt:i4>
      </vt:variant>
      <vt:variant>
        <vt:i4>1227</vt:i4>
      </vt:variant>
      <vt:variant>
        <vt:i4>0</vt:i4>
      </vt:variant>
      <vt:variant>
        <vt:i4>5</vt:i4>
      </vt:variant>
      <vt:variant>
        <vt:lpwstr>http://eur-lex.europa.eu/LexUriServ/LexUriServ.do?uri=CELEX:31998D2119:EN:HTML</vt:lpwstr>
      </vt:variant>
      <vt:variant>
        <vt:lpwstr/>
      </vt:variant>
      <vt:variant>
        <vt:i4>2097259</vt:i4>
      </vt:variant>
      <vt:variant>
        <vt:i4>1224</vt:i4>
      </vt:variant>
      <vt:variant>
        <vt:i4>0</vt:i4>
      </vt:variant>
      <vt:variant>
        <vt:i4>5</vt:i4>
      </vt:variant>
      <vt:variant>
        <vt:lpwstr>http://eur-lex.europa.eu/LexUriServ/LexUriServ.do?uri=CELEX:31995R1683:EN:HTML</vt:lpwstr>
      </vt:variant>
      <vt:variant>
        <vt:lpwstr/>
      </vt:variant>
      <vt:variant>
        <vt:i4>2097259</vt:i4>
      </vt:variant>
      <vt:variant>
        <vt:i4>1221</vt:i4>
      </vt:variant>
      <vt:variant>
        <vt:i4>0</vt:i4>
      </vt:variant>
      <vt:variant>
        <vt:i4>5</vt:i4>
      </vt:variant>
      <vt:variant>
        <vt:lpwstr>http://eur-lex.europa.eu/LexUriServ/LexUriServ.do?uri=CELEX:31995R1683:EN:HTML</vt:lpwstr>
      </vt:variant>
      <vt:variant>
        <vt:lpwstr/>
      </vt:variant>
      <vt:variant>
        <vt:i4>3211370</vt:i4>
      </vt:variant>
      <vt:variant>
        <vt:i4>1218</vt:i4>
      </vt:variant>
      <vt:variant>
        <vt:i4>0</vt:i4>
      </vt:variant>
      <vt:variant>
        <vt:i4>5</vt:i4>
      </vt:variant>
      <vt:variant>
        <vt:lpwstr>http://eur-lex.europa.eu/LexUriServ/LexUriServ.do?uri=CELEX:31994D0795:EN:HTML</vt:lpwstr>
      </vt:variant>
      <vt:variant>
        <vt:lpwstr/>
      </vt:variant>
      <vt:variant>
        <vt:i4>3211370</vt:i4>
      </vt:variant>
      <vt:variant>
        <vt:i4>1215</vt:i4>
      </vt:variant>
      <vt:variant>
        <vt:i4>0</vt:i4>
      </vt:variant>
      <vt:variant>
        <vt:i4>5</vt:i4>
      </vt:variant>
      <vt:variant>
        <vt:lpwstr>http://eur-lex.europa.eu/LexUriServ/LexUriServ.do?uri=CELEX:31994D0795:EN:HTML</vt:lpwstr>
      </vt:variant>
      <vt:variant>
        <vt:lpwstr/>
      </vt:variant>
      <vt:variant>
        <vt:i4>3014769</vt:i4>
      </vt:variant>
      <vt:variant>
        <vt:i4>1212</vt:i4>
      </vt:variant>
      <vt:variant>
        <vt:i4>0</vt:i4>
      </vt:variant>
      <vt:variant>
        <vt:i4>5</vt:i4>
      </vt:variant>
      <vt:variant>
        <vt:lpwstr>http://eur-lex.europa.eu/LexUriServ/LexUriServ.do?uri=CELEX:42000A0922(02):EN:HTML</vt:lpwstr>
      </vt:variant>
      <vt:variant>
        <vt:lpwstr/>
      </vt:variant>
      <vt:variant>
        <vt:i4>3014769</vt:i4>
      </vt:variant>
      <vt:variant>
        <vt:i4>1209</vt:i4>
      </vt:variant>
      <vt:variant>
        <vt:i4>0</vt:i4>
      </vt:variant>
      <vt:variant>
        <vt:i4>5</vt:i4>
      </vt:variant>
      <vt:variant>
        <vt:lpwstr>http://eur-lex.europa.eu/LexUriServ/LexUriServ.do?uri=CELEX:42000A0922(02):EN:HTML</vt:lpwstr>
      </vt:variant>
      <vt:variant>
        <vt:lpwstr/>
      </vt:variant>
      <vt:variant>
        <vt:i4>2621536</vt:i4>
      </vt:variant>
      <vt:variant>
        <vt:i4>1206</vt:i4>
      </vt:variant>
      <vt:variant>
        <vt:i4>0</vt:i4>
      </vt:variant>
      <vt:variant>
        <vt:i4>5</vt:i4>
      </vt:variant>
      <vt:variant>
        <vt:lpwstr>https://circa.europa.eu/Members/irc/jai/visacodehb/library?l=/en/doc/handbook-annex-25&amp;vm=detailed&amp;sb=Title</vt:lpwstr>
      </vt:variant>
      <vt:variant>
        <vt:lpwstr/>
      </vt:variant>
      <vt:variant>
        <vt:i4>2031634</vt:i4>
      </vt:variant>
      <vt:variant>
        <vt:i4>1203</vt:i4>
      </vt:variant>
      <vt:variant>
        <vt:i4>0</vt:i4>
      </vt:variant>
      <vt:variant>
        <vt:i4>5</vt:i4>
      </vt:variant>
      <vt:variant>
        <vt:lpwstr/>
      </vt:variant>
      <vt:variant>
        <vt:lpwstr>point_six_two</vt:lpwstr>
      </vt:variant>
      <vt:variant>
        <vt:i4>2621536</vt:i4>
      </vt:variant>
      <vt:variant>
        <vt:i4>1200</vt:i4>
      </vt:variant>
      <vt:variant>
        <vt:i4>0</vt:i4>
      </vt:variant>
      <vt:variant>
        <vt:i4>5</vt:i4>
      </vt:variant>
      <vt:variant>
        <vt:lpwstr>https://circa.europa.eu/Members/irc/jai/visacodehb/library?l=/en/doc/handbook-annex-25&amp;vm=detailed&amp;sb=Title</vt:lpwstr>
      </vt:variant>
      <vt:variant>
        <vt:lpwstr/>
      </vt:variant>
      <vt:variant>
        <vt:i4>2949216</vt:i4>
      </vt:variant>
      <vt:variant>
        <vt:i4>1197</vt:i4>
      </vt:variant>
      <vt:variant>
        <vt:i4>0</vt:i4>
      </vt:variant>
      <vt:variant>
        <vt:i4>5</vt:i4>
      </vt:variant>
      <vt:variant>
        <vt:lpwstr>https://circa.europa.eu/Members/irc/jai/visacodehb/library?l=/en/doc/handbook-annex-20&amp;vm=detailed&amp;sb=Title</vt:lpwstr>
      </vt:variant>
      <vt:variant>
        <vt:lpwstr/>
      </vt:variant>
      <vt:variant>
        <vt:i4>5636193</vt:i4>
      </vt:variant>
      <vt:variant>
        <vt:i4>1194</vt:i4>
      </vt:variant>
      <vt:variant>
        <vt:i4>0</vt:i4>
      </vt:variant>
      <vt:variant>
        <vt:i4>5</vt:i4>
      </vt:variant>
      <vt:variant>
        <vt:lpwstr/>
      </vt:variant>
      <vt:variant>
        <vt:lpwstr>chapter_eleven</vt:lpwstr>
      </vt:variant>
      <vt:variant>
        <vt:i4>2359395</vt:i4>
      </vt:variant>
      <vt:variant>
        <vt:i4>1191</vt:i4>
      </vt:variant>
      <vt:variant>
        <vt:i4>0</vt:i4>
      </vt:variant>
      <vt:variant>
        <vt:i4>5</vt:i4>
      </vt:variant>
      <vt:variant>
        <vt:lpwstr>https://circa.europa.eu/Members/irc/jai/visacodehb/library?l=/en/doc/handbook-annex-19&amp;vm=detailed&amp;sb=Title</vt:lpwstr>
      </vt:variant>
      <vt:variant>
        <vt:lpwstr/>
      </vt:variant>
      <vt:variant>
        <vt:i4>2818144</vt:i4>
      </vt:variant>
      <vt:variant>
        <vt:i4>1188</vt:i4>
      </vt:variant>
      <vt:variant>
        <vt:i4>0</vt:i4>
      </vt:variant>
      <vt:variant>
        <vt:i4>5</vt:i4>
      </vt:variant>
      <vt:variant>
        <vt:lpwstr>https://circa.europa.eu/Members/irc/jai/visacodehb/library?l=/en/doc/handbook-annex-26&amp;vm=detailed&amp;sb=Title</vt:lpwstr>
      </vt:variant>
      <vt:variant>
        <vt:lpwstr/>
      </vt:variant>
      <vt:variant>
        <vt:i4>2818144</vt:i4>
      </vt:variant>
      <vt:variant>
        <vt:i4>1185</vt:i4>
      </vt:variant>
      <vt:variant>
        <vt:i4>0</vt:i4>
      </vt:variant>
      <vt:variant>
        <vt:i4>5</vt:i4>
      </vt:variant>
      <vt:variant>
        <vt:lpwstr>https://circa.europa.eu/Members/irc/jai/visacodehb/library?l=/en/doc/handbook-annex-26&amp;vm=detailed&amp;sb=Title</vt:lpwstr>
      </vt:variant>
      <vt:variant>
        <vt:lpwstr/>
      </vt:variant>
      <vt:variant>
        <vt:i4>2621536</vt:i4>
      </vt:variant>
      <vt:variant>
        <vt:i4>1182</vt:i4>
      </vt:variant>
      <vt:variant>
        <vt:i4>0</vt:i4>
      </vt:variant>
      <vt:variant>
        <vt:i4>5</vt:i4>
      </vt:variant>
      <vt:variant>
        <vt:lpwstr>https://circa.europa.eu/Members/irc/jai/visacodehb/library?l=/en/doc/handbook-annex-25&amp;vm=detailed&amp;sb=Title</vt:lpwstr>
      </vt:variant>
      <vt:variant>
        <vt:lpwstr/>
      </vt:variant>
      <vt:variant>
        <vt:i4>7929971</vt:i4>
      </vt:variant>
      <vt:variant>
        <vt:i4>1179</vt:i4>
      </vt:variant>
      <vt:variant>
        <vt:i4>0</vt:i4>
      </vt:variant>
      <vt:variant>
        <vt:i4>5</vt:i4>
      </vt:variant>
      <vt:variant>
        <vt:lpwstr>https://circa.europa.eu/Members/irc/jai/sphbg/library?l=/en/doc/handbook-annex_28doc/_EN_1.0_&amp;a=i</vt:lpwstr>
      </vt:variant>
      <vt:variant>
        <vt:lpwstr/>
      </vt:variant>
      <vt:variant>
        <vt:i4>4128797</vt:i4>
      </vt:variant>
      <vt:variant>
        <vt:i4>1176</vt:i4>
      </vt:variant>
      <vt:variant>
        <vt:i4>0</vt:i4>
      </vt:variant>
      <vt:variant>
        <vt:i4>5</vt:i4>
      </vt:variant>
      <vt:variant>
        <vt:lpwstr/>
      </vt:variant>
      <vt:variant>
        <vt:lpwstr>chapter_nine_one_two</vt:lpwstr>
      </vt:variant>
      <vt:variant>
        <vt:i4>4653168</vt:i4>
      </vt:variant>
      <vt:variant>
        <vt:i4>1173</vt:i4>
      </vt:variant>
      <vt:variant>
        <vt:i4>0</vt:i4>
      </vt:variant>
      <vt:variant>
        <vt:i4>5</vt:i4>
      </vt:variant>
      <vt:variant>
        <vt:lpwstr/>
      </vt:variant>
      <vt:variant>
        <vt:lpwstr>chapter_ten</vt:lpwstr>
      </vt:variant>
      <vt:variant>
        <vt:i4>5636193</vt:i4>
      </vt:variant>
      <vt:variant>
        <vt:i4>1170</vt:i4>
      </vt:variant>
      <vt:variant>
        <vt:i4>0</vt:i4>
      </vt:variant>
      <vt:variant>
        <vt:i4>5</vt:i4>
      </vt:variant>
      <vt:variant>
        <vt:lpwstr/>
      </vt:variant>
      <vt:variant>
        <vt:lpwstr>chapter_eleven</vt:lpwstr>
      </vt:variant>
      <vt:variant>
        <vt:i4>4128797</vt:i4>
      </vt:variant>
      <vt:variant>
        <vt:i4>1167</vt:i4>
      </vt:variant>
      <vt:variant>
        <vt:i4>0</vt:i4>
      </vt:variant>
      <vt:variant>
        <vt:i4>5</vt:i4>
      </vt:variant>
      <vt:variant>
        <vt:lpwstr/>
      </vt:variant>
      <vt:variant>
        <vt:lpwstr>chapter_nine_one_two</vt:lpwstr>
      </vt:variant>
      <vt:variant>
        <vt:i4>3014660</vt:i4>
      </vt:variant>
      <vt:variant>
        <vt:i4>1164</vt:i4>
      </vt:variant>
      <vt:variant>
        <vt:i4>0</vt:i4>
      </vt:variant>
      <vt:variant>
        <vt:i4>5</vt:i4>
      </vt:variant>
      <vt:variant>
        <vt:lpwstr/>
      </vt:variant>
      <vt:variant>
        <vt:lpwstr>chapter_nine</vt:lpwstr>
      </vt:variant>
      <vt:variant>
        <vt:i4>6619232</vt:i4>
      </vt:variant>
      <vt:variant>
        <vt:i4>1161</vt:i4>
      </vt:variant>
      <vt:variant>
        <vt:i4>0</vt:i4>
      </vt:variant>
      <vt:variant>
        <vt:i4>5</vt:i4>
      </vt:variant>
      <vt:variant>
        <vt:lpwstr/>
      </vt:variant>
      <vt:variant>
        <vt:lpwstr>point_six_three</vt:lpwstr>
      </vt:variant>
      <vt:variant>
        <vt:i4>2031634</vt:i4>
      </vt:variant>
      <vt:variant>
        <vt:i4>1158</vt:i4>
      </vt:variant>
      <vt:variant>
        <vt:i4>0</vt:i4>
      </vt:variant>
      <vt:variant>
        <vt:i4>5</vt:i4>
      </vt:variant>
      <vt:variant>
        <vt:lpwstr/>
      </vt:variant>
      <vt:variant>
        <vt:lpwstr>point_six_two</vt:lpwstr>
      </vt:variant>
      <vt:variant>
        <vt:i4>3276837</vt:i4>
      </vt:variant>
      <vt:variant>
        <vt:i4>1155</vt:i4>
      </vt:variant>
      <vt:variant>
        <vt:i4>0</vt:i4>
      </vt:variant>
      <vt:variant>
        <vt:i4>5</vt:i4>
      </vt:variant>
      <vt:variant>
        <vt:lpwstr/>
      </vt:variant>
      <vt:variant>
        <vt:lpwstr>part_two_point_four_four</vt:lpwstr>
      </vt:variant>
      <vt:variant>
        <vt:i4>3014676</vt:i4>
      </vt:variant>
      <vt:variant>
        <vt:i4>1152</vt:i4>
      </vt:variant>
      <vt:variant>
        <vt:i4>0</vt:i4>
      </vt:variant>
      <vt:variant>
        <vt:i4>5</vt:i4>
      </vt:variant>
      <vt:variant>
        <vt:lpwstr/>
      </vt:variant>
      <vt:variant>
        <vt:lpwstr>chapter_five</vt:lpwstr>
      </vt:variant>
      <vt:variant>
        <vt:i4>2883683</vt:i4>
      </vt:variant>
      <vt:variant>
        <vt:i4>1149</vt:i4>
      </vt:variant>
      <vt:variant>
        <vt:i4>0</vt:i4>
      </vt:variant>
      <vt:variant>
        <vt:i4>5</vt:i4>
      </vt:variant>
      <vt:variant>
        <vt:lpwstr>https://circa.europa.eu/Members/irc/jai/visacodehb/library?l=/en/doc/handbook-annex-11&amp;vm=detailed&amp;sb=Title</vt:lpwstr>
      </vt:variant>
      <vt:variant>
        <vt:lpwstr/>
      </vt:variant>
      <vt:variant>
        <vt:i4>4391038</vt:i4>
      </vt:variant>
      <vt:variant>
        <vt:i4>1146</vt:i4>
      </vt:variant>
      <vt:variant>
        <vt:i4>0</vt:i4>
      </vt:variant>
      <vt:variant>
        <vt:i4>5</vt:i4>
      </vt:variant>
      <vt:variant>
        <vt:lpwstr/>
      </vt:variant>
      <vt:variant>
        <vt:lpwstr>point_four_one_one</vt:lpwstr>
      </vt:variant>
      <vt:variant>
        <vt:i4>7733328</vt:i4>
      </vt:variant>
      <vt:variant>
        <vt:i4>1143</vt:i4>
      </vt:variant>
      <vt:variant>
        <vt:i4>0</vt:i4>
      </vt:variant>
      <vt:variant>
        <vt:i4>5</vt:i4>
      </vt:variant>
      <vt:variant>
        <vt:lpwstr/>
      </vt:variant>
      <vt:variant>
        <vt:lpwstr>part_three</vt:lpwstr>
      </vt:variant>
      <vt:variant>
        <vt:i4>1114144</vt:i4>
      </vt:variant>
      <vt:variant>
        <vt:i4>1140</vt:i4>
      </vt:variant>
      <vt:variant>
        <vt:i4>0</vt:i4>
      </vt:variant>
      <vt:variant>
        <vt:i4>5</vt:i4>
      </vt:variant>
      <vt:variant>
        <vt:lpwstr/>
      </vt:variant>
      <vt:variant>
        <vt:lpwstr>part_two_chapter_two</vt:lpwstr>
      </vt:variant>
      <vt:variant>
        <vt:i4>3080290</vt:i4>
      </vt:variant>
      <vt:variant>
        <vt:i4>1137</vt:i4>
      </vt:variant>
      <vt:variant>
        <vt:i4>0</vt:i4>
      </vt:variant>
      <vt:variant>
        <vt:i4>5</vt:i4>
      </vt:variant>
      <vt:variant>
        <vt:lpwstr>https://circa.europa.eu/Members/irc/jai/visacodehb/library?l=/en/doc/handbook-annex-02&amp;vm=detailed&amp;sb=Title</vt:lpwstr>
      </vt:variant>
      <vt:variant>
        <vt:lpwstr/>
      </vt:variant>
      <vt:variant>
        <vt:i4>3080288</vt:i4>
      </vt:variant>
      <vt:variant>
        <vt:i4>1134</vt:i4>
      </vt:variant>
      <vt:variant>
        <vt:i4>0</vt:i4>
      </vt:variant>
      <vt:variant>
        <vt:i4>5</vt:i4>
      </vt:variant>
      <vt:variant>
        <vt:lpwstr>https://circa.europa.eu/Members/irc/jai/visacodehb/library?l=/en/doc/handbook-annex-22&amp;vm=detailed&amp;sb=Title</vt:lpwstr>
      </vt:variant>
      <vt:variant>
        <vt:lpwstr/>
      </vt:variant>
      <vt:variant>
        <vt:i4>7733328</vt:i4>
      </vt:variant>
      <vt:variant>
        <vt:i4>1131</vt:i4>
      </vt:variant>
      <vt:variant>
        <vt:i4>0</vt:i4>
      </vt:variant>
      <vt:variant>
        <vt:i4>5</vt:i4>
      </vt:variant>
      <vt:variant>
        <vt:lpwstr/>
      </vt:variant>
      <vt:variant>
        <vt:lpwstr>part_three</vt:lpwstr>
      </vt:variant>
      <vt:variant>
        <vt:i4>2621536</vt:i4>
      </vt:variant>
      <vt:variant>
        <vt:i4>1128</vt:i4>
      </vt:variant>
      <vt:variant>
        <vt:i4>0</vt:i4>
      </vt:variant>
      <vt:variant>
        <vt:i4>5</vt:i4>
      </vt:variant>
      <vt:variant>
        <vt:lpwstr>https://circa.europa.eu/Members/irc/jai/visacodehb/library?l=/en/doc/handbook-annex-25&amp;vm=detailed&amp;sb=Title</vt:lpwstr>
      </vt:variant>
      <vt:variant>
        <vt:lpwstr/>
      </vt:variant>
      <vt:variant>
        <vt:i4>7733328</vt:i4>
      </vt:variant>
      <vt:variant>
        <vt:i4>1125</vt:i4>
      </vt:variant>
      <vt:variant>
        <vt:i4>0</vt:i4>
      </vt:variant>
      <vt:variant>
        <vt:i4>5</vt:i4>
      </vt:variant>
      <vt:variant>
        <vt:lpwstr/>
      </vt:variant>
      <vt:variant>
        <vt:lpwstr>part_three</vt:lpwstr>
      </vt:variant>
      <vt:variant>
        <vt:i4>393266</vt:i4>
      </vt:variant>
      <vt:variant>
        <vt:i4>1122</vt:i4>
      </vt:variant>
      <vt:variant>
        <vt:i4>0</vt:i4>
      </vt:variant>
      <vt:variant>
        <vt:i4>5</vt:i4>
      </vt:variant>
      <vt:variant>
        <vt:lpwstr/>
      </vt:variant>
      <vt:variant>
        <vt:lpwstr>part_four</vt:lpwstr>
      </vt:variant>
      <vt:variant>
        <vt:i4>2621536</vt:i4>
      </vt:variant>
      <vt:variant>
        <vt:i4>1119</vt:i4>
      </vt:variant>
      <vt:variant>
        <vt:i4>0</vt:i4>
      </vt:variant>
      <vt:variant>
        <vt:i4>5</vt:i4>
      </vt:variant>
      <vt:variant>
        <vt:lpwstr>https://circa.europa.eu/Members/irc/jai/visacodehb/library?l=/en/doc/handbook-annex-25&amp;vm=detailed&amp;sb=Title</vt:lpwstr>
      </vt:variant>
      <vt:variant>
        <vt:lpwstr/>
      </vt:variant>
      <vt:variant>
        <vt:i4>7929971</vt:i4>
      </vt:variant>
      <vt:variant>
        <vt:i4>1116</vt:i4>
      </vt:variant>
      <vt:variant>
        <vt:i4>0</vt:i4>
      </vt:variant>
      <vt:variant>
        <vt:i4>5</vt:i4>
      </vt:variant>
      <vt:variant>
        <vt:lpwstr>https://circa.europa.eu/Members/irc/jai/sphbg/library?l=/en/doc/handbook-annex_28doc/_EN_1.0_&amp;a=i</vt:lpwstr>
      </vt:variant>
      <vt:variant>
        <vt:lpwstr/>
      </vt:variant>
      <vt:variant>
        <vt:i4>7733328</vt:i4>
      </vt:variant>
      <vt:variant>
        <vt:i4>1113</vt:i4>
      </vt:variant>
      <vt:variant>
        <vt:i4>0</vt:i4>
      </vt:variant>
      <vt:variant>
        <vt:i4>5</vt:i4>
      </vt:variant>
      <vt:variant>
        <vt:lpwstr/>
      </vt:variant>
      <vt:variant>
        <vt:lpwstr>part_three</vt:lpwstr>
      </vt:variant>
      <vt:variant>
        <vt:i4>4128797</vt:i4>
      </vt:variant>
      <vt:variant>
        <vt:i4>1110</vt:i4>
      </vt:variant>
      <vt:variant>
        <vt:i4>0</vt:i4>
      </vt:variant>
      <vt:variant>
        <vt:i4>5</vt:i4>
      </vt:variant>
      <vt:variant>
        <vt:lpwstr/>
      </vt:variant>
      <vt:variant>
        <vt:lpwstr>chapter_nine_one_two</vt:lpwstr>
      </vt:variant>
      <vt:variant>
        <vt:i4>2687072</vt:i4>
      </vt:variant>
      <vt:variant>
        <vt:i4>1107</vt:i4>
      </vt:variant>
      <vt:variant>
        <vt:i4>0</vt:i4>
      </vt:variant>
      <vt:variant>
        <vt:i4>5</vt:i4>
      </vt:variant>
      <vt:variant>
        <vt:lpwstr>https://circa.europa.eu/Members/irc/jai/visacodehb/library?l=/en/doc/handbook-annex-24&amp;vm=detailed&amp;sb=Title</vt:lpwstr>
      </vt:variant>
      <vt:variant>
        <vt:lpwstr/>
      </vt:variant>
      <vt:variant>
        <vt:i4>2687072</vt:i4>
      </vt:variant>
      <vt:variant>
        <vt:i4>1104</vt:i4>
      </vt:variant>
      <vt:variant>
        <vt:i4>0</vt:i4>
      </vt:variant>
      <vt:variant>
        <vt:i4>5</vt:i4>
      </vt:variant>
      <vt:variant>
        <vt:lpwstr>https://circa.europa.eu/Members/irc/jai/visacodehb/library?l=/en/doc/handbook-annex-24&amp;vm=detailed&amp;sb=Title</vt:lpwstr>
      </vt:variant>
      <vt:variant>
        <vt:lpwstr/>
      </vt:variant>
      <vt:variant>
        <vt:i4>3014752</vt:i4>
      </vt:variant>
      <vt:variant>
        <vt:i4>1101</vt:i4>
      </vt:variant>
      <vt:variant>
        <vt:i4>0</vt:i4>
      </vt:variant>
      <vt:variant>
        <vt:i4>5</vt:i4>
      </vt:variant>
      <vt:variant>
        <vt:lpwstr>https://circa.europa.eu/Members/irc/jai/visacodehb/library?l=/en/doc/handbook-annex-23&amp;vm=detailed&amp;sb=Title</vt:lpwstr>
      </vt:variant>
      <vt:variant>
        <vt:lpwstr/>
      </vt:variant>
      <vt:variant>
        <vt:i4>3080288</vt:i4>
      </vt:variant>
      <vt:variant>
        <vt:i4>1098</vt:i4>
      </vt:variant>
      <vt:variant>
        <vt:i4>0</vt:i4>
      </vt:variant>
      <vt:variant>
        <vt:i4>5</vt:i4>
      </vt:variant>
      <vt:variant>
        <vt:lpwstr>https://circa.europa.eu/Members/irc/jai/visacodehb/library?l=/en/doc/handbook-annex-22&amp;vm=detailed&amp;sb=Title</vt:lpwstr>
      </vt:variant>
      <vt:variant>
        <vt:lpwstr/>
      </vt:variant>
      <vt:variant>
        <vt:i4>2949216</vt:i4>
      </vt:variant>
      <vt:variant>
        <vt:i4>1095</vt:i4>
      </vt:variant>
      <vt:variant>
        <vt:i4>0</vt:i4>
      </vt:variant>
      <vt:variant>
        <vt:i4>5</vt:i4>
      </vt:variant>
      <vt:variant>
        <vt:lpwstr>https://circa.europa.eu/Members/irc/jai/visacodehb/library?l=/en/doc/handbook-annex-20&amp;vm=detailed&amp;sb=Title</vt:lpwstr>
      </vt:variant>
      <vt:variant>
        <vt:lpwstr/>
      </vt:variant>
      <vt:variant>
        <vt:i4>2359395</vt:i4>
      </vt:variant>
      <vt:variant>
        <vt:i4>1092</vt:i4>
      </vt:variant>
      <vt:variant>
        <vt:i4>0</vt:i4>
      </vt:variant>
      <vt:variant>
        <vt:i4>5</vt:i4>
      </vt:variant>
      <vt:variant>
        <vt:lpwstr>https://circa.europa.eu/Members/irc/jai/visacodehb/library?l=/en/doc/handbook-annex-19&amp;vm=detailed&amp;sb=Title</vt:lpwstr>
      </vt:variant>
      <vt:variant>
        <vt:lpwstr/>
      </vt:variant>
      <vt:variant>
        <vt:i4>3211327</vt:i4>
      </vt:variant>
      <vt:variant>
        <vt:i4>1089</vt:i4>
      </vt:variant>
      <vt:variant>
        <vt:i4>0</vt:i4>
      </vt:variant>
      <vt:variant>
        <vt:i4>5</vt:i4>
      </vt:variant>
      <vt:variant>
        <vt:lpwstr/>
      </vt:variant>
      <vt:variant>
        <vt:lpwstr>point_nine_one_one_three</vt:lpwstr>
      </vt:variant>
      <vt:variant>
        <vt:i4>2687072</vt:i4>
      </vt:variant>
      <vt:variant>
        <vt:i4>1086</vt:i4>
      </vt:variant>
      <vt:variant>
        <vt:i4>0</vt:i4>
      </vt:variant>
      <vt:variant>
        <vt:i4>5</vt:i4>
      </vt:variant>
      <vt:variant>
        <vt:lpwstr>https://circa.europa.eu/Members/irc/jai/visacodehb/library?l=/en/doc/handbook-annex-24&amp;vm=detailed&amp;sb=Title</vt:lpwstr>
      </vt:variant>
      <vt:variant>
        <vt:lpwstr/>
      </vt:variant>
      <vt:variant>
        <vt:i4>2621546</vt:i4>
      </vt:variant>
      <vt:variant>
        <vt:i4>1083</vt:i4>
      </vt:variant>
      <vt:variant>
        <vt:i4>0</vt:i4>
      </vt:variant>
      <vt:variant>
        <vt:i4>5</vt:i4>
      </vt:variant>
      <vt:variant>
        <vt:lpwstr>https://circa.europa.eu/Members/irc/jai/visacodehb/library?l=/fr/pdf/handbook-annex-08&amp;vm=detailed&amp;sb=Title</vt:lpwstr>
      </vt:variant>
      <vt:variant>
        <vt:lpwstr/>
      </vt:variant>
      <vt:variant>
        <vt:i4>4391038</vt:i4>
      </vt:variant>
      <vt:variant>
        <vt:i4>1080</vt:i4>
      </vt:variant>
      <vt:variant>
        <vt:i4>0</vt:i4>
      </vt:variant>
      <vt:variant>
        <vt:i4>5</vt:i4>
      </vt:variant>
      <vt:variant>
        <vt:lpwstr/>
      </vt:variant>
      <vt:variant>
        <vt:lpwstr>point_four_one_one</vt:lpwstr>
      </vt:variant>
      <vt:variant>
        <vt:i4>2621546</vt:i4>
      </vt:variant>
      <vt:variant>
        <vt:i4>1077</vt:i4>
      </vt:variant>
      <vt:variant>
        <vt:i4>0</vt:i4>
      </vt:variant>
      <vt:variant>
        <vt:i4>5</vt:i4>
      </vt:variant>
      <vt:variant>
        <vt:lpwstr>https://circa.europa.eu/Members/irc/jai/visacodehb/library?l=/fr/pdf/handbook-annex-08&amp;vm=detailed&amp;sb=Title</vt:lpwstr>
      </vt:variant>
      <vt:variant>
        <vt:lpwstr/>
      </vt:variant>
      <vt:variant>
        <vt:i4>7733328</vt:i4>
      </vt:variant>
      <vt:variant>
        <vt:i4>1074</vt:i4>
      </vt:variant>
      <vt:variant>
        <vt:i4>0</vt:i4>
      </vt:variant>
      <vt:variant>
        <vt:i4>5</vt:i4>
      </vt:variant>
      <vt:variant>
        <vt:lpwstr/>
      </vt:variant>
      <vt:variant>
        <vt:lpwstr>part_three</vt:lpwstr>
      </vt:variant>
      <vt:variant>
        <vt:i4>65539</vt:i4>
      </vt:variant>
      <vt:variant>
        <vt:i4>1071</vt:i4>
      </vt:variant>
      <vt:variant>
        <vt:i4>0</vt:i4>
      </vt:variant>
      <vt:variant>
        <vt:i4>5</vt:i4>
      </vt:variant>
      <vt:variant>
        <vt:lpwstr/>
      </vt:variant>
      <vt:variant>
        <vt:lpwstr>point_seven_seven</vt:lpwstr>
      </vt:variant>
      <vt:variant>
        <vt:i4>5439560</vt:i4>
      </vt:variant>
      <vt:variant>
        <vt:i4>1068</vt:i4>
      </vt:variant>
      <vt:variant>
        <vt:i4>0</vt:i4>
      </vt:variant>
      <vt:variant>
        <vt:i4>5</vt:i4>
      </vt:variant>
      <vt:variant>
        <vt:lpwstr/>
      </vt:variant>
      <vt:variant>
        <vt:lpwstr>point_four_five</vt:lpwstr>
      </vt:variant>
      <vt:variant>
        <vt:i4>65544</vt:i4>
      </vt:variant>
      <vt:variant>
        <vt:i4>1065</vt:i4>
      </vt:variant>
      <vt:variant>
        <vt:i4>0</vt:i4>
      </vt:variant>
      <vt:variant>
        <vt:i4>5</vt:i4>
      </vt:variant>
      <vt:variant>
        <vt:lpwstr/>
      </vt:variant>
      <vt:variant>
        <vt:lpwstr>point_three_three</vt:lpwstr>
      </vt:variant>
      <vt:variant>
        <vt:i4>7274506</vt:i4>
      </vt:variant>
      <vt:variant>
        <vt:i4>1062</vt:i4>
      </vt:variant>
      <vt:variant>
        <vt:i4>0</vt:i4>
      </vt:variant>
      <vt:variant>
        <vt:i4>5</vt:i4>
      </vt:variant>
      <vt:variant>
        <vt:lpwstr>http://ec.europa.eu/dgs/home-affairs/what-we-do/policies/borders-and-visas/border-crossing/index_en.htm</vt:lpwstr>
      </vt:variant>
      <vt:variant>
        <vt:lpwstr/>
      </vt:variant>
      <vt:variant>
        <vt:i4>2490479</vt:i4>
      </vt:variant>
      <vt:variant>
        <vt:i4>1059</vt:i4>
      </vt:variant>
      <vt:variant>
        <vt:i4>0</vt:i4>
      </vt:variant>
      <vt:variant>
        <vt:i4>5</vt:i4>
      </vt:variant>
      <vt:variant>
        <vt:lpwstr>http://eur-lex.europa.eu/LexUriServ/LexUriServ.do?uri=CELEX:32004R0851:EN:HTML</vt:lpwstr>
      </vt:variant>
      <vt:variant>
        <vt:lpwstr/>
      </vt:variant>
      <vt:variant>
        <vt:i4>983119</vt:i4>
      </vt:variant>
      <vt:variant>
        <vt:i4>1056</vt:i4>
      </vt:variant>
      <vt:variant>
        <vt:i4>0</vt:i4>
      </vt:variant>
      <vt:variant>
        <vt:i4>5</vt:i4>
      </vt:variant>
      <vt:variant>
        <vt:lpwstr>https://circa.europa.eu/Members/irc/jai/sphbg/library?l=/en/doc/handbook-annex_25doc/_EN_1.0_&amp;a=i&amp;cookie=1</vt:lpwstr>
      </vt:variant>
      <vt:variant>
        <vt:lpwstr/>
      </vt:variant>
      <vt:variant>
        <vt:i4>4784207</vt:i4>
      </vt:variant>
      <vt:variant>
        <vt:i4>1053</vt:i4>
      </vt:variant>
      <vt:variant>
        <vt:i4>0</vt:i4>
      </vt:variant>
      <vt:variant>
        <vt:i4>5</vt:i4>
      </vt:variant>
      <vt:variant>
        <vt:lpwstr/>
      </vt:variant>
      <vt:variant>
        <vt:lpwstr>point_four_one</vt:lpwstr>
      </vt:variant>
      <vt:variant>
        <vt:i4>7733328</vt:i4>
      </vt:variant>
      <vt:variant>
        <vt:i4>1050</vt:i4>
      </vt:variant>
      <vt:variant>
        <vt:i4>0</vt:i4>
      </vt:variant>
      <vt:variant>
        <vt:i4>5</vt:i4>
      </vt:variant>
      <vt:variant>
        <vt:lpwstr/>
      </vt:variant>
      <vt:variant>
        <vt:lpwstr>part_three</vt:lpwstr>
      </vt:variant>
      <vt:variant>
        <vt:i4>5439560</vt:i4>
      </vt:variant>
      <vt:variant>
        <vt:i4>1047</vt:i4>
      </vt:variant>
      <vt:variant>
        <vt:i4>0</vt:i4>
      </vt:variant>
      <vt:variant>
        <vt:i4>5</vt:i4>
      </vt:variant>
      <vt:variant>
        <vt:lpwstr/>
      </vt:variant>
      <vt:variant>
        <vt:lpwstr>point_four_five</vt:lpwstr>
      </vt:variant>
      <vt:variant>
        <vt:i4>2424931</vt:i4>
      </vt:variant>
      <vt:variant>
        <vt:i4>1044</vt:i4>
      </vt:variant>
      <vt:variant>
        <vt:i4>0</vt:i4>
      </vt:variant>
      <vt:variant>
        <vt:i4>5</vt:i4>
      </vt:variant>
      <vt:variant>
        <vt:lpwstr>https://circa.europa.eu/Members/irc/jai/visacodehb/library?l=/en/doc/handbook-annex-18&amp;vm=detailed&amp;sb=Title</vt:lpwstr>
      </vt:variant>
      <vt:variant>
        <vt:lpwstr/>
      </vt:variant>
      <vt:variant>
        <vt:i4>2687075</vt:i4>
      </vt:variant>
      <vt:variant>
        <vt:i4>1041</vt:i4>
      </vt:variant>
      <vt:variant>
        <vt:i4>0</vt:i4>
      </vt:variant>
      <vt:variant>
        <vt:i4>5</vt:i4>
      </vt:variant>
      <vt:variant>
        <vt:lpwstr>https://circa.europa.eu/Members/irc/jai/visacodehb/library?l=/en/doc/handbook-annex-14&amp;vm=detailed&amp;sb=Title</vt:lpwstr>
      </vt:variant>
      <vt:variant>
        <vt:lpwstr/>
      </vt:variant>
      <vt:variant>
        <vt:i4>7733328</vt:i4>
      </vt:variant>
      <vt:variant>
        <vt:i4>1038</vt:i4>
      </vt:variant>
      <vt:variant>
        <vt:i4>0</vt:i4>
      </vt:variant>
      <vt:variant>
        <vt:i4>5</vt:i4>
      </vt:variant>
      <vt:variant>
        <vt:lpwstr/>
      </vt:variant>
      <vt:variant>
        <vt:lpwstr>part_three</vt:lpwstr>
      </vt:variant>
      <vt:variant>
        <vt:i4>2424930</vt:i4>
      </vt:variant>
      <vt:variant>
        <vt:i4>1035</vt:i4>
      </vt:variant>
      <vt:variant>
        <vt:i4>0</vt:i4>
      </vt:variant>
      <vt:variant>
        <vt:i4>5</vt:i4>
      </vt:variant>
      <vt:variant>
        <vt:lpwstr>https://circa.europa.eu/Members/irc/jai/visacodehb/library?l=/en/doc/handbook-annex-08&amp;vm=detailed&amp;sb=Title</vt:lpwstr>
      </vt:variant>
      <vt:variant>
        <vt:lpwstr/>
      </vt:variant>
      <vt:variant>
        <vt:i4>2883683</vt:i4>
      </vt:variant>
      <vt:variant>
        <vt:i4>1032</vt:i4>
      </vt:variant>
      <vt:variant>
        <vt:i4>0</vt:i4>
      </vt:variant>
      <vt:variant>
        <vt:i4>5</vt:i4>
      </vt:variant>
      <vt:variant>
        <vt:lpwstr>https://circa.europa.eu/Members/irc/jai/visacodehb/library?l=/en/doc/handbook-annex-11&amp;vm=detailed&amp;sb=Title</vt:lpwstr>
      </vt:variant>
      <vt:variant>
        <vt:lpwstr/>
      </vt:variant>
      <vt:variant>
        <vt:i4>7733363</vt:i4>
      </vt:variant>
      <vt:variant>
        <vt:i4>1029</vt:i4>
      </vt:variant>
      <vt:variant>
        <vt:i4>0</vt:i4>
      </vt:variant>
      <vt:variant>
        <vt:i4>5</vt:i4>
      </vt:variant>
      <vt:variant>
        <vt:lpwstr/>
      </vt:variant>
      <vt:variant>
        <vt:lpwstr>point_two_seven</vt:lpwstr>
      </vt:variant>
      <vt:variant>
        <vt:i4>1638521</vt:i4>
      </vt:variant>
      <vt:variant>
        <vt:i4>1026</vt:i4>
      </vt:variant>
      <vt:variant>
        <vt:i4>0</vt:i4>
      </vt:variant>
      <vt:variant>
        <vt:i4>5</vt:i4>
      </vt:variant>
      <vt:variant>
        <vt:lpwstr>https://circa.europa.eu/Members/irc/jai/visacodehb/library?l=/en/pdf/handbook-annex-12/recommendation-scientist/_EN_1.0_&amp;a=d</vt:lpwstr>
      </vt:variant>
      <vt:variant>
        <vt:lpwstr/>
      </vt:variant>
      <vt:variant>
        <vt:i4>2621546</vt:i4>
      </vt:variant>
      <vt:variant>
        <vt:i4>1023</vt:i4>
      </vt:variant>
      <vt:variant>
        <vt:i4>0</vt:i4>
      </vt:variant>
      <vt:variant>
        <vt:i4>5</vt:i4>
      </vt:variant>
      <vt:variant>
        <vt:lpwstr>https://circa.europa.eu/Members/irc/jai/visacodehb/library?l=/fr/pdf/handbook-annex-08&amp;vm=detailed&amp;sb=Title</vt:lpwstr>
      </vt:variant>
      <vt:variant>
        <vt:lpwstr/>
      </vt:variant>
      <vt:variant>
        <vt:i4>2621546</vt:i4>
      </vt:variant>
      <vt:variant>
        <vt:i4>1020</vt:i4>
      </vt:variant>
      <vt:variant>
        <vt:i4>0</vt:i4>
      </vt:variant>
      <vt:variant>
        <vt:i4>5</vt:i4>
      </vt:variant>
      <vt:variant>
        <vt:lpwstr>https://circa.europa.eu/Members/irc/jai/visacodehb/library?l=/fr/pdf/handbook-annex-08&amp;vm=detailed&amp;sb=Title</vt:lpwstr>
      </vt:variant>
      <vt:variant>
        <vt:lpwstr/>
      </vt:variant>
      <vt:variant>
        <vt:i4>7733328</vt:i4>
      </vt:variant>
      <vt:variant>
        <vt:i4>1017</vt:i4>
      </vt:variant>
      <vt:variant>
        <vt:i4>0</vt:i4>
      </vt:variant>
      <vt:variant>
        <vt:i4>5</vt:i4>
      </vt:variant>
      <vt:variant>
        <vt:lpwstr/>
      </vt:variant>
      <vt:variant>
        <vt:lpwstr>part_three</vt:lpwstr>
      </vt:variant>
      <vt:variant>
        <vt:i4>2621546</vt:i4>
      </vt:variant>
      <vt:variant>
        <vt:i4>1014</vt:i4>
      </vt:variant>
      <vt:variant>
        <vt:i4>0</vt:i4>
      </vt:variant>
      <vt:variant>
        <vt:i4>5</vt:i4>
      </vt:variant>
      <vt:variant>
        <vt:lpwstr>https://circa.europa.eu/Members/irc/jai/visacodehb/library?l=/fr/pdf/handbook-annex-08&amp;vm=detailed&amp;sb=Title</vt:lpwstr>
      </vt:variant>
      <vt:variant>
        <vt:lpwstr/>
      </vt:variant>
      <vt:variant>
        <vt:i4>7733328</vt:i4>
      </vt:variant>
      <vt:variant>
        <vt:i4>1011</vt:i4>
      </vt:variant>
      <vt:variant>
        <vt:i4>0</vt:i4>
      </vt:variant>
      <vt:variant>
        <vt:i4>5</vt:i4>
      </vt:variant>
      <vt:variant>
        <vt:lpwstr/>
      </vt:variant>
      <vt:variant>
        <vt:lpwstr>part_three</vt:lpwstr>
      </vt:variant>
      <vt:variant>
        <vt:i4>2883683</vt:i4>
      </vt:variant>
      <vt:variant>
        <vt:i4>1008</vt:i4>
      </vt:variant>
      <vt:variant>
        <vt:i4>0</vt:i4>
      </vt:variant>
      <vt:variant>
        <vt:i4>5</vt:i4>
      </vt:variant>
      <vt:variant>
        <vt:lpwstr>https://circa.europa.eu/Members/irc/jai/visacodehb/library?l=/en/doc/handbook-annex-11&amp;vm=detailed&amp;sb=Title</vt:lpwstr>
      </vt:variant>
      <vt:variant>
        <vt:lpwstr/>
      </vt:variant>
      <vt:variant>
        <vt:i4>7733328</vt:i4>
      </vt:variant>
      <vt:variant>
        <vt:i4>1005</vt:i4>
      </vt:variant>
      <vt:variant>
        <vt:i4>0</vt:i4>
      </vt:variant>
      <vt:variant>
        <vt:i4>5</vt:i4>
      </vt:variant>
      <vt:variant>
        <vt:lpwstr/>
      </vt:variant>
      <vt:variant>
        <vt:lpwstr>part_three</vt:lpwstr>
      </vt:variant>
      <vt:variant>
        <vt:i4>2359394</vt:i4>
      </vt:variant>
      <vt:variant>
        <vt:i4>1002</vt:i4>
      </vt:variant>
      <vt:variant>
        <vt:i4>0</vt:i4>
      </vt:variant>
      <vt:variant>
        <vt:i4>5</vt:i4>
      </vt:variant>
      <vt:variant>
        <vt:lpwstr>https://circa.europa.eu/Members/irc/jai/visacodehb/library?l=/en/doc/handbook-annex-09&amp;vm=detailed&amp;sb=Title</vt:lpwstr>
      </vt:variant>
      <vt:variant>
        <vt:lpwstr/>
      </vt:variant>
      <vt:variant>
        <vt:i4>4718664</vt:i4>
      </vt:variant>
      <vt:variant>
        <vt:i4>999</vt:i4>
      </vt:variant>
      <vt:variant>
        <vt:i4>0</vt:i4>
      </vt:variant>
      <vt:variant>
        <vt:i4>5</vt:i4>
      </vt:variant>
      <vt:variant>
        <vt:lpwstr/>
      </vt:variant>
      <vt:variant>
        <vt:lpwstr>point_four_six</vt:lpwstr>
      </vt:variant>
      <vt:variant>
        <vt:i4>2097190</vt:i4>
      </vt:variant>
      <vt:variant>
        <vt:i4>996</vt:i4>
      </vt:variant>
      <vt:variant>
        <vt:i4>0</vt:i4>
      </vt:variant>
      <vt:variant>
        <vt:i4>5</vt:i4>
      </vt:variant>
      <vt:variant>
        <vt:lpwstr/>
      </vt:variant>
      <vt:variant>
        <vt:lpwstr>point_nine_one_two_three</vt:lpwstr>
      </vt:variant>
      <vt:variant>
        <vt:i4>2097190</vt:i4>
      </vt:variant>
      <vt:variant>
        <vt:i4>993</vt:i4>
      </vt:variant>
      <vt:variant>
        <vt:i4>0</vt:i4>
      </vt:variant>
      <vt:variant>
        <vt:i4>5</vt:i4>
      </vt:variant>
      <vt:variant>
        <vt:lpwstr/>
      </vt:variant>
      <vt:variant>
        <vt:lpwstr>point_nine_one_two_three</vt:lpwstr>
      </vt:variant>
      <vt:variant>
        <vt:i4>2949219</vt:i4>
      </vt:variant>
      <vt:variant>
        <vt:i4>990</vt:i4>
      </vt:variant>
      <vt:variant>
        <vt:i4>0</vt:i4>
      </vt:variant>
      <vt:variant>
        <vt:i4>5</vt:i4>
      </vt:variant>
      <vt:variant>
        <vt:lpwstr>https://circa.europa.eu/Members/irc/jai/visacodehb/library?l=/en/doc/handbook-annex-10&amp;vm=detailed&amp;sb=Title</vt:lpwstr>
      </vt:variant>
      <vt:variant>
        <vt:lpwstr/>
      </vt:variant>
      <vt:variant>
        <vt:i4>7667811</vt:i4>
      </vt:variant>
      <vt:variant>
        <vt:i4>987</vt:i4>
      </vt:variant>
      <vt:variant>
        <vt:i4>0</vt:i4>
      </vt:variant>
      <vt:variant>
        <vt:i4>5</vt:i4>
      </vt:variant>
      <vt:variant>
        <vt:lpwstr/>
      </vt:variant>
      <vt:variant>
        <vt:lpwstr>point_seven_eleven</vt:lpwstr>
      </vt:variant>
      <vt:variant>
        <vt:i4>3014676</vt:i4>
      </vt:variant>
      <vt:variant>
        <vt:i4>984</vt:i4>
      </vt:variant>
      <vt:variant>
        <vt:i4>0</vt:i4>
      </vt:variant>
      <vt:variant>
        <vt:i4>5</vt:i4>
      </vt:variant>
      <vt:variant>
        <vt:lpwstr/>
      </vt:variant>
      <vt:variant>
        <vt:lpwstr>chapter_five</vt:lpwstr>
      </vt:variant>
      <vt:variant>
        <vt:i4>3014676</vt:i4>
      </vt:variant>
      <vt:variant>
        <vt:i4>981</vt:i4>
      </vt:variant>
      <vt:variant>
        <vt:i4>0</vt:i4>
      </vt:variant>
      <vt:variant>
        <vt:i4>5</vt:i4>
      </vt:variant>
      <vt:variant>
        <vt:lpwstr/>
      </vt:variant>
      <vt:variant>
        <vt:lpwstr>chapter_five</vt:lpwstr>
      </vt:variant>
      <vt:variant>
        <vt:i4>7733328</vt:i4>
      </vt:variant>
      <vt:variant>
        <vt:i4>978</vt:i4>
      </vt:variant>
      <vt:variant>
        <vt:i4>0</vt:i4>
      </vt:variant>
      <vt:variant>
        <vt:i4>5</vt:i4>
      </vt:variant>
      <vt:variant>
        <vt:lpwstr/>
      </vt:variant>
      <vt:variant>
        <vt:lpwstr>part_three</vt:lpwstr>
      </vt:variant>
      <vt:variant>
        <vt:i4>3014676</vt:i4>
      </vt:variant>
      <vt:variant>
        <vt:i4>975</vt:i4>
      </vt:variant>
      <vt:variant>
        <vt:i4>0</vt:i4>
      </vt:variant>
      <vt:variant>
        <vt:i4>5</vt:i4>
      </vt:variant>
      <vt:variant>
        <vt:lpwstr/>
      </vt:variant>
      <vt:variant>
        <vt:lpwstr>chapter_five</vt:lpwstr>
      </vt:variant>
      <vt:variant>
        <vt:i4>7733328</vt:i4>
      </vt:variant>
      <vt:variant>
        <vt:i4>972</vt:i4>
      </vt:variant>
      <vt:variant>
        <vt:i4>0</vt:i4>
      </vt:variant>
      <vt:variant>
        <vt:i4>5</vt:i4>
      </vt:variant>
      <vt:variant>
        <vt:lpwstr/>
      </vt:variant>
      <vt:variant>
        <vt:lpwstr>part_three</vt:lpwstr>
      </vt:variant>
      <vt:variant>
        <vt:i4>7733328</vt:i4>
      </vt:variant>
      <vt:variant>
        <vt:i4>969</vt:i4>
      </vt:variant>
      <vt:variant>
        <vt:i4>0</vt:i4>
      </vt:variant>
      <vt:variant>
        <vt:i4>5</vt:i4>
      </vt:variant>
      <vt:variant>
        <vt:lpwstr/>
      </vt:variant>
      <vt:variant>
        <vt:lpwstr>part_three</vt:lpwstr>
      </vt:variant>
      <vt:variant>
        <vt:i4>2359323</vt:i4>
      </vt:variant>
      <vt:variant>
        <vt:i4>966</vt:i4>
      </vt:variant>
      <vt:variant>
        <vt:i4>0</vt:i4>
      </vt:variant>
      <vt:variant>
        <vt:i4>5</vt:i4>
      </vt:variant>
      <vt:variant>
        <vt:lpwstr/>
      </vt:variant>
      <vt:variant>
        <vt:lpwstr>point_nine_point_two</vt:lpwstr>
      </vt:variant>
      <vt:variant>
        <vt:i4>2949220</vt:i4>
      </vt:variant>
      <vt:variant>
        <vt:i4>963</vt:i4>
      </vt:variant>
      <vt:variant>
        <vt:i4>0</vt:i4>
      </vt:variant>
      <vt:variant>
        <vt:i4>5</vt:i4>
      </vt:variant>
      <vt:variant>
        <vt:lpwstr>http://eur-lex.europa.eu/LexUriServ/LexUriServ.do?uri=CELEX:32003R0694:EN:HTML</vt:lpwstr>
      </vt:variant>
      <vt:variant>
        <vt:lpwstr/>
      </vt:variant>
      <vt:variant>
        <vt:i4>2752612</vt:i4>
      </vt:variant>
      <vt:variant>
        <vt:i4>960</vt:i4>
      </vt:variant>
      <vt:variant>
        <vt:i4>0</vt:i4>
      </vt:variant>
      <vt:variant>
        <vt:i4>5</vt:i4>
      </vt:variant>
      <vt:variant>
        <vt:lpwstr>http://eur-lex.europa.eu/LexUriServ/LexUriServ.do?uri=CELEX:32003R0693:EN:HTML</vt:lpwstr>
      </vt:variant>
      <vt:variant>
        <vt:lpwstr/>
      </vt:variant>
      <vt:variant>
        <vt:i4>786499</vt:i4>
      </vt:variant>
      <vt:variant>
        <vt:i4>957</vt:i4>
      </vt:variant>
      <vt:variant>
        <vt:i4>0</vt:i4>
      </vt:variant>
      <vt:variant>
        <vt:i4>5</vt:i4>
      </vt:variant>
      <vt:variant>
        <vt:lpwstr>https://circa.europa.eu/Members/irc/jai/sphbg/library?l=/en/doc/handbook-annex_19doc/_EN_1.0_&amp;a=i&amp;cookie=1</vt:lpwstr>
      </vt:variant>
      <vt:variant>
        <vt:lpwstr/>
      </vt:variant>
      <vt:variant>
        <vt:i4>7733328</vt:i4>
      </vt:variant>
      <vt:variant>
        <vt:i4>954</vt:i4>
      </vt:variant>
      <vt:variant>
        <vt:i4>0</vt:i4>
      </vt:variant>
      <vt:variant>
        <vt:i4>5</vt:i4>
      </vt:variant>
      <vt:variant>
        <vt:lpwstr/>
      </vt:variant>
      <vt:variant>
        <vt:lpwstr>part_three</vt:lpwstr>
      </vt:variant>
      <vt:variant>
        <vt:i4>2752610</vt:i4>
      </vt:variant>
      <vt:variant>
        <vt:i4>951</vt:i4>
      </vt:variant>
      <vt:variant>
        <vt:i4>0</vt:i4>
      </vt:variant>
      <vt:variant>
        <vt:i4>5</vt:i4>
      </vt:variant>
      <vt:variant>
        <vt:lpwstr>https://circa.europa.eu/Members/irc/jai/visacodehb/library?l=/en/doc/handbook-annex-07&amp;vm=detailed&amp;sb=Title</vt:lpwstr>
      </vt:variant>
      <vt:variant>
        <vt:lpwstr/>
      </vt:variant>
      <vt:variant>
        <vt:i4>2752610</vt:i4>
      </vt:variant>
      <vt:variant>
        <vt:i4>948</vt:i4>
      </vt:variant>
      <vt:variant>
        <vt:i4>0</vt:i4>
      </vt:variant>
      <vt:variant>
        <vt:i4>5</vt:i4>
      </vt:variant>
      <vt:variant>
        <vt:lpwstr>https://circa.europa.eu/Members/irc/jai/visacodehb/library?l=/en/doc/handbook-annex-07&amp;vm=detailed&amp;sb=Title</vt:lpwstr>
      </vt:variant>
      <vt:variant>
        <vt:lpwstr/>
      </vt:variant>
      <vt:variant>
        <vt:i4>2621538</vt:i4>
      </vt:variant>
      <vt:variant>
        <vt:i4>945</vt:i4>
      </vt:variant>
      <vt:variant>
        <vt:i4>0</vt:i4>
      </vt:variant>
      <vt:variant>
        <vt:i4>5</vt:i4>
      </vt:variant>
      <vt:variant>
        <vt:lpwstr>https://circa.europa.eu/Members/irc/jai/visacodehb/library?l=/en/doc/handbook-annex-05&amp;vm=detailed&amp;sb=Title</vt:lpwstr>
      </vt:variant>
      <vt:variant>
        <vt:lpwstr/>
      </vt:variant>
      <vt:variant>
        <vt:i4>2883682</vt:i4>
      </vt:variant>
      <vt:variant>
        <vt:i4>942</vt:i4>
      </vt:variant>
      <vt:variant>
        <vt:i4>0</vt:i4>
      </vt:variant>
      <vt:variant>
        <vt:i4>5</vt:i4>
      </vt:variant>
      <vt:variant>
        <vt:lpwstr>https://circa.europa.eu/Members/irc/jai/visacodehb/library?l=/en/doc/handbook-annex-01&amp;vm=detailed&amp;sb=Title</vt:lpwstr>
      </vt:variant>
      <vt:variant>
        <vt:lpwstr/>
      </vt:variant>
      <vt:variant>
        <vt:i4>2818146</vt:i4>
      </vt:variant>
      <vt:variant>
        <vt:i4>939</vt:i4>
      </vt:variant>
      <vt:variant>
        <vt:i4>0</vt:i4>
      </vt:variant>
      <vt:variant>
        <vt:i4>5</vt:i4>
      </vt:variant>
      <vt:variant>
        <vt:lpwstr>https://circa.europa.eu/Members/irc/jai/visacodehb/library?l=/en/doc/handbook-annex-06&amp;vm=detailed&amp;sb=Title</vt:lpwstr>
      </vt:variant>
      <vt:variant>
        <vt:lpwstr/>
      </vt:variant>
      <vt:variant>
        <vt:i4>2621538</vt:i4>
      </vt:variant>
      <vt:variant>
        <vt:i4>936</vt:i4>
      </vt:variant>
      <vt:variant>
        <vt:i4>0</vt:i4>
      </vt:variant>
      <vt:variant>
        <vt:i4>5</vt:i4>
      </vt:variant>
      <vt:variant>
        <vt:lpwstr>https://circa.europa.eu/Members/irc/jai/visacodehb/library?l=/en/doc/handbook-annex-05&amp;vm=detailed&amp;sb=Title</vt:lpwstr>
      </vt:variant>
      <vt:variant>
        <vt:lpwstr/>
      </vt:variant>
      <vt:variant>
        <vt:i4>7733328</vt:i4>
      </vt:variant>
      <vt:variant>
        <vt:i4>933</vt:i4>
      </vt:variant>
      <vt:variant>
        <vt:i4>0</vt:i4>
      </vt:variant>
      <vt:variant>
        <vt:i4>5</vt:i4>
      </vt:variant>
      <vt:variant>
        <vt:lpwstr/>
      </vt:variant>
      <vt:variant>
        <vt:lpwstr>part_three</vt:lpwstr>
      </vt:variant>
      <vt:variant>
        <vt:i4>2687074</vt:i4>
      </vt:variant>
      <vt:variant>
        <vt:i4>930</vt:i4>
      </vt:variant>
      <vt:variant>
        <vt:i4>0</vt:i4>
      </vt:variant>
      <vt:variant>
        <vt:i4>5</vt:i4>
      </vt:variant>
      <vt:variant>
        <vt:lpwstr>https://circa.europa.eu/Members/irc/jai/visacodehb/library?l=/en/doc/handbook-annex-04&amp;vm=detailed&amp;sb=Title</vt:lpwstr>
      </vt:variant>
      <vt:variant>
        <vt:lpwstr/>
      </vt:variant>
      <vt:variant>
        <vt:i4>2228337</vt:i4>
      </vt:variant>
      <vt:variant>
        <vt:i4>927</vt:i4>
      </vt:variant>
      <vt:variant>
        <vt:i4>0</vt:i4>
      </vt:variant>
      <vt:variant>
        <vt:i4>5</vt:i4>
      </vt:variant>
      <vt:variant>
        <vt:lpwstr>https://circa.europa.eu/Members/irc/jai/visacodehb/library?l=/en/doc/handbook-annex-03</vt:lpwstr>
      </vt:variant>
      <vt:variant>
        <vt:lpwstr/>
      </vt:variant>
      <vt:variant>
        <vt:i4>3080290</vt:i4>
      </vt:variant>
      <vt:variant>
        <vt:i4>924</vt:i4>
      </vt:variant>
      <vt:variant>
        <vt:i4>0</vt:i4>
      </vt:variant>
      <vt:variant>
        <vt:i4>5</vt:i4>
      </vt:variant>
      <vt:variant>
        <vt:lpwstr>https://circa.europa.eu/Members/irc/jai/visacodehb/library?l=/en/doc/handbook-annex-02&amp;vm=detailed&amp;sb=Title</vt:lpwstr>
      </vt:variant>
      <vt:variant>
        <vt:lpwstr/>
      </vt:variant>
      <vt:variant>
        <vt:i4>2883682</vt:i4>
      </vt:variant>
      <vt:variant>
        <vt:i4>921</vt:i4>
      </vt:variant>
      <vt:variant>
        <vt:i4>0</vt:i4>
      </vt:variant>
      <vt:variant>
        <vt:i4>5</vt:i4>
      </vt:variant>
      <vt:variant>
        <vt:lpwstr>https://circa.europa.eu/Members/irc/jai/visacodehb/library?l=/en/doc/handbook-annex-01&amp;vm=detailed&amp;sb=Title</vt:lpwstr>
      </vt:variant>
      <vt:variant>
        <vt:lpwstr/>
      </vt:variant>
      <vt:variant>
        <vt:i4>1966132</vt:i4>
      </vt:variant>
      <vt:variant>
        <vt:i4>918</vt:i4>
      </vt:variant>
      <vt:variant>
        <vt:i4>0</vt:i4>
      </vt:variant>
      <vt:variant>
        <vt:i4>5</vt:i4>
      </vt:variant>
      <vt:variant>
        <vt:lpwstr/>
      </vt:variant>
      <vt:variant>
        <vt:lpwstr>part_six</vt:lpwstr>
      </vt:variant>
      <vt:variant>
        <vt:i4>1376319</vt:i4>
      </vt:variant>
      <vt:variant>
        <vt:i4>911</vt:i4>
      </vt:variant>
      <vt:variant>
        <vt:i4>0</vt:i4>
      </vt:variant>
      <vt:variant>
        <vt:i4>5</vt:i4>
      </vt:variant>
      <vt:variant>
        <vt:lpwstr/>
      </vt:variant>
      <vt:variant>
        <vt:lpwstr>_Toc520391328</vt:lpwstr>
      </vt:variant>
      <vt:variant>
        <vt:i4>1376319</vt:i4>
      </vt:variant>
      <vt:variant>
        <vt:i4>905</vt:i4>
      </vt:variant>
      <vt:variant>
        <vt:i4>0</vt:i4>
      </vt:variant>
      <vt:variant>
        <vt:i4>5</vt:i4>
      </vt:variant>
      <vt:variant>
        <vt:lpwstr/>
      </vt:variant>
      <vt:variant>
        <vt:lpwstr>_Toc520391327</vt:lpwstr>
      </vt:variant>
      <vt:variant>
        <vt:i4>1376319</vt:i4>
      </vt:variant>
      <vt:variant>
        <vt:i4>899</vt:i4>
      </vt:variant>
      <vt:variant>
        <vt:i4>0</vt:i4>
      </vt:variant>
      <vt:variant>
        <vt:i4>5</vt:i4>
      </vt:variant>
      <vt:variant>
        <vt:lpwstr/>
      </vt:variant>
      <vt:variant>
        <vt:lpwstr>_Toc520391326</vt:lpwstr>
      </vt:variant>
      <vt:variant>
        <vt:i4>1376319</vt:i4>
      </vt:variant>
      <vt:variant>
        <vt:i4>893</vt:i4>
      </vt:variant>
      <vt:variant>
        <vt:i4>0</vt:i4>
      </vt:variant>
      <vt:variant>
        <vt:i4>5</vt:i4>
      </vt:variant>
      <vt:variant>
        <vt:lpwstr/>
      </vt:variant>
      <vt:variant>
        <vt:lpwstr>_Toc520391325</vt:lpwstr>
      </vt:variant>
      <vt:variant>
        <vt:i4>1376319</vt:i4>
      </vt:variant>
      <vt:variant>
        <vt:i4>887</vt:i4>
      </vt:variant>
      <vt:variant>
        <vt:i4>0</vt:i4>
      </vt:variant>
      <vt:variant>
        <vt:i4>5</vt:i4>
      </vt:variant>
      <vt:variant>
        <vt:lpwstr/>
      </vt:variant>
      <vt:variant>
        <vt:lpwstr>_Toc520391324</vt:lpwstr>
      </vt:variant>
      <vt:variant>
        <vt:i4>1376319</vt:i4>
      </vt:variant>
      <vt:variant>
        <vt:i4>881</vt:i4>
      </vt:variant>
      <vt:variant>
        <vt:i4>0</vt:i4>
      </vt:variant>
      <vt:variant>
        <vt:i4>5</vt:i4>
      </vt:variant>
      <vt:variant>
        <vt:lpwstr/>
      </vt:variant>
      <vt:variant>
        <vt:lpwstr>_Toc520391323</vt:lpwstr>
      </vt:variant>
      <vt:variant>
        <vt:i4>1376319</vt:i4>
      </vt:variant>
      <vt:variant>
        <vt:i4>875</vt:i4>
      </vt:variant>
      <vt:variant>
        <vt:i4>0</vt:i4>
      </vt:variant>
      <vt:variant>
        <vt:i4>5</vt:i4>
      </vt:variant>
      <vt:variant>
        <vt:lpwstr/>
      </vt:variant>
      <vt:variant>
        <vt:lpwstr>_Toc520391322</vt:lpwstr>
      </vt:variant>
      <vt:variant>
        <vt:i4>1376319</vt:i4>
      </vt:variant>
      <vt:variant>
        <vt:i4>869</vt:i4>
      </vt:variant>
      <vt:variant>
        <vt:i4>0</vt:i4>
      </vt:variant>
      <vt:variant>
        <vt:i4>5</vt:i4>
      </vt:variant>
      <vt:variant>
        <vt:lpwstr/>
      </vt:variant>
      <vt:variant>
        <vt:lpwstr>_Toc520391321</vt:lpwstr>
      </vt:variant>
      <vt:variant>
        <vt:i4>1376319</vt:i4>
      </vt:variant>
      <vt:variant>
        <vt:i4>863</vt:i4>
      </vt:variant>
      <vt:variant>
        <vt:i4>0</vt:i4>
      </vt:variant>
      <vt:variant>
        <vt:i4>5</vt:i4>
      </vt:variant>
      <vt:variant>
        <vt:lpwstr/>
      </vt:variant>
      <vt:variant>
        <vt:lpwstr>_Toc520391320</vt:lpwstr>
      </vt:variant>
      <vt:variant>
        <vt:i4>1441855</vt:i4>
      </vt:variant>
      <vt:variant>
        <vt:i4>857</vt:i4>
      </vt:variant>
      <vt:variant>
        <vt:i4>0</vt:i4>
      </vt:variant>
      <vt:variant>
        <vt:i4>5</vt:i4>
      </vt:variant>
      <vt:variant>
        <vt:lpwstr/>
      </vt:variant>
      <vt:variant>
        <vt:lpwstr>_Toc520391319</vt:lpwstr>
      </vt:variant>
      <vt:variant>
        <vt:i4>1441855</vt:i4>
      </vt:variant>
      <vt:variant>
        <vt:i4>851</vt:i4>
      </vt:variant>
      <vt:variant>
        <vt:i4>0</vt:i4>
      </vt:variant>
      <vt:variant>
        <vt:i4>5</vt:i4>
      </vt:variant>
      <vt:variant>
        <vt:lpwstr/>
      </vt:variant>
      <vt:variant>
        <vt:lpwstr>_Toc520391318</vt:lpwstr>
      </vt:variant>
      <vt:variant>
        <vt:i4>1441855</vt:i4>
      </vt:variant>
      <vt:variant>
        <vt:i4>845</vt:i4>
      </vt:variant>
      <vt:variant>
        <vt:i4>0</vt:i4>
      </vt:variant>
      <vt:variant>
        <vt:i4>5</vt:i4>
      </vt:variant>
      <vt:variant>
        <vt:lpwstr/>
      </vt:variant>
      <vt:variant>
        <vt:lpwstr>_Toc520391317</vt:lpwstr>
      </vt:variant>
      <vt:variant>
        <vt:i4>1441855</vt:i4>
      </vt:variant>
      <vt:variant>
        <vt:i4>839</vt:i4>
      </vt:variant>
      <vt:variant>
        <vt:i4>0</vt:i4>
      </vt:variant>
      <vt:variant>
        <vt:i4>5</vt:i4>
      </vt:variant>
      <vt:variant>
        <vt:lpwstr/>
      </vt:variant>
      <vt:variant>
        <vt:lpwstr>_Toc520391316</vt:lpwstr>
      </vt:variant>
      <vt:variant>
        <vt:i4>1441855</vt:i4>
      </vt:variant>
      <vt:variant>
        <vt:i4>833</vt:i4>
      </vt:variant>
      <vt:variant>
        <vt:i4>0</vt:i4>
      </vt:variant>
      <vt:variant>
        <vt:i4>5</vt:i4>
      </vt:variant>
      <vt:variant>
        <vt:lpwstr/>
      </vt:variant>
      <vt:variant>
        <vt:lpwstr>_Toc520391315</vt:lpwstr>
      </vt:variant>
      <vt:variant>
        <vt:i4>1441855</vt:i4>
      </vt:variant>
      <vt:variant>
        <vt:i4>827</vt:i4>
      </vt:variant>
      <vt:variant>
        <vt:i4>0</vt:i4>
      </vt:variant>
      <vt:variant>
        <vt:i4>5</vt:i4>
      </vt:variant>
      <vt:variant>
        <vt:lpwstr/>
      </vt:variant>
      <vt:variant>
        <vt:lpwstr>_Toc520391314</vt:lpwstr>
      </vt:variant>
      <vt:variant>
        <vt:i4>1441855</vt:i4>
      </vt:variant>
      <vt:variant>
        <vt:i4>821</vt:i4>
      </vt:variant>
      <vt:variant>
        <vt:i4>0</vt:i4>
      </vt:variant>
      <vt:variant>
        <vt:i4>5</vt:i4>
      </vt:variant>
      <vt:variant>
        <vt:lpwstr/>
      </vt:variant>
      <vt:variant>
        <vt:lpwstr>_Toc520391313</vt:lpwstr>
      </vt:variant>
      <vt:variant>
        <vt:i4>1441855</vt:i4>
      </vt:variant>
      <vt:variant>
        <vt:i4>815</vt:i4>
      </vt:variant>
      <vt:variant>
        <vt:i4>0</vt:i4>
      </vt:variant>
      <vt:variant>
        <vt:i4>5</vt:i4>
      </vt:variant>
      <vt:variant>
        <vt:lpwstr/>
      </vt:variant>
      <vt:variant>
        <vt:lpwstr>_Toc520391312</vt:lpwstr>
      </vt:variant>
      <vt:variant>
        <vt:i4>1441855</vt:i4>
      </vt:variant>
      <vt:variant>
        <vt:i4>809</vt:i4>
      </vt:variant>
      <vt:variant>
        <vt:i4>0</vt:i4>
      </vt:variant>
      <vt:variant>
        <vt:i4>5</vt:i4>
      </vt:variant>
      <vt:variant>
        <vt:lpwstr/>
      </vt:variant>
      <vt:variant>
        <vt:lpwstr>_Toc520391311</vt:lpwstr>
      </vt:variant>
      <vt:variant>
        <vt:i4>1441855</vt:i4>
      </vt:variant>
      <vt:variant>
        <vt:i4>803</vt:i4>
      </vt:variant>
      <vt:variant>
        <vt:i4>0</vt:i4>
      </vt:variant>
      <vt:variant>
        <vt:i4>5</vt:i4>
      </vt:variant>
      <vt:variant>
        <vt:lpwstr/>
      </vt:variant>
      <vt:variant>
        <vt:lpwstr>_Toc520391310</vt:lpwstr>
      </vt:variant>
      <vt:variant>
        <vt:i4>1507391</vt:i4>
      </vt:variant>
      <vt:variant>
        <vt:i4>797</vt:i4>
      </vt:variant>
      <vt:variant>
        <vt:i4>0</vt:i4>
      </vt:variant>
      <vt:variant>
        <vt:i4>5</vt:i4>
      </vt:variant>
      <vt:variant>
        <vt:lpwstr/>
      </vt:variant>
      <vt:variant>
        <vt:lpwstr>_Toc520391309</vt:lpwstr>
      </vt:variant>
      <vt:variant>
        <vt:i4>1507391</vt:i4>
      </vt:variant>
      <vt:variant>
        <vt:i4>791</vt:i4>
      </vt:variant>
      <vt:variant>
        <vt:i4>0</vt:i4>
      </vt:variant>
      <vt:variant>
        <vt:i4>5</vt:i4>
      </vt:variant>
      <vt:variant>
        <vt:lpwstr/>
      </vt:variant>
      <vt:variant>
        <vt:lpwstr>_Toc520391308</vt:lpwstr>
      </vt:variant>
      <vt:variant>
        <vt:i4>1507391</vt:i4>
      </vt:variant>
      <vt:variant>
        <vt:i4>785</vt:i4>
      </vt:variant>
      <vt:variant>
        <vt:i4>0</vt:i4>
      </vt:variant>
      <vt:variant>
        <vt:i4>5</vt:i4>
      </vt:variant>
      <vt:variant>
        <vt:lpwstr/>
      </vt:variant>
      <vt:variant>
        <vt:lpwstr>_Toc520391307</vt:lpwstr>
      </vt:variant>
      <vt:variant>
        <vt:i4>1507391</vt:i4>
      </vt:variant>
      <vt:variant>
        <vt:i4>779</vt:i4>
      </vt:variant>
      <vt:variant>
        <vt:i4>0</vt:i4>
      </vt:variant>
      <vt:variant>
        <vt:i4>5</vt:i4>
      </vt:variant>
      <vt:variant>
        <vt:lpwstr/>
      </vt:variant>
      <vt:variant>
        <vt:lpwstr>_Toc520391306</vt:lpwstr>
      </vt:variant>
      <vt:variant>
        <vt:i4>1507391</vt:i4>
      </vt:variant>
      <vt:variant>
        <vt:i4>773</vt:i4>
      </vt:variant>
      <vt:variant>
        <vt:i4>0</vt:i4>
      </vt:variant>
      <vt:variant>
        <vt:i4>5</vt:i4>
      </vt:variant>
      <vt:variant>
        <vt:lpwstr/>
      </vt:variant>
      <vt:variant>
        <vt:lpwstr>_Toc520391305</vt:lpwstr>
      </vt:variant>
      <vt:variant>
        <vt:i4>1507391</vt:i4>
      </vt:variant>
      <vt:variant>
        <vt:i4>767</vt:i4>
      </vt:variant>
      <vt:variant>
        <vt:i4>0</vt:i4>
      </vt:variant>
      <vt:variant>
        <vt:i4>5</vt:i4>
      </vt:variant>
      <vt:variant>
        <vt:lpwstr/>
      </vt:variant>
      <vt:variant>
        <vt:lpwstr>_Toc520391304</vt:lpwstr>
      </vt:variant>
      <vt:variant>
        <vt:i4>1507391</vt:i4>
      </vt:variant>
      <vt:variant>
        <vt:i4>761</vt:i4>
      </vt:variant>
      <vt:variant>
        <vt:i4>0</vt:i4>
      </vt:variant>
      <vt:variant>
        <vt:i4>5</vt:i4>
      </vt:variant>
      <vt:variant>
        <vt:lpwstr/>
      </vt:variant>
      <vt:variant>
        <vt:lpwstr>_Toc520391303</vt:lpwstr>
      </vt:variant>
      <vt:variant>
        <vt:i4>1507391</vt:i4>
      </vt:variant>
      <vt:variant>
        <vt:i4>755</vt:i4>
      </vt:variant>
      <vt:variant>
        <vt:i4>0</vt:i4>
      </vt:variant>
      <vt:variant>
        <vt:i4>5</vt:i4>
      </vt:variant>
      <vt:variant>
        <vt:lpwstr/>
      </vt:variant>
      <vt:variant>
        <vt:lpwstr>_Toc520391302</vt:lpwstr>
      </vt:variant>
      <vt:variant>
        <vt:i4>1507391</vt:i4>
      </vt:variant>
      <vt:variant>
        <vt:i4>749</vt:i4>
      </vt:variant>
      <vt:variant>
        <vt:i4>0</vt:i4>
      </vt:variant>
      <vt:variant>
        <vt:i4>5</vt:i4>
      </vt:variant>
      <vt:variant>
        <vt:lpwstr/>
      </vt:variant>
      <vt:variant>
        <vt:lpwstr>_Toc520391301</vt:lpwstr>
      </vt:variant>
      <vt:variant>
        <vt:i4>1507391</vt:i4>
      </vt:variant>
      <vt:variant>
        <vt:i4>743</vt:i4>
      </vt:variant>
      <vt:variant>
        <vt:i4>0</vt:i4>
      </vt:variant>
      <vt:variant>
        <vt:i4>5</vt:i4>
      </vt:variant>
      <vt:variant>
        <vt:lpwstr/>
      </vt:variant>
      <vt:variant>
        <vt:lpwstr>_Toc520391300</vt:lpwstr>
      </vt:variant>
      <vt:variant>
        <vt:i4>1966142</vt:i4>
      </vt:variant>
      <vt:variant>
        <vt:i4>737</vt:i4>
      </vt:variant>
      <vt:variant>
        <vt:i4>0</vt:i4>
      </vt:variant>
      <vt:variant>
        <vt:i4>5</vt:i4>
      </vt:variant>
      <vt:variant>
        <vt:lpwstr/>
      </vt:variant>
      <vt:variant>
        <vt:lpwstr>_Toc520391299</vt:lpwstr>
      </vt:variant>
      <vt:variant>
        <vt:i4>1966142</vt:i4>
      </vt:variant>
      <vt:variant>
        <vt:i4>731</vt:i4>
      </vt:variant>
      <vt:variant>
        <vt:i4>0</vt:i4>
      </vt:variant>
      <vt:variant>
        <vt:i4>5</vt:i4>
      </vt:variant>
      <vt:variant>
        <vt:lpwstr/>
      </vt:variant>
      <vt:variant>
        <vt:lpwstr>_Toc520391298</vt:lpwstr>
      </vt:variant>
      <vt:variant>
        <vt:i4>1966142</vt:i4>
      </vt:variant>
      <vt:variant>
        <vt:i4>725</vt:i4>
      </vt:variant>
      <vt:variant>
        <vt:i4>0</vt:i4>
      </vt:variant>
      <vt:variant>
        <vt:i4>5</vt:i4>
      </vt:variant>
      <vt:variant>
        <vt:lpwstr/>
      </vt:variant>
      <vt:variant>
        <vt:lpwstr>_Toc520391297</vt:lpwstr>
      </vt:variant>
      <vt:variant>
        <vt:i4>1966142</vt:i4>
      </vt:variant>
      <vt:variant>
        <vt:i4>719</vt:i4>
      </vt:variant>
      <vt:variant>
        <vt:i4>0</vt:i4>
      </vt:variant>
      <vt:variant>
        <vt:i4>5</vt:i4>
      </vt:variant>
      <vt:variant>
        <vt:lpwstr/>
      </vt:variant>
      <vt:variant>
        <vt:lpwstr>_Toc520391296</vt:lpwstr>
      </vt:variant>
      <vt:variant>
        <vt:i4>1966142</vt:i4>
      </vt:variant>
      <vt:variant>
        <vt:i4>713</vt:i4>
      </vt:variant>
      <vt:variant>
        <vt:i4>0</vt:i4>
      </vt:variant>
      <vt:variant>
        <vt:i4>5</vt:i4>
      </vt:variant>
      <vt:variant>
        <vt:lpwstr/>
      </vt:variant>
      <vt:variant>
        <vt:lpwstr>_Toc520391295</vt:lpwstr>
      </vt:variant>
      <vt:variant>
        <vt:i4>1966142</vt:i4>
      </vt:variant>
      <vt:variant>
        <vt:i4>707</vt:i4>
      </vt:variant>
      <vt:variant>
        <vt:i4>0</vt:i4>
      </vt:variant>
      <vt:variant>
        <vt:i4>5</vt:i4>
      </vt:variant>
      <vt:variant>
        <vt:lpwstr/>
      </vt:variant>
      <vt:variant>
        <vt:lpwstr>_Toc520391294</vt:lpwstr>
      </vt:variant>
      <vt:variant>
        <vt:i4>1966142</vt:i4>
      </vt:variant>
      <vt:variant>
        <vt:i4>701</vt:i4>
      </vt:variant>
      <vt:variant>
        <vt:i4>0</vt:i4>
      </vt:variant>
      <vt:variant>
        <vt:i4>5</vt:i4>
      </vt:variant>
      <vt:variant>
        <vt:lpwstr/>
      </vt:variant>
      <vt:variant>
        <vt:lpwstr>_Toc520391293</vt:lpwstr>
      </vt:variant>
      <vt:variant>
        <vt:i4>1966142</vt:i4>
      </vt:variant>
      <vt:variant>
        <vt:i4>695</vt:i4>
      </vt:variant>
      <vt:variant>
        <vt:i4>0</vt:i4>
      </vt:variant>
      <vt:variant>
        <vt:i4>5</vt:i4>
      </vt:variant>
      <vt:variant>
        <vt:lpwstr/>
      </vt:variant>
      <vt:variant>
        <vt:lpwstr>_Toc520391292</vt:lpwstr>
      </vt:variant>
      <vt:variant>
        <vt:i4>1966142</vt:i4>
      </vt:variant>
      <vt:variant>
        <vt:i4>689</vt:i4>
      </vt:variant>
      <vt:variant>
        <vt:i4>0</vt:i4>
      </vt:variant>
      <vt:variant>
        <vt:i4>5</vt:i4>
      </vt:variant>
      <vt:variant>
        <vt:lpwstr/>
      </vt:variant>
      <vt:variant>
        <vt:lpwstr>_Toc520391291</vt:lpwstr>
      </vt:variant>
      <vt:variant>
        <vt:i4>1966142</vt:i4>
      </vt:variant>
      <vt:variant>
        <vt:i4>683</vt:i4>
      </vt:variant>
      <vt:variant>
        <vt:i4>0</vt:i4>
      </vt:variant>
      <vt:variant>
        <vt:i4>5</vt:i4>
      </vt:variant>
      <vt:variant>
        <vt:lpwstr/>
      </vt:variant>
      <vt:variant>
        <vt:lpwstr>_Toc520391290</vt:lpwstr>
      </vt:variant>
      <vt:variant>
        <vt:i4>2031678</vt:i4>
      </vt:variant>
      <vt:variant>
        <vt:i4>677</vt:i4>
      </vt:variant>
      <vt:variant>
        <vt:i4>0</vt:i4>
      </vt:variant>
      <vt:variant>
        <vt:i4>5</vt:i4>
      </vt:variant>
      <vt:variant>
        <vt:lpwstr/>
      </vt:variant>
      <vt:variant>
        <vt:lpwstr>_Toc520391289</vt:lpwstr>
      </vt:variant>
      <vt:variant>
        <vt:i4>2031678</vt:i4>
      </vt:variant>
      <vt:variant>
        <vt:i4>671</vt:i4>
      </vt:variant>
      <vt:variant>
        <vt:i4>0</vt:i4>
      </vt:variant>
      <vt:variant>
        <vt:i4>5</vt:i4>
      </vt:variant>
      <vt:variant>
        <vt:lpwstr/>
      </vt:variant>
      <vt:variant>
        <vt:lpwstr>_Toc520391288</vt:lpwstr>
      </vt:variant>
      <vt:variant>
        <vt:i4>2031678</vt:i4>
      </vt:variant>
      <vt:variant>
        <vt:i4>665</vt:i4>
      </vt:variant>
      <vt:variant>
        <vt:i4>0</vt:i4>
      </vt:variant>
      <vt:variant>
        <vt:i4>5</vt:i4>
      </vt:variant>
      <vt:variant>
        <vt:lpwstr/>
      </vt:variant>
      <vt:variant>
        <vt:lpwstr>_Toc520391287</vt:lpwstr>
      </vt:variant>
      <vt:variant>
        <vt:i4>2031678</vt:i4>
      </vt:variant>
      <vt:variant>
        <vt:i4>659</vt:i4>
      </vt:variant>
      <vt:variant>
        <vt:i4>0</vt:i4>
      </vt:variant>
      <vt:variant>
        <vt:i4>5</vt:i4>
      </vt:variant>
      <vt:variant>
        <vt:lpwstr/>
      </vt:variant>
      <vt:variant>
        <vt:lpwstr>_Toc520391286</vt:lpwstr>
      </vt:variant>
      <vt:variant>
        <vt:i4>2031678</vt:i4>
      </vt:variant>
      <vt:variant>
        <vt:i4>653</vt:i4>
      </vt:variant>
      <vt:variant>
        <vt:i4>0</vt:i4>
      </vt:variant>
      <vt:variant>
        <vt:i4>5</vt:i4>
      </vt:variant>
      <vt:variant>
        <vt:lpwstr/>
      </vt:variant>
      <vt:variant>
        <vt:lpwstr>_Toc520391285</vt:lpwstr>
      </vt:variant>
      <vt:variant>
        <vt:i4>2031678</vt:i4>
      </vt:variant>
      <vt:variant>
        <vt:i4>647</vt:i4>
      </vt:variant>
      <vt:variant>
        <vt:i4>0</vt:i4>
      </vt:variant>
      <vt:variant>
        <vt:i4>5</vt:i4>
      </vt:variant>
      <vt:variant>
        <vt:lpwstr/>
      </vt:variant>
      <vt:variant>
        <vt:lpwstr>_Toc520391284</vt:lpwstr>
      </vt:variant>
      <vt:variant>
        <vt:i4>2031678</vt:i4>
      </vt:variant>
      <vt:variant>
        <vt:i4>641</vt:i4>
      </vt:variant>
      <vt:variant>
        <vt:i4>0</vt:i4>
      </vt:variant>
      <vt:variant>
        <vt:i4>5</vt:i4>
      </vt:variant>
      <vt:variant>
        <vt:lpwstr/>
      </vt:variant>
      <vt:variant>
        <vt:lpwstr>_Toc520391283</vt:lpwstr>
      </vt:variant>
      <vt:variant>
        <vt:i4>2031678</vt:i4>
      </vt:variant>
      <vt:variant>
        <vt:i4>635</vt:i4>
      </vt:variant>
      <vt:variant>
        <vt:i4>0</vt:i4>
      </vt:variant>
      <vt:variant>
        <vt:i4>5</vt:i4>
      </vt:variant>
      <vt:variant>
        <vt:lpwstr/>
      </vt:variant>
      <vt:variant>
        <vt:lpwstr>_Toc520391282</vt:lpwstr>
      </vt:variant>
      <vt:variant>
        <vt:i4>2031678</vt:i4>
      </vt:variant>
      <vt:variant>
        <vt:i4>629</vt:i4>
      </vt:variant>
      <vt:variant>
        <vt:i4>0</vt:i4>
      </vt:variant>
      <vt:variant>
        <vt:i4>5</vt:i4>
      </vt:variant>
      <vt:variant>
        <vt:lpwstr/>
      </vt:variant>
      <vt:variant>
        <vt:lpwstr>_Toc520391281</vt:lpwstr>
      </vt:variant>
      <vt:variant>
        <vt:i4>2031678</vt:i4>
      </vt:variant>
      <vt:variant>
        <vt:i4>623</vt:i4>
      </vt:variant>
      <vt:variant>
        <vt:i4>0</vt:i4>
      </vt:variant>
      <vt:variant>
        <vt:i4>5</vt:i4>
      </vt:variant>
      <vt:variant>
        <vt:lpwstr/>
      </vt:variant>
      <vt:variant>
        <vt:lpwstr>_Toc520391280</vt:lpwstr>
      </vt:variant>
      <vt:variant>
        <vt:i4>1048638</vt:i4>
      </vt:variant>
      <vt:variant>
        <vt:i4>617</vt:i4>
      </vt:variant>
      <vt:variant>
        <vt:i4>0</vt:i4>
      </vt:variant>
      <vt:variant>
        <vt:i4>5</vt:i4>
      </vt:variant>
      <vt:variant>
        <vt:lpwstr/>
      </vt:variant>
      <vt:variant>
        <vt:lpwstr>_Toc520391279</vt:lpwstr>
      </vt:variant>
      <vt:variant>
        <vt:i4>1048638</vt:i4>
      </vt:variant>
      <vt:variant>
        <vt:i4>611</vt:i4>
      </vt:variant>
      <vt:variant>
        <vt:i4>0</vt:i4>
      </vt:variant>
      <vt:variant>
        <vt:i4>5</vt:i4>
      </vt:variant>
      <vt:variant>
        <vt:lpwstr/>
      </vt:variant>
      <vt:variant>
        <vt:lpwstr>_Toc520391278</vt:lpwstr>
      </vt:variant>
      <vt:variant>
        <vt:i4>1048638</vt:i4>
      </vt:variant>
      <vt:variant>
        <vt:i4>605</vt:i4>
      </vt:variant>
      <vt:variant>
        <vt:i4>0</vt:i4>
      </vt:variant>
      <vt:variant>
        <vt:i4>5</vt:i4>
      </vt:variant>
      <vt:variant>
        <vt:lpwstr/>
      </vt:variant>
      <vt:variant>
        <vt:lpwstr>_Toc520391277</vt:lpwstr>
      </vt:variant>
      <vt:variant>
        <vt:i4>1048638</vt:i4>
      </vt:variant>
      <vt:variant>
        <vt:i4>599</vt:i4>
      </vt:variant>
      <vt:variant>
        <vt:i4>0</vt:i4>
      </vt:variant>
      <vt:variant>
        <vt:i4>5</vt:i4>
      </vt:variant>
      <vt:variant>
        <vt:lpwstr/>
      </vt:variant>
      <vt:variant>
        <vt:lpwstr>_Toc520391276</vt:lpwstr>
      </vt:variant>
      <vt:variant>
        <vt:i4>1048638</vt:i4>
      </vt:variant>
      <vt:variant>
        <vt:i4>593</vt:i4>
      </vt:variant>
      <vt:variant>
        <vt:i4>0</vt:i4>
      </vt:variant>
      <vt:variant>
        <vt:i4>5</vt:i4>
      </vt:variant>
      <vt:variant>
        <vt:lpwstr/>
      </vt:variant>
      <vt:variant>
        <vt:lpwstr>_Toc520391275</vt:lpwstr>
      </vt:variant>
      <vt:variant>
        <vt:i4>1048638</vt:i4>
      </vt:variant>
      <vt:variant>
        <vt:i4>587</vt:i4>
      </vt:variant>
      <vt:variant>
        <vt:i4>0</vt:i4>
      </vt:variant>
      <vt:variant>
        <vt:i4>5</vt:i4>
      </vt:variant>
      <vt:variant>
        <vt:lpwstr/>
      </vt:variant>
      <vt:variant>
        <vt:lpwstr>_Toc520391274</vt:lpwstr>
      </vt:variant>
      <vt:variant>
        <vt:i4>1048638</vt:i4>
      </vt:variant>
      <vt:variant>
        <vt:i4>581</vt:i4>
      </vt:variant>
      <vt:variant>
        <vt:i4>0</vt:i4>
      </vt:variant>
      <vt:variant>
        <vt:i4>5</vt:i4>
      </vt:variant>
      <vt:variant>
        <vt:lpwstr/>
      </vt:variant>
      <vt:variant>
        <vt:lpwstr>_Toc520391273</vt:lpwstr>
      </vt:variant>
      <vt:variant>
        <vt:i4>1048638</vt:i4>
      </vt:variant>
      <vt:variant>
        <vt:i4>575</vt:i4>
      </vt:variant>
      <vt:variant>
        <vt:i4>0</vt:i4>
      </vt:variant>
      <vt:variant>
        <vt:i4>5</vt:i4>
      </vt:variant>
      <vt:variant>
        <vt:lpwstr/>
      </vt:variant>
      <vt:variant>
        <vt:lpwstr>_Toc520391272</vt:lpwstr>
      </vt:variant>
      <vt:variant>
        <vt:i4>1048638</vt:i4>
      </vt:variant>
      <vt:variant>
        <vt:i4>569</vt:i4>
      </vt:variant>
      <vt:variant>
        <vt:i4>0</vt:i4>
      </vt:variant>
      <vt:variant>
        <vt:i4>5</vt:i4>
      </vt:variant>
      <vt:variant>
        <vt:lpwstr/>
      </vt:variant>
      <vt:variant>
        <vt:lpwstr>_Toc520391271</vt:lpwstr>
      </vt:variant>
      <vt:variant>
        <vt:i4>1048638</vt:i4>
      </vt:variant>
      <vt:variant>
        <vt:i4>563</vt:i4>
      </vt:variant>
      <vt:variant>
        <vt:i4>0</vt:i4>
      </vt:variant>
      <vt:variant>
        <vt:i4>5</vt:i4>
      </vt:variant>
      <vt:variant>
        <vt:lpwstr/>
      </vt:variant>
      <vt:variant>
        <vt:lpwstr>_Toc520391270</vt:lpwstr>
      </vt:variant>
      <vt:variant>
        <vt:i4>1114174</vt:i4>
      </vt:variant>
      <vt:variant>
        <vt:i4>557</vt:i4>
      </vt:variant>
      <vt:variant>
        <vt:i4>0</vt:i4>
      </vt:variant>
      <vt:variant>
        <vt:i4>5</vt:i4>
      </vt:variant>
      <vt:variant>
        <vt:lpwstr/>
      </vt:variant>
      <vt:variant>
        <vt:lpwstr>_Toc520391269</vt:lpwstr>
      </vt:variant>
      <vt:variant>
        <vt:i4>1114174</vt:i4>
      </vt:variant>
      <vt:variant>
        <vt:i4>551</vt:i4>
      </vt:variant>
      <vt:variant>
        <vt:i4>0</vt:i4>
      </vt:variant>
      <vt:variant>
        <vt:i4>5</vt:i4>
      </vt:variant>
      <vt:variant>
        <vt:lpwstr/>
      </vt:variant>
      <vt:variant>
        <vt:lpwstr>_Toc520391268</vt:lpwstr>
      </vt:variant>
      <vt:variant>
        <vt:i4>1114174</vt:i4>
      </vt:variant>
      <vt:variant>
        <vt:i4>545</vt:i4>
      </vt:variant>
      <vt:variant>
        <vt:i4>0</vt:i4>
      </vt:variant>
      <vt:variant>
        <vt:i4>5</vt:i4>
      </vt:variant>
      <vt:variant>
        <vt:lpwstr/>
      </vt:variant>
      <vt:variant>
        <vt:lpwstr>_Toc520391267</vt:lpwstr>
      </vt:variant>
      <vt:variant>
        <vt:i4>1114174</vt:i4>
      </vt:variant>
      <vt:variant>
        <vt:i4>539</vt:i4>
      </vt:variant>
      <vt:variant>
        <vt:i4>0</vt:i4>
      </vt:variant>
      <vt:variant>
        <vt:i4>5</vt:i4>
      </vt:variant>
      <vt:variant>
        <vt:lpwstr/>
      </vt:variant>
      <vt:variant>
        <vt:lpwstr>_Toc520391266</vt:lpwstr>
      </vt:variant>
      <vt:variant>
        <vt:i4>1114174</vt:i4>
      </vt:variant>
      <vt:variant>
        <vt:i4>533</vt:i4>
      </vt:variant>
      <vt:variant>
        <vt:i4>0</vt:i4>
      </vt:variant>
      <vt:variant>
        <vt:i4>5</vt:i4>
      </vt:variant>
      <vt:variant>
        <vt:lpwstr/>
      </vt:variant>
      <vt:variant>
        <vt:lpwstr>_Toc520391265</vt:lpwstr>
      </vt:variant>
      <vt:variant>
        <vt:i4>1114174</vt:i4>
      </vt:variant>
      <vt:variant>
        <vt:i4>527</vt:i4>
      </vt:variant>
      <vt:variant>
        <vt:i4>0</vt:i4>
      </vt:variant>
      <vt:variant>
        <vt:i4>5</vt:i4>
      </vt:variant>
      <vt:variant>
        <vt:lpwstr/>
      </vt:variant>
      <vt:variant>
        <vt:lpwstr>_Toc520391264</vt:lpwstr>
      </vt:variant>
      <vt:variant>
        <vt:i4>1114174</vt:i4>
      </vt:variant>
      <vt:variant>
        <vt:i4>521</vt:i4>
      </vt:variant>
      <vt:variant>
        <vt:i4>0</vt:i4>
      </vt:variant>
      <vt:variant>
        <vt:i4>5</vt:i4>
      </vt:variant>
      <vt:variant>
        <vt:lpwstr/>
      </vt:variant>
      <vt:variant>
        <vt:lpwstr>_Toc520391263</vt:lpwstr>
      </vt:variant>
      <vt:variant>
        <vt:i4>1114174</vt:i4>
      </vt:variant>
      <vt:variant>
        <vt:i4>515</vt:i4>
      </vt:variant>
      <vt:variant>
        <vt:i4>0</vt:i4>
      </vt:variant>
      <vt:variant>
        <vt:i4>5</vt:i4>
      </vt:variant>
      <vt:variant>
        <vt:lpwstr/>
      </vt:variant>
      <vt:variant>
        <vt:lpwstr>_Toc520391262</vt:lpwstr>
      </vt:variant>
      <vt:variant>
        <vt:i4>1114174</vt:i4>
      </vt:variant>
      <vt:variant>
        <vt:i4>509</vt:i4>
      </vt:variant>
      <vt:variant>
        <vt:i4>0</vt:i4>
      </vt:variant>
      <vt:variant>
        <vt:i4>5</vt:i4>
      </vt:variant>
      <vt:variant>
        <vt:lpwstr/>
      </vt:variant>
      <vt:variant>
        <vt:lpwstr>_Toc520391261</vt:lpwstr>
      </vt:variant>
      <vt:variant>
        <vt:i4>1114174</vt:i4>
      </vt:variant>
      <vt:variant>
        <vt:i4>503</vt:i4>
      </vt:variant>
      <vt:variant>
        <vt:i4>0</vt:i4>
      </vt:variant>
      <vt:variant>
        <vt:i4>5</vt:i4>
      </vt:variant>
      <vt:variant>
        <vt:lpwstr/>
      </vt:variant>
      <vt:variant>
        <vt:lpwstr>_Toc520391260</vt:lpwstr>
      </vt:variant>
      <vt:variant>
        <vt:i4>1179710</vt:i4>
      </vt:variant>
      <vt:variant>
        <vt:i4>497</vt:i4>
      </vt:variant>
      <vt:variant>
        <vt:i4>0</vt:i4>
      </vt:variant>
      <vt:variant>
        <vt:i4>5</vt:i4>
      </vt:variant>
      <vt:variant>
        <vt:lpwstr/>
      </vt:variant>
      <vt:variant>
        <vt:lpwstr>_Toc520391259</vt:lpwstr>
      </vt:variant>
      <vt:variant>
        <vt:i4>1179710</vt:i4>
      </vt:variant>
      <vt:variant>
        <vt:i4>491</vt:i4>
      </vt:variant>
      <vt:variant>
        <vt:i4>0</vt:i4>
      </vt:variant>
      <vt:variant>
        <vt:i4>5</vt:i4>
      </vt:variant>
      <vt:variant>
        <vt:lpwstr/>
      </vt:variant>
      <vt:variant>
        <vt:lpwstr>_Toc520391258</vt:lpwstr>
      </vt:variant>
      <vt:variant>
        <vt:i4>1179710</vt:i4>
      </vt:variant>
      <vt:variant>
        <vt:i4>485</vt:i4>
      </vt:variant>
      <vt:variant>
        <vt:i4>0</vt:i4>
      </vt:variant>
      <vt:variant>
        <vt:i4>5</vt:i4>
      </vt:variant>
      <vt:variant>
        <vt:lpwstr/>
      </vt:variant>
      <vt:variant>
        <vt:lpwstr>_Toc520391257</vt:lpwstr>
      </vt:variant>
      <vt:variant>
        <vt:i4>1179710</vt:i4>
      </vt:variant>
      <vt:variant>
        <vt:i4>479</vt:i4>
      </vt:variant>
      <vt:variant>
        <vt:i4>0</vt:i4>
      </vt:variant>
      <vt:variant>
        <vt:i4>5</vt:i4>
      </vt:variant>
      <vt:variant>
        <vt:lpwstr/>
      </vt:variant>
      <vt:variant>
        <vt:lpwstr>_Toc520391256</vt:lpwstr>
      </vt:variant>
      <vt:variant>
        <vt:i4>1179710</vt:i4>
      </vt:variant>
      <vt:variant>
        <vt:i4>473</vt:i4>
      </vt:variant>
      <vt:variant>
        <vt:i4>0</vt:i4>
      </vt:variant>
      <vt:variant>
        <vt:i4>5</vt:i4>
      </vt:variant>
      <vt:variant>
        <vt:lpwstr/>
      </vt:variant>
      <vt:variant>
        <vt:lpwstr>_Toc520391255</vt:lpwstr>
      </vt:variant>
      <vt:variant>
        <vt:i4>1179710</vt:i4>
      </vt:variant>
      <vt:variant>
        <vt:i4>467</vt:i4>
      </vt:variant>
      <vt:variant>
        <vt:i4>0</vt:i4>
      </vt:variant>
      <vt:variant>
        <vt:i4>5</vt:i4>
      </vt:variant>
      <vt:variant>
        <vt:lpwstr/>
      </vt:variant>
      <vt:variant>
        <vt:lpwstr>_Toc520391254</vt:lpwstr>
      </vt:variant>
      <vt:variant>
        <vt:i4>1179710</vt:i4>
      </vt:variant>
      <vt:variant>
        <vt:i4>461</vt:i4>
      </vt:variant>
      <vt:variant>
        <vt:i4>0</vt:i4>
      </vt:variant>
      <vt:variant>
        <vt:i4>5</vt:i4>
      </vt:variant>
      <vt:variant>
        <vt:lpwstr/>
      </vt:variant>
      <vt:variant>
        <vt:lpwstr>_Toc520391253</vt:lpwstr>
      </vt:variant>
      <vt:variant>
        <vt:i4>1179710</vt:i4>
      </vt:variant>
      <vt:variant>
        <vt:i4>455</vt:i4>
      </vt:variant>
      <vt:variant>
        <vt:i4>0</vt:i4>
      </vt:variant>
      <vt:variant>
        <vt:i4>5</vt:i4>
      </vt:variant>
      <vt:variant>
        <vt:lpwstr/>
      </vt:variant>
      <vt:variant>
        <vt:lpwstr>_Toc520391252</vt:lpwstr>
      </vt:variant>
      <vt:variant>
        <vt:i4>1179710</vt:i4>
      </vt:variant>
      <vt:variant>
        <vt:i4>449</vt:i4>
      </vt:variant>
      <vt:variant>
        <vt:i4>0</vt:i4>
      </vt:variant>
      <vt:variant>
        <vt:i4>5</vt:i4>
      </vt:variant>
      <vt:variant>
        <vt:lpwstr/>
      </vt:variant>
      <vt:variant>
        <vt:lpwstr>_Toc520391251</vt:lpwstr>
      </vt:variant>
      <vt:variant>
        <vt:i4>1179710</vt:i4>
      </vt:variant>
      <vt:variant>
        <vt:i4>443</vt:i4>
      </vt:variant>
      <vt:variant>
        <vt:i4>0</vt:i4>
      </vt:variant>
      <vt:variant>
        <vt:i4>5</vt:i4>
      </vt:variant>
      <vt:variant>
        <vt:lpwstr/>
      </vt:variant>
      <vt:variant>
        <vt:lpwstr>_Toc520391250</vt:lpwstr>
      </vt:variant>
      <vt:variant>
        <vt:i4>1245246</vt:i4>
      </vt:variant>
      <vt:variant>
        <vt:i4>437</vt:i4>
      </vt:variant>
      <vt:variant>
        <vt:i4>0</vt:i4>
      </vt:variant>
      <vt:variant>
        <vt:i4>5</vt:i4>
      </vt:variant>
      <vt:variant>
        <vt:lpwstr/>
      </vt:variant>
      <vt:variant>
        <vt:lpwstr>_Toc520391249</vt:lpwstr>
      </vt:variant>
      <vt:variant>
        <vt:i4>1245246</vt:i4>
      </vt:variant>
      <vt:variant>
        <vt:i4>431</vt:i4>
      </vt:variant>
      <vt:variant>
        <vt:i4>0</vt:i4>
      </vt:variant>
      <vt:variant>
        <vt:i4>5</vt:i4>
      </vt:variant>
      <vt:variant>
        <vt:lpwstr/>
      </vt:variant>
      <vt:variant>
        <vt:lpwstr>_Toc520391248</vt:lpwstr>
      </vt:variant>
      <vt:variant>
        <vt:i4>1245246</vt:i4>
      </vt:variant>
      <vt:variant>
        <vt:i4>425</vt:i4>
      </vt:variant>
      <vt:variant>
        <vt:i4>0</vt:i4>
      </vt:variant>
      <vt:variant>
        <vt:i4>5</vt:i4>
      </vt:variant>
      <vt:variant>
        <vt:lpwstr/>
      </vt:variant>
      <vt:variant>
        <vt:lpwstr>_Toc520391247</vt:lpwstr>
      </vt:variant>
      <vt:variant>
        <vt:i4>1245246</vt:i4>
      </vt:variant>
      <vt:variant>
        <vt:i4>419</vt:i4>
      </vt:variant>
      <vt:variant>
        <vt:i4>0</vt:i4>
      </vt:variant>
      <vt:variant>
        <vt:i4>5</vt:i4>
      </vt:variant>
      <vt:variant>
        <vt:lpwstr/>
      </vt:variant>
      <vt:variant>
        <vt:lpwstr>_Toc520391246</vt:lpwstr>
      </vt:variant>
      <vt:variant>
        <vt:i4>1245246</vt:i4>
      </vt:variant>
      <vt:variant>
        <vt:i4>413</vt:i4>
      </vt:variant>
      <vt:variant>
        <vt:i4>0</vt:i4>
      </vt:variant>
      <vt:variant>
        <vt:i4>5</vt:i4>
      </vt:variant>
      <vt:variant>
        <vt:lpwstr/>
      </vt:variant>
      <vt:variant>
        <vt:lpwstr>_Toc520391245</vt:lpwstr>
      </vt:variant>
      <vt:variant>
        <vt:i4>1245246</vt:i4>
      </vt:variant>
      <vt:variant>
        <vt:i4>407</vt:i4>
      </vt:variant>
      <vt:variant>
        <vt:i4>0</vt:i4>
      </vt:variant>
      <vt:variant>
        <vt:i4>5</vt:i4>
      </vt:variant>
      <vt:variant>
        <vt:lpwstr/>
      </vt:variant>
      <vt:variant>
        <vt:lpwstr>_Toc520391244</vt:lpwstr>
      </vt:variant>
      <vt:variant>
        <vt:i4>1245246</vt:i4>
      </vt:variant>
      <vt:variant>
        <vt:i4>401</vt:i4>
      </vt:variant>
      <vt:variant>
        <vt:i4>0</vt:i4>
      </vt:variant>
      <vt:variant>
        <vt:i4>5</vt:i4>
      </vt:variant>
      <vt:variant>
        <vt:lpwstr/>
      </vt:variant>
      <vt:variant>
        <vt:lpwstr>_Toc520391243</vt:lpwstr>
      </vt:variant>
      <vt:variant>
        <vt:i4>1245246</vt:i4>
      </vt:variant>
      <vt:variant>
        <vt:i4>395</vt:i4>
      </vt:variant>
      <vt:variant>
        <vt:i4>0</vt:i4>
      </vt:variant>
      <vt:variant>
        <vt:i4>5</vt:i4>
      </vt:variant>
      <vt:variant>
        <vt:lpwstr/>
      </vt:variant>
      <vt:variant>
        <vt:lpwstr>_Toc520391242</vt:lpwstr>
      </vt:variant>
      <vt:variant>
        <vt:i4>1245246</vt:i4>
      </vt:variant>
      <vt:variant>
        <vt:i4>389</vt:i4>
      </vt:variant>
      <vt:variant>
        <vt:i4>0</vt:i4>
      </vt:variant>
      <vt:variant>
        <vt:i4>5</vt:i4>
      </vt:variant>
      <vt:variant>
        <vt:lpwstr/>
      </vt:variant>
      <vt:variant>
        <vt:lpwstr>_Toc520391241</vt:lpwstr>
      </vt:variant>
      <vt:variant>
        <vt:i4>1245246</vt:i4>
      </vt:variant>
      <vt:variant>
        <vt:i4>383</vt:i4>
      </vt:variant>
      <vt:variant>
        <vt:i4>0</vt:i4>
      </vt:variant>
      <vt:variant>
        <vt:i4>5</vt:i4>
      </vt:variant>
      <vt:variant>
        <vt:lpwstr/>
      </vt:variant>
      <vt:variant>
        <vt:lpwstr>_Toc520391240</vt:lpwstr>
      </vt:variant>
      <vt:variant>
        <vt:i4>1310782</vt:i4>
      </vt:variant>
      <vt:variant>
        <vt:i4>377</vt:i4>
      </vt:variant>
      <vt:variant>
        <vt:i4>0</vt:i4>
      </vt:variant>
      <vt:variant>
        <vt:i4>5</vt:i4>
      </vt:variant>
      <vt:variant>
        <vt:lpwstr/>
      </vt:variant>
      <vt:variant>
        <vt:lpwstr>_Toc520391239</vt:lpwstr>
      </vt:variant>
      <vt:variant>
        <vt:i4>1310782</vt:i4>
      </vt:variant>
      <vt:variant>
        <vt:i4>371</vt:i4>
      </vt:variant>
      <vt:variant>
        <vt:i4>0</vt:i4>
      </vt:variant>
      <vt:variant>
        <vt:i4>5</vt:i4>
      </vt:variant>
      <vt:variant>
        <vt:lpwstr/>
      </vt:variant>
      <vt:variant>
        <vt:lpwstr>_Toc520391238</vt:lpwstr>
      </vt:variant>
      <vt:variant>
        <vt:i4>1310782</vt:i4>
      </vt:variant>
      <vt:variant>
        <vt:i4>365</vt:i4>
      </vt:variant>
      <vt:variant>
        <vt:i4>0</vt:i4>
      </vt:variant>
      <vt:variant>
        <vt:i4>5</vt:i4>
      </vt:variant>
      <vt:variant>
        <vt:lpwstr/>
      </vt:variant>
      <vt:variant>
        <vt:lpwstr>_Toc520391237</vt:lpwstr>
      </vt:variant>
      <vt:variant>
        <vt:i4>1310782</vt:i4>
      </vt:variant>
      <vt:variant>
        <vt:i4>359</vt:i4>
      </vt:variant>
      <vt:variant>
        <vt:i4>0</vt:i4>
      </vt:variant>
      <vt:variant>
        <vt:i4>5</vt:i4>
      </vt:variant>
      <vt:variant>
        <vt:lpwstr/>
      </vt:variant>
      <vt:variant>
        <vt:lpwstr>_Toc520391236</vt:lpwstr>
      </vt:variant>
      <vt:variant>
        <vt:i4>1310782</vt:i4>
      </vt:variant>
      <vt:variant>
        <vt:i4>353</vt:i4>
      </vt:variant>
      <vt:variant>
        <vt:i4>0</vt:i4>
      </vt:variant>
      <vt:variant>
        <vt:i4>5</vt:i4>
      </vt:variant>
      <vt:variant>
        <vt:lpwstr/>
      </vt:variant>
      <vt:variant>
        <vt:lpwstr>_Toc520391235</vt:lpwstr>
      </vt:variant>
      <vt:variant>
        <vt:i4>1310782</vt:i4>
      </vt:variant>
      <vt:variant>
        <vt:i4>347</vt:i4>
      </vt:variant>
      <vt:variant>
        <vt:i4>0</vt:i4>
      </vt:variant>
      <vt:variant>
        <vt:i4>5</vt:i4>
      </vt:variant>
      <vt:variant>
        <vt:lpwstr/>
      </vt:variant>
      <vt:variant>
        <vt:lpwstr>_Toc520391234</vt:lpwstr>
      </vt:variant>
      <vt:variant>
        <vt:i4>1310782</vt:i4>
      </vt:variant>
      <vt:variant>
        <vt:i4>341</vt:i4>
      </vt:variant>
      <vt:variant>
        <vt:i4>0</vt:i4>
      </vt:variant>
      <vt:variant>
        <vt:i4>5</vt:i4>
      </vt:variant>
      <vt:variant>
        <vt:lpwstr/>
      </vt:variant>
      <vt:variant>
        <vt:lpwstr>_Toc520391233</vt:lpwstr>
      </vt:variant>
      <vt:variant>
        <vt:i4>1310782</vt:i4>
      </vt:variant>
      <vt:variant>
        <vt:i4>335</vt:i4>
      </vt:variant>
      <vt:variant>
        <vt:i4>0</vt:i4>
      </vt:variant>
      <vt:variant>
        <vt:i4>5</vt:i4>
      </vt:variant>
      <vt:variant>
        <vt:lpwstr/>
      </vt:variant>
      <vt:variant>
        <vt:lpwstr>_Toc520391232</vt:lpwstr>
      </vt:variant>
      <vt:variant>
        <vt:i4>1310782</vt:i4>
      </vt:variant>
      <vt:variant>
        <vt:i4>329</vt:i4>
      </vt:variant>
      <vt:variant>
        <vt:i4>0</vt:i4>
      </vt:variant>
      <vt:variant>
        <vt:i4>5</vt:i4>
      </vt:variant>
      <vt:variant>
        <vt:lpwstr/>
      </vt:variant>
      <vt:variant>
        <vt:lpwstr>_Toc520391231</vt:lpwstr>
      </vt:variant>
      <vt:variant>
        <vt:i4>1310782</vt:i4>
      </vt:variant>
      <vt:variant>
        <vt:i4>323</vt:i4>
      </vt:variant>
      <vt:variant>
        <vt:i4>0</vt:i4>
      </vt:variant>
      <vt:variant>
        <vt:i4>5</vt:i4>
      </vt:variant>
      <vt:variant>
        <vt:lpwstr/>
      </vt:variant>
      <vt:variant>
        <vt:lpwstr>_Toc520391230</vt:lpwstr>
      </vt:variant>
      <vt:variant>
        <vt:i4>1376318</vt:i4>
      </vt:variant>
      <vt:variant>
        <vt:i4>317</vt:i4>
      </vt:variant>
      <vt:variant>
        <vt:i4>0</vt:i4>
      </vt:variant>
      <vt:variant>
        <vt:i4>5</vt:i4>
      </vt:variant>
      <vt:variant>
        <vt:lpwstr/>
      </vt:variant>
      <vt:variant>
        <vt:lpwstr>_Toc520391229</vt:lpwstr>
      </vt:variant>
      <vt:variant>
        <vt:i4>1376318</vt:i4>
      </vt:variant>
      <vt:variant>
        <vt:i4>311</vt:i4>
      </vt:variant>
      <vt:variant>
        <vt:i4>0</vt:i4>
      </vt:variant>
      <vt:variant>
        <vt:i4>5</vt:i4>
      </vt:variant>
      <vt:variant>
        <vt:lpwstr/>
      </vt:variant>
      <vt:variant>
        <vt:lpwstr>_Toc520391228</vt:lpwstr>
      </vt:variant>
      <vt:variant>
        <vt:i4>1376318</vt:i4>
      </vt:variant>
      <vt:variant>
        <vt:i4>305</vt:i4>
      </vt:variant>
      <vt:variant>
        <vt:i4>0</vt:i4>
      </vt:variant>
      <vt:variant>
        <vt:i4>5</vt:i4>
      </vt:variant>
      <vt:variant>
        <vt:lpwstr/>
      </vt:variant>
      <vt:variant>
        <vt:lpwstr>_Toc520391227</vt:lpwstr>
      </vt:variant>
      <vt:variant>
        <vt:i4>1376318</vt:i4>
      </vt:variant>
      <vt:variant>
        <vt:i4>299</vt:i4>
      </vt:variant>
      <vt:variant>
        <vt:i4>0</vt:i4>
      </vt:variant>
      <vt:variant>
        <vt:i4>5</vt:i4>
      </vt:variant>
      <vt:variant>
        <vt:lpwstr/>
      </vt:variant>
      <vt:variant>
        <vt:lpwstr>_Toc520391226</vt:lpwstr>
      </vt:variant>
      <vt:variant>
        <vt:i4>1376318</vt:i4>
      </vt:variant>
      <vt:variant>
        <vt:i4>293</vt:i4>
      </vt:variant>
      <vt:variant>
        <vt:i4>0</vt:i4>
      </vt:variant>
      <vt:variant>
        <vt:i4>5</vt:i4>
      </vt:variant>
      <vt:variant>
        <vt:lpwstr/>
      </vt:variant>
      <vt:variant>
        <vt:lpwstr>_Toc520391225</vt:lpwstr>
      </vt:variant>
      <vt:variant>
        <vt:i4>1376318</vt:i4>
      </vt:variant>
      <vt:variant>
        <vt:i4>287</vt:i4>
      </vt:variant>
      <vt:variant>
        <vt:i4>0</vt:i4>
      </vt:variant>
      <vt:variant>
        <vt:i4>5</vt:i4>
      </vt:variant>
      <vt:variant>
        <vt:lpwstr/>
      </vt:variant>
      <vt:variant>
        <vt:lpwstr>_Toc520391224</vt:lpwstr>
      </vt:variant>
      <vt:variant>
        <vt:i4>1376318</vt:i4>
      </vt:variant>
      <vt:variant>
        <vt:i4>281</vt:i4>
      </vt:variant>
      <vt:variant>
        <vt:i4>0</vt:i4>
      </vt:variant>
      <vt:variant>
        <vt:i4>5</vt:i4>
      </vt:variant>
      <vt:variant>
        <vt:lpwstr/>
      </vt:variant>
      <vt:variant>
        <vt:lpwstr>_Toc520391223</vt:lpwstr>
      </vt:variant>
      <vt:variant>
        <vt:i4>1376318</vt:i4>
      </vt:variant>
      <vt:variant>
        <vt:i4>275</vt:i4>
      </vt:variant>
      <vt:variant>
        <vt:i4>0</vt:i4>
      </vt:variant>
      <vt:variant>
        <vt:i4>5</vt:i4>
      </vt:variant>
      <vt:variant>
        <vt:lpwstr/>
      </vt:variant>
      <vt:variant>
        <vt:lpwstr>_Toc520391222</vt:lpwstr>
      </vt:variant>
      <vt:variant>
        <vt:i4>1376318</vt:i4>
      </vt:variant>
      <vt:variant>
        <vt:i4>269</vt:i4>
      </vt:variant>
      <vt:variant>
        <vt:i4>0</vt:i4>
      </vt:variant>
      <vt:variant>
        <vt:i4>5</vt:i4>
      </vt:variant>
      <vt:variant>
        <vt:lpwstr/>
      </vt:variant>
      <vt:variant>
        <vt:lpwstr>_Toc520391221</vt:lpwstr>
      </vt:variant>
      <vt:variant>
        <vt:i4>1376318</vt:i4>
      </vt:variant>
      <vt:variant>
        <vt:i4>263</vt:i4>
      </vt:variant>
      <vt:variant>
        <vt:i4>0</vt:i4>
      </vt:variant>
      <vt:variant>
        <vt:i4>5</vt:i4>
      </vt:variant>
      <vt:variant>
        <vt:lpwstr/>
      </vt:variant>
      <vt:variant>
        <vt:lpwstr>_Toc520391220</vt:lpwstr>
      </vt:variant>
      <vt:variant>
        <vt:i4>1441854</vt:i4>
      </vt:variant>
      <vt:variant>
        <vt:i4>257</vt:i4>
      </vt:variant>
      <vt:variant>
        <vt:i4>0</vt:i4>
      </vt:variant>
      <vt:variant>
        <vt:i4>5</vt:i4>
      </vt:variant>
      <vt:variant>
        <vt:lpwstr/>
      </vt:variant>
      <vt:variant>
        <vt:lpwstr>_Toc520391219</vt:lpwstr>
      </vt:variant>
      <vt:variant>
        <vt:i4>1441854</vt:i4>
      </vt:variant>
      <vt:variant>
        <vt:i4>251</vt:i4>
      </vt:variant>
      <vt:variant>
        <vt:i4>0</vt:i4>
      </vt:variant>
      <vt:variant>
        <vt:i4>5</vt:i4>
      </vt:variant>
      <vt:variant>
        <vt:lpwstr/>
      </vt:variant>
      <vt:variant>
        <vt:lpwstr>_Toc520391218</vt:lpwstr>
      </vt:variant>
      <vt:variant>
        <vt:i4>1441854</vt:i4>
      </vt:variant>
      <vt:variant>
        <vt:i4>245</vt:i4>
      </vt:variant>
      <vt:variant>
        <vt:i4>0</vt:i4>
      </vt:variant>
      <vt:variant>
        <vt:i4>5</vt:i4>
      </vt:variant>
      <vt:variant>
        <vt:lpwstr/>
      </vt:variant>
      <vt:variant>
        <vt:lpwstr>_Toc520391217</vt:lpwstr>
      </vt:variant>
      <vt:variant>
        <vt:i4>1441854</vt:i4>
      </vt:variant>
      <vt:variant>
        <vt:i4>239</vt:i4>
      </vt:variant>
      <vt:variant>
        <vt:i4>0</vt:i4>
      </vt:variant>
      <vt:variant>
        <vt:i4>5</vt:i4>
      </vt:variant>
      <vt:variant>
        <vt:lpwstr/>
      </vt:variant>
      <vt:variant>
        <vt:lpwstr>_Toc520391216</vt:lpwstr>
      </vt:variant>
      <vt:variant>
        <vt:i4>1441854</vt:i4>
      </vt:variant>
      <vt:variant>
        <vt:i4>233</vt:i4>
      </vt:variant>
      <vt:variant>
        <vt:i4>0</vt:i4>
      </vt:variant>
      <vt:variant>
        <vt:i4>5</vt:i4>
      </vt:variant>
      <vt:variant>
        <vt:lpwstr/>
      </vt:variant>
      <vt:variant>
        <vt:lpwstr>_Toc520391215</vt:lpwstr>
      </vt:variant>
      <vt:variant>
        <vt:i4>1441854</vt:i4>
      </vt:variant>
      <vt:variant>
        <vt:i4>227</vt:i4>
      </vt:variant>
      <vt:variant>
        <vt:i4>0</vt:i4>
      </vt:variant>
      <vt:variant>
        <vt:i4>5</vt:i4>
      </vt:variant>
      <vt:variant>
        <vt:lpwstr/>
      </vt:variant>
      <vt:variant>
        <vt:lpwstr>_Toc520391214</vt:lpwstr>
      </vt:variant>
      <vt:variant>
        <vt:i4>1441854</vt:i4>
      </vt:variant>
      <vt:variant>
        <vt:i4>221</vt:i4>
      </vt:variant>
      <vt:variant>
        <vt:i4>0</vt:i4>
      </vt:variant>
      <vt:variant>
        <vt:i4>5</vt:i4>
      </vt:variant>
      <vt:variant>
        <vt:lpwstr/>
      </vt:variant>
      <vt:variant>
        <vt:lpwstr>_Toc520391213</vt:lpwstr>
      </vt:variant>
      <vt:variant>
        <vt:i4>1441854</vt:i4>
      </vt:variant>
      <vt:variant>
        <vt:i4>215</vt:i4>
      </vt:variant>
      <vt:variant>
        <vt:i4>0</vt:i4>
      </vt:variant>
      <vt:variant>
        <vt:i4>5</vt:i4>
      </vt:variant>
      <vt:variant>
        <vt:lpwstr/>
      </vt:variant>
      <vt:variant>
        <vt:lpwstr>_Toc520391212</vt:lpwstr>
      </vt:variant>
      <vt:variant>
        <vt:i4>1441854</vt:i4>
      </vt:variant>
      <vt:variant>
        <vt:i4>209</vt:i4>
      </vt:variant>
      <vt:variant>
        <vt:i4>0</vt:i4>
      </vt:variant>
      <vt:variant>
        <vt:i4>5</vt:i4>
      </vt:variant>
      <vt:variant>
        <vt:lpwstr/>
      </vt:variant>
      <vt:variant>
        <vt:lpwstr>_Toc520391211</vt:lpwstr>
      </vt:variant>
      <vt:variant>
        <vt:i4>1441854</vt:i4>
      </vt:variant>
      <vt:variant>
        <vt:i4>203</vt:i4>
      </vt:variant>
      <vt:variant>
        <vt:i4>0</vt:i4>
      </vt:variant>
      <vt:variant>
        <vt:i4>5</vt:i4>
      </vt:variant>
      <vt:variant>
        <vt:lpwstr/>
      </vt:variant>
      <vt:variant>
        <vt:lpwstr>_Toc520391210</vt:lpwstr>
      </vt:variant>
      <vt:variant>
        <vt:i4>1507390</vt:i4>
      </vt:variant>
      <vt:variant>
        <vt:i4>197</vt:i4>
      </vt:variant>
      <vt:variant>
        <vt:i4>0</vt:i4>
      </vt:variant>
      <vt:variant>
        <vt:i4>5</vt:i4>
      </vt:variant>
      <vt:variant>
        <vt:lpwstr/>
      </vt:variant>
      <vt:variant>
        <vt:lpwstr>_Toc520391209</vt:lpwstr>
      </vt:variant>
      <vt:variant>
        <vt:i4>1507390</vt:i4>
      </vt:variant>
      <vt:variant>
        <vt:i4>191</vt:i4>
      </vt:variant>
      <vt:variant>
        <vt:i4>0</vt:i4>
      </vt:variant>
      <vt:variant>
        <vt:i4>5</vt:i4>
      </vt:variant>
      <vt:variant>
        <vt:lpwstr/>
      </vt:variant>
      <vt:variant>
        <vt:lpwstr>_Toc520391208</vt:lpwstr>
      </vt:variant>
      <vt:variant>
        <vt:i4>1507390</vt:i4>
      </vt:variant>
      <vt:variant>
        <vt:i4>185</vt:i4>
      </vt:variant>
      <vt:variant>
        <vt:i4>0</vt:i4>
      </vt:variant>
      <vt:variant>
        <vt:i4>5</vt:i4>
      </vt:variant>
      <vt:variant>
        <vt:lpwstr/>
      </vt:variant>
      <vt:variant>
        <vt:lpwstr>_Toc520391207</vt:lpwstr>
      </vt:variant>
      <vt:variant>
        <vt:i4>1507390</vt:i4>
      </vt:variant>
      <vt:variant>
        <vt:i4>179</vt:i4>
      </vt:variant>
      <vt:variant>
        <vt:i4>0</vt:i4>
      </vt:variant>
      <vt:variant>
        <vt:i4>5</vt:i4>
      </vt:variant>
      <vt:variant>
        <vt:lpwstr/>
      </vt:variant>
      <vt:variant>
        <vt:lpwstr>_Toc520391206</vt:lpwstr>
      </vt:variant>
      <vt:variant>
        <vt:i4>1507390</vt:i4>
      </vt:variant>
      <vt:variant>
        <vt:i4>173</vt:i4>
      </vt:variant>
      <vt:variant>
        <vt:i4>0</vt:i4>
      </vt:variant>
      <vt:variant>
        <vt:i4>5</vt:i4>
      </vt:variant>
      <vt:variant>
        <vt:lpwstr/>
      </vt:variant>
      <vt:variant>
        <vt:lpwstr>_Toc520391205</vt:lpwstr>
      </vt:variant>
      <vt:variant>
        <vt:i4>1507390</vt:i4>
      </vt:variant>
      <vt:variant>
        <vt:i4>167</vt:i4>
      </vt:variant>
      <vt:variant>
        <vt:i4>0</vt:i4>
      </vt:variant>
      <vt:variant>
        <vt:i4>5</vt:i4>
      </vt:variant>
      <vt:variant>
        <vt:lpwstr/>
      </vt:variant>
      <vt:variant>
        <vt:lpwstr>_Toc520391204</vt:lpwstr>
      </vt:variant>
      <vt:variant>
        <vt:i4>1507390</vt:i4>
      </vt:variant>
      <vt:variant>
        <vt:i4>161</vt:i4>
      </vt:variant>
      <vt:variant>
        <vt:i4>0</vt:i4>
      </vt:variant>
      <vt:variant>
        <vt:i4>5</vt:i4>
      </vt:variant>
      <vt:variant>
        <vt:lpwstr/>
      </vt:variant>
      <vt:variant>
        <vt:lpwstr>_Toc520391203</vt:lpwstr>
      </vt:variant>
      <vt:variant>
        <vt:i4>1507390</vt:i4>
      </vt:variant>
      <vt:variant>
        <vt:i4>155</vt:i4>
      </vt:variant>
      <vt:variant>
        <vt:i4>0</vt:i4>
      </vt:variant>
      <vt:variant>
        <vt:i4>5</vt:i4>
      </vt:variant>
      <vt:variant>
        <vt:lpwstr/>
      </vt:variant>
      <vt:variant>
        <vt:lpwstr>_Toc520391202</vt:lpwstr>
      </vt:variant>
      <vt:variant>
        <vt:i4>1507390</vt:i4>
      </vt:variant>
      <vt:variant>
        <vt:i4>149</vt:i4>
      </vt:variant>
      <vt:variant>
        <vt:i4>0</vt:i4>
      </vt:variant>
      <vt:variant>
        <vt:i4>5</vt:i4>
      </vt:variant>
      <vt:variant>
        <vt:lpwstr/>
      </vt:variant>
      <vt:variant>
        <vt:lpwstr>_Toc520391201</vt:lpwstr>
      </vt:variant>
      <vt:variant>
        <vt:i4>1507390</vt:i4>
      </vt:variant>
      <vt:variant>
        <vt:i4>143</vt:i4>
      </vt:variant>
      <vt:variant>
        <vt:i4>0</vt:i4>
      </vt:variant>
      <vt:variant>
        <vt:i4>5</vt:i4>
      </vt:variant>
      <vt:variant>
        <vt:lpwstr/>
      </vt:variant>
      <vt:variant>
        <vt:lpwstr>_Toc520391200</vt:lpwstr>
      </vt:variant>
      <vt:variant>
        <vt:i4>1966141</vt:i4>
      </vt:variant>
      <vt:variant>
        <vt:i4>137</vt:i4>
      </vt:variant>
      <vt:variant>
        <vt:i4>0</vt:i4>
      </vt:variant>
      <vt:variant>
        <vt:i4>5</vt:i4>
      </vt:variant>
      <vt:variant>
        <vt:lpwstr/>
      </vt:variant>
      <vt:variant>
        <vt:lpwstr>_Toc520391199</vt:lpwstr>
      </vt:variant>
      <vt:variant>
        <vt:i4>1966141</vt:i4>
      </vt:variant>
      <vt:variant>
        <vt:i4>131</vt:i4>
      </vt:variant>
      <vt:variant>
        <vt:i4>0</vt:i4>
      </vt:variant>
      <vt:variant>
        <vt:i4>5</vt:i4>
      </vt:variant>
      <vt:variant>
        <vt:lpwstr/>
      </vt:variant>
      <vt:variant>
        <vt:lpwstr>_Toc520391198</vt:lpwstr>
      </vt:variant>
      <vt:variant>
        <vt:i4>1966141</vt:i4>
      </vt:variant>
      <vt:variant>
        <vt:i4>125</vt:i4>
      </vt:variant>
      <vt:variant>
        <vt:i4>0</vt:i4>
      </vt:variant>
      <vt:variant>
        <vt:i4>5</vt:i4>
      </vt:variant>
      <vt:variant>
        <vt:lpwstr/>
      </vt:variant>
      <vt:variant>
        <vt:lpwstr>_Toc520391197</vt:lpwstr>
      </vt:variant>
      <vt:variant>
        <vt:i4>1966141</vt:i4>
      </vt:variant>
      <vt:variant>
        <vt:i4>119</vt:i4>
      </vt:variant>
      <vt:variant>
        <vt:i4>0</vt:i4>
      </vt:variant>
      <vt:variant>
        <vt:i4>5</vt:i4>
      </vt:variant>
      <vt:variant>
        <vt:lpwstr/>
      </vt:variant>
      <vt:variant>
        <vt:lpwstr>_Toc520391196</vt:lpwstr>
      </vt:variant>
      <vt:variant>
        <vt:i4>1966141</vt:i4>
      </vt:variant>
      <vt:variant>
        <vt:i4>113</vt:i4>
      </vt:variant>
      <vt:variant>
        <vt:i4>0</vt:i4>
      </vt:variant>
      <vt:variant>
        <vt:i4>5</vt:i4>
      </vt:variant>
      <vt:variant>
        <vt:lpwstr/>
      </vt:variant>
      <vt:variant>
        <vt:lpwstr>_Toc520391195</vt:lpwstr>
      </vt:variant>
      <vt:variant>
        <vt:i4>1966141</vt:i4>
      </vt:variant>
      <vt:variant>
        <vt:i4>107</vt:i4>
      </vt:variant>
      <vt:variant>
        <vt:i4>0</vt:i4>
      </vt:variant>
      <vt:variant>
        <vt:i4>5</vt:i4>
      </vt:variant>
      <vt:variant>
        <vt:lpwstr/>
      </vt:variant>
      <vt:variant>
        <vt:lpwstr>_Toc520391194</vt:lpwstr>
      </vt:variant>
      <vt:variant>
        <vt:i4>1966141</vt:i4>
      </vt:variant>
      <vt:variant>
        <vt:i4>101</vt:i4>
      </vt:variant>
      <vt:variant>
        <vt:i4>0</vt:i4>
      </vt:variant>
      <vt:variant>
        <vt:i4>5</vt:i4>
      </vt:variant>
      <vt:variant>
        <vt:lpwstr/>
      </vt:variant>
      <vt:variant>
        <vt:lpwstr>_Toc520391193</vt:lpwstr>
      </vt:variant>
      <vt:variant>
        <vt:i4>1966141</vt:i4>
      </vt:variant>
      <vt:variant>
        <vt:i4>95</vt:i4>
      </vt:variant>
      <vt:variant>
        <vt:i4>0</vt:i4>
      </vt:variant>
      <vt:variant>
        <vt:i4>5</vt:i4>
      </vt:variant>
      <vt:variant>
        <vt:lpwstr/>
      </vt:variant>
      <vt:variant>
        <vt:lpwstr>_Toc520391192</vt:lpwstr>
      </vt:variant>
      <vt:variant>
        <vt:i4>1966141</vt:i4>
      </vt:variant>
      <vt:variant>
        <vt:i4>89</vt:i4>
      </vt:variant>
      <vt:variant>
        <vt:i4>0</vt:i4>
      </vt:variant>
      <vt:variant>
        <vt:i4>5</vt:i4>
      </vt:variant>
      <vt:variant>
        <vt:lpwstr/>
      </vt:variant>
      <vt:variant>
        <vt:lpwstr>_Toc520391191</vt:lpwstr>
      </vt:variant>
      <vt:variant>
        <vt:i4>1966141</vt:i4>
      </vt:variant>
      <vt:variant>
        <vt:i4>83</vt:i4>
      </vt:variant>
      <vt:variant>
        <vt:i4>0</vt:i4>
      </vt:variant>
      <vt:variant>
        <vt:i4>5</vt:i4>
      </vt:variant>
      <vt:variant>
        <vt:lpwstr/>
      </vt:variant>
      <vt:variant>
        <vt:lpwstr>_Toc520391190</vt:lpwstr>
      </vt:variant>
      <vt:variant>
        <vt:i4>2031677</vt:i4>
      </vt:variant>
      <vt:variant>
        <vt:i4>77</vt:i4>
      </vt:variant>
      <vt:variant>
        <vt:i4>0</vt:i4>
      </vt:variant>
      <vt:variant>
        <vt:i4>5</vt:i4>
      </vt:variant>
      <vt:variant>
        <vt:lpwstr/>
      </vt:variant>
      <vt:variant>
        <vt:lpwstr>_Toc520391189</vt:lpwstr>
      </vt:variant>
      <vt:variant>
        <vt:i4>2031677</vt:i4>
      </vt:variant>
      <vt:variant>
        <vt:i4>71</vt:i4>
      </vt:variant>
      <vt:variant>
        <vt:i4>0</vt:i4>
      </vt:variant>
      <vt:variant>
        <vt:i4>5</vt:i4>
      </vt:variant>
      <vt:variant>
        <vt:lpwstr/>
      </vt:variant>
      <vt:variant>
        <vt:lpwstr>_Toc520391188</vt:lpwstr>
      </vt:variant>
      <vt:variant>
        <vt:i4>2031677</vt:i4>
      </vt:variant>
      <vt:variant>
        <vt:i4>65</vt:i4>
      </vt:variant>
      <vt:variant>
        <vt:i4>0</vt:i4>
      </vt:variant>
      <vt:variant>
        <vt:i4>5</vt:i4>
      </vt:variant>
      <vt:variant>
        <vt:lpwstr/>
      </vt:variant>
      <vt:variant>
        <vt:lpwstr>_Toc520391187</vt:lpwstr>
      </vt:variant>
      <vt:variant>
        <vt:i4>2031677</vt:i4>
      </vt:variant>
      <vt:variant>
        <vt:i4>59</vt:i4>
      </vt:variant>
      <vt:variant>
        <vt:i4>0</vt:i4>
      </vt:variant>
      <vt:variant>
        <vt:i4>5</vt:i4>
      </vt:variant>
      <vt:variant>
        <vt:lpwstr/>
      </vt:variant>
      <vt:variant>
        <vt:lpwstr>_Toc520391186</vt:lpwstr>
      </vt:variant>
      <vt:variant>
        <vt:i4>2031677</vt:i4>
      </vt:variant>
      <vt:variant>
        <vt:i4>53</vt:i4>
      </vt:variant>
      <vt:variant>
        <vt:i4>0</vt:i4>
      </vt:variant>
      <vt:variant>
        <vt:i4>5</vt:i4>
      </vt:variant>
      <vt:variant>
        <vt:lpwstr/>
      </vt:variant>
      <vt:variant>
        <vt:lpwstr>_Toc520391185</vt:lpwstr>
      </vt:variant>
      <vt:variant>
        <vt:i4>2031677</vt:i4>
      </vt:variant>
      <vt:variant>
        <vt:i4>47</vt:i4>
      </vt:variant>
      <vt:variant>
        <vt:i4>0</vt:i4>
      </vt:variant>
      <vt:variant>
        <vt:i4>5</vt:i4>
      </vt:variant>
      <vt:variant>
        <vt:lpwstr/>
      </vt:variant>
      <vt:variant>
        <vt:lpwstr>_Toc520391184</vt:lpwstr>
      </vt:variant>
      <vt:variant>
        <vt:i4>2031677</vt:i4>
      </vt:variant>
      <vt:variant>
        <vt:i4>41</vt:i4>
      </vt:variant>
      <vt:variant>
        <vt:i4>0</vt:i4>
      </vt:variant>
      <vt:variant>
        <vt:i4>5</vt:i4>
      </vt:variant>
      <vt:variant>
        <vt:lpwstr/>
      </vt:variant>
      <vt:variant>
        <vt:lpwstr>_Toc520391183</vt:lpwstr>
      </vt:variant>
      <vt:variant>
        <vt:i4>2031677</vt:i4>
      </vt:variant>
      <vt:variant>
        <vt:i4>35</vt:i4>
      </vt:variant>
      <vt:variant>
        <vt:i4>0</vt:i4>
      </vt:variant>
      <vt:variant>
        <vt:i4>5</vt:i4>
      </vt:variant>
      <vt:variant>
        <vt:lpwstr/>
      </vt:variant>
      <vt:variant>
        <vt:lpwstr>_Toc520391182</vt:lpwstr>
      </vt:variant>
      <vt:variant>
        <vt:i4>2031677</vt:i4>
      </vt:variant>
      <vt:variant>
        <vt:i4>29</vt:i4>
      </vt:variant>
      <vt:variant>
        <vt:i4>0</vt:i4>
      </vt:variant>
      <vt:variant>
        <vt:i4>5</vt:i4>
      </vt:variant>
      <vt:variant>
        <vt:lpwstr/>
      </vt:variant>
      <vt:variant>
        <vt:lpwstr>_Toc520391181</vt:lpwstr>
      </vt:variant>
      <vt:variant>
        <vt:i4>2031677</vt:i4>
      </vt:variant>
      <vt:variant>
        <vt:i4>23</vt:i4>
      </vt:variant>
      <vt:variant>
        <vt:i4>0</vt:i4>
      </vt:variant>
      <vt:variant>
        <vt:i4>5</vt:i4>
      </vt:variant>
      <vt:variant>
        <vt:lpwstr/>
      </vt:variant>
      <vt:variant>
        <vt:lpwstr>_Toc520391180</vt:lpwstr>
      </vt:variant>
      <vt:variant>
        <vt:i4>1048637</vt:i4>
      </vt:variant>
      <vt:variant>
        <vt:i4>17</vt:i4>
      </vt:variant>
      <vt:variant>
        <vt:i4>0</vt:i4>
      </vt:variant>
      <vt:variant>
        <vt:i4>5</vt:i4>
      </vt:variant>
      <vt:variant>
        <vt:lpwstr/>
      </vt:variant>
      <vt:variant>
        <vt:lpwstr>_Toc520391179</vt:lpwstr>
      </vt:variant>
      <vt:variant>
        <vt:i4>1048637</vt:i4>
      </vt:variant>
      <vt:variant>
        <vt:i4>11</vt:i4>
      </vt:variant>
      <vt:variant>
        <vt:i4>0</vt:i4>
      </vt:variant>
      <vt:variant>
        <vt:i4>5</vt:i4>
      </vt:variant>
      <vt:variant>
        <vt:lpwstr/>
      </vt:variant>
      <vt:variant>
        <vt:lpwstr>_Toc520391178</vt:lpwstr>
      </vt:variant>
      <vt:variant>
        <vt:i4>1048637</vt:i4>
      </vt:variant>
      <vt:variant>
        <vt:i4>5</vt:i4>
      </vt:variant>
      <vt:variant>
        <vt:i4>0</vt:i4>
      </vt:variant>
      <vt:variant>
        <vt:i4>5</vt:i4>
      </vt:variant>
      <vt:variant>
        <vt:lpwstr/>
      </vt:variant>
      <vt:variant>
        <vt:lpwstr>_Toc520391177</vt:lpwstr>
      </vt:variant>
      <vt:variant>
        <vt:i4>7209086</vt:i4>
      </vt:variant>
      <vt:variant>
        <vt:i4>24</vt:i4>
      </vt:variant>
      <vt:variant>
        <vt:i4>0</vt:i4>
      </vt:variant>
      <vt:variant>
        <vt:i4>5</vt:i4>
      </vt:variant>
      <vt:variant>
        <vt:lpwstr>http://eur-lex.europa.eu/LexUriServ/LexUriServ.do?uri=COM:2009:0313:FIN:EN:PDF</vt:lpwstr>
      </vt:variant>
      <vt:variant>
        <vt:lpwstr/>
      </vt:variant>
      <vt:variant>
        <vt:i4>7209086</vt:i4>
      </vt:variant>
      <vt:variant>
        <vt:i4>21</vt:i4>
      </vt:variant>
      <vt:variant>
        <vt:i4>0</vt:i4>
      </vt:variant>
      <vt:variant>
        <vt:i4>5</vt:i4>
      </vt:variant>
      <vt:variant>
        <vt:lpwstr>http://eur-lex.europa.eu/LexUriServ/LexUriServ.do?uri=COM:2009:0313:FIN:EN:PDF</vt:lpwstr>
      </vt:variant>
      <vt:variant>
        <vt:lpwstr/>
      </vt:variant>
      <vt:variant>
        <vt:i4>7209086</vt:i4>
      </vt:variant>
      <vt:variant>
        <vt:i4>18</vt:i4>
      </vt:variant>
      <vt:variant>
        <vt:i4>0</vt:i4>
      </vt:variant>
      <vt:variant>
        <vt:i4>5</vt:i4>
      </vt:variant>
      <vt:variant>
        <vt:lpwstr>http://eur-lex.europa.eu/LexUriServ/LexUriServ.do?uri=COM:2009:0313:FIN:EN:PDF</vt:lpwstr>
      </vt:variant>
      <vt:variant>
        <vt:lpwstr/>
      </vt:variant>
      <vt:variant>
        <vt:i4>5832772</vt:i4>
      </vt:variant>
      <vt:variant>
        <vt:i4>15</vt:i4>
      </vt:variant>
      <vt:variant>
        <vt:i4>0</vt:i4>
      </vt:variant>
      <vt:variant>
        <vt:i4>5</vt:i4>
      </vt:variant>
      <vt:variant>
        <vt:lpwstr>http://www.coe.int/en/web/conventions/full-list/-/conventions/treaty/025</vt:lpwstr>
      </vt:variant>
      <vt:variant>
        <vt:lpwstr/>
      </vt:variant>
      <vt:variant>
        <vt:i4>7209086</vt:i4>
      </vt:variant>
      <vt:variant>
        <vt:i4>12</vt:i4>
      </vt:variant>
      <vt:variant>
        <vt:i4>0</vt:i4>
      </vt:variant>
      <vt:variant>
        <vt:i4>5</vt:i4>
      </vt:variant>
      <vt:variant>
        <vt:lpwstr>http://eur-lex.europa.eu/LexUriServ/LexUriServ.do?uri=COM:2009:0313:FIN:EN:PDF</vt:lpwstr>
      </vt:variant>
      <vt:variant>
        <vt:lpwstr/>
      </vt:variant>
      <vt:variant>
        <vt:i4>7209086</vt:i4>
      </vt:variant>
      <vt:variant>
        <vt:i4>9</vt:i4>
      </vt:variant>
      <vt:variant>
        <vt:i4>0</vt:i4>
      </vt:variant>
      <vt:variant>
        <vt:i4>5</vt:i4>
      </vt:variant>
      <vt:variant>
        <vt:lpwstr>http://eur-lex.europa.eu/LexUriServ/LexUriServ.do?uri=COM:2009:0313:FIN:EN:PDF</vt:lpwstr>
      </vt:variant>
      <vt:variant>
        <vt:lpwstr/>
      </vt:variant>
      <vt:variant>
        <vt:i4>7209086</vt:i4>
      </vt:variant>
      <vt:variant>
        <vt:i4>6</vt:i4>
      </vt:variant>
      <vt:variant>
        <vt:i4>0</vt:i4>
      </vt:variant>
      <vt:variant>
        <vt:i4>5</vt:i4>
      </vt:variant>
      <vt:variant>
        <vt:lpwstr>http://eur-lex.europa.eu/LexUriServ/LexUriServ.do?uri=COM:2009:0313:FIN:EN:PDF</vt:lpwstr>
      </vt:variant>
      <vt:variant>
        <vt:lpwstr/>
      </vt:variant>
      <vt:variant>
        <vt:i4>7209086</vt:i4>
      </vt:variant>
      <vt:variant>
        <vt:i4>3</vt:i4>
      </vt:variant>
      <vt:variant>
        <vt:i4>0</vt:i4>
      </vt:variant>
      <vt:variant>
        <vt:i4>5</vt:i4>
      </vt:variant>
      <vt:variant>
        <vt:lpwstr>http://eur-lex.europa.eu/LexUriServ/LexUriServ.do?uri=COM:2009:0313:FIN:EN:PDF</vt:lpwstr>
      </vt:variant>
      <vt:variant>
        <vt:lpwstr/>
      </vt:variant>
      <vt:variant>
        <vt:i4>7209086</vt:i4>
      </vt:variant>
      <vt:variant>
        <vt:i4>0</vt:i4>
      </vt:variant>
      <vt:variant>
        <vt:i4>0</vt:i4>
      </vt:variant>
      <vt:variant>
        <vt:i4>5</vt:i4>
      </vt:variant>
      <vt:variant>
        <vt:lpwstr>http://eur-lex.europa.eu/LexUriServ/LexUriServ.do?uri=COM:2009:0313:FIN:EN:PDF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vandesy</dc:creator>
  <cp:lastModifiedBy>user</cp:lastModifiedBy>
  <cp:revision>2</cp:revision>
  <cp:lastPrinted>2019-12-17T15:19:00Z</cp:lastPrinted>
  <dcterms:created xsi:type="dcterms:W3CDTF">2020-02-06T15:39:00Z</dcterms:created>
  <dcterms:modified xsi:type="dcterms:W3CDTF">2020-02-06T15:39:00Z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7.0, Build 20190717</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CP-038</vt:lpwstr>
  </property>
</Properties>
</file>