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09" w:type="dxa"/>
        <w:tblInd w:w="109" w:type="dxa"/>
        <w:tblLayout w:type="fixed"/>
        <w:tblLook w:val="01E0" w:firstRow="1" w:lastRow="1" w:firstColumn="1" w:lastColumn="1" w:noHBand="0" w:noVBand="0"/>
      </w:tblPr>
      <w:tblGrid>
        <w:gridCol w:w="925"/>
        <w:gridCol w:w="12"/>
        <w:gridCol w:w="2721"/>
        <w:gridCol w:w="2133"/>
        <w:gridCol w:w="1338"/>
        <w:gridCol w:w="2443"/>
        <w:gridCol w:w="237"/>
      </w:tblGrid>
      <w:tr w:rsidR="003359BD" w14:paraId="3651A9F6" w14:textId="77777777" w:rsidTr="007E19AE">
        <w:trPr>
          <w:trHeight w:val="724"/>
        </w:trPr>
        <w:tc>
          <w:tcPr>
            <w:tcW w:w="3658" w:type="dxa"/>
            <w:gridSpan w:val="3"/>
          </w:tcPr>
          <w:p w14:paraId="00580CB2" w14:textId="77777777" w:rsidR="003359BD" w:rsidRDefault="008C33F3" w:rsidP="00BD6AB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softHyphen/>
            </w:r>
            <w:r>
              <w:rPr>
                <w:b/>
              </w:rPr>
              <w:softHyphen/>
            </w:r>
            <w:r>
              <w:rPr>
                <w:noProof/>
              </w:rPr>
              <w:drawing>
                <wp:inline distT="0" distB="0" distL="0" distR="0" wp14:anchorId="7A6934A2" wp14:editId="31153313">
                  <wp:extent cx="570865" cy="54102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0865" cy="541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51" w:type="dxa"/>
            <w:gridSpan w:val="4"/>
            <w:vMerge w:val="restart"/>
            <w:shd w:val="clear" w:color="auto" w:fill="auto"/>
            <w:vAlign w:val="center"/>
          </w:tcPr>
          <w:p w14:paraId="4CEBB15A" w14:textId="77777777" w:rsidR="003359BD" w:rsidRDefault="003359BD" w:rsidP="00BD6ABF">
            <w:pPr>
              <w:widowControl w:val="0"/>
              <w:ind w:right="-108"/>
              <w:jc w:val="right"/>
              <w:rPr>
                <w:b/>
              </w:rPr>
            </w:pPr>
          </w:p>
          <w:p w14:paraId="6AAAD246" w14:textId="77777777" w:rsidR="003359BD" w:rsidRDefault="003359BD" w:rsidP="00556B7F">
            <w:pPr>
              <w:widowControl w:val="0"/>
              <w:ind w:right="585"/>
              <w:jc w:val="right"/>
              <w:rPr>
                <w:b/>
                <w:u w:val="single"/>
              </w:rPr>
            </w:pPr>
          </w:p>
        </w:tc>
      </w:tr>
      <w:tr w:rsidR="003359BD" w14:paraId="77DFA8EB" w14:textId="77777777" w:rsidTr="007E19AE">
        <w:trPr>
          <w:trHeight w:val="492"/>
        </w:trPr>
        <w:tc>
          <w:tcPr>
            <w:tcW w:w="3658" w:type="dxa"/>
            <w:gridSpan w:val="3"/>
          </w:tcPr>
          <w:p w14:paraId="75F216BC" w14:textId="77777777" w:rsidR="003359BD" w:rsidRDefault="008C33F3" w:rsidP="00BD6ABF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ΕΛΛΗΝΙΚΗ ΔΗΜΟΚΡΑΤΙΑ </w:t>
            </w:r>
          </w:p>
          <w:p w14:paraId="635F185D" w14:textId="77777777" w:rsidR="003359BD" w:rsidRDefault="008C33F3" w:rsidP="00BD6ABF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ΥΠΟΥΡΓΕΙΟ ΕΞΩΤΕΡΙΚΩΝ</w:t>
            </w:r>
          </w:p>
          <w:p w14:paraId="5236A18B" w14:textId="77777777" w:rsidR="003359BD" w:rsidRDefault="008C33F3" w:rsidP="00BD6ABF">
            <w:pPr>
              <w:widowControl w:val="0"/>
              <w:jc w:val="center"/>
            </w:pPr>
            <w:r>
              <w:rPr>
                <w:sz w:val="18"/>
                <w:szCs w:val="18"/>
              </w:rPr>
              <w:t>Ε3 ΔΙΕΥΘΥΝΣΗ ΜΟΡΦΩΤΙΚΩΝ &amp; ΑΘΛΗΤΙΚΩΝ ΥΟΘΕΣΕΩΝ</w:t>
            </w:r>
          </w:p>
        </w:tc>
        <w:tc>
          <w:tcPr>
            <w:tcW w:w="6151" w:type="dxa"/>
            <w:gridSpan w:val="4"/>
            <w:vMerge/>
            <w:shd w:val="clear" w:color="auto" w:fill="auto"/>
          </w:tcPr>
          <w:p w14:paraId="14E031B5" w14:textId="77777777" w:rsidR="003359BD" w:rsidRDefault="003359BD" w:rsidP="00BD6ABF">
            <w:pPr>
              <w:widowControl w:val="0"/>
            </w:pPr>
          </w:p>
        </w:tc>
      </w:tr>
      <w:tr w:rsidR="003359BD" w14:paraId="56217F24" w14:textId="77777777" w:rsidTr="007E19AE">
        <w:trPr>
          <w:trHeight w:val="244"/>
        </w:trPr>
        <w:tc>
          <w:tcPr>
            <w:tcW w:w="925" w:type="dxa"/>
            <w:vAlign w:val="center"/>
          </w:tcPr>
          <w:p w14:paraId="5A603A1A" w14:textId="77777777" w:rsidR="003359BD" w:rsidRDefault="003359BD" w:rsidP="00BD6ABF">
            <w:pPr>
              <w:widowControl w:val="0"/>
              <w:tabs>
                <w:tab w:val="right" w:pos="3256"/>
              </w:tabs>
              <w:ind w:left="-108" w:right="-108"/>
              <w:rPr>
                <w:b/>
              </w:rPr>
            </w:pPr>
            <w:bookmarkStart w:id="0" w:name="ΑΡΜΟΔΙΟΣ"/>
            <w:bookmarkEnd w:id="0"/>
          </w:p>
        </w:tc>
        <w:tc>
          <w:tcPr>
            <w:tcW w:w="4866" w:type="dxa"/>
            <w:gridSpan w:val="3"/>
            <w:shd w:val="clear" w:color="auto" w:fill="auto"/>
            <w:vAlign w:val="center"/>
          </w:tcPr>
          <w:p w14:paraId="38A1E5AA" w14:textId="77777777" w:rsidR="003359BD" w:rsidRDefault="003359BD" w:rsidP="00BD6ABF">
            <w:pPr>
              <w:widowControl w:val="0"/>
              <w:rPr>
                <w:b/>
              </w:rPr>
            </w:pPr>
          </w:p>
        </w:tc>
        <w:tc>
          <w:tcPr>
            <w:tcW w:w="1338" w:type="dxa"/>
            <w:shd w:val="clear" w:color="auto" w:fill="auto"/>
          </w:tcPr>
          <w:p w14:paraId="35F48C04" w14:textId="556CEE99" w:rsidR="003359BD" w:rsidRDefault="003359BD" w:rsidP="00BD6ABF">
            <w:pPr>
              <w:widowControl w:val="0"/>
              <w:ind w:left="-108" w:right="-108" w:hanging="972"/>
              <w:jc w:val="right"/>
              <w:rPr>
                <w:b/>
              </w:rPr>
            </w:pPr>
          </w:p>
        </w:tc>
        <w:tc>
          <w:tcPr>
            <w:tcW w:w="2443" w:type="dxa"/>
            <w:vMerge w:val="restart"/>
            <w:shd w:val="clear" w:color="auto" w:fill="auto"/>
          </w:tcPr>
          <w:p w14:paraId="4917912E" w14:textId="0C0FCE60" w:rsidR="003359BD" w:rsidRDefault="003359BD" w:rsidP="00BD6ABF">
            <w:pPr>
              <w:widowControl w:val="0"/>
            </w:pPr>
          </w:p>
        </w:tc>
        <w:tc>
          <w:tcPr>
            <w:tcW w:w="237" w:type="dxa"/>
          </w:tcPr>
          <w:p w14:paraId="28295EAB" w14:textId="77777777" w:rsidR="003359BD" w:rsidRDefault="003359BD" w:rsidP="00BD6ABF">
            <w:pPr>
              <w:widowControl w:val="0"/>
            </w:pPr>
          </w:p>
        </w:tc>
      </w:tr>
      <w:tr w:rsidR="003359BD" w14:paraId="37C4D36C" w14:textId="77777777" w:rsidTr="007E19AE">
        <w:trPr>
          <w:trHeight w:val="80"/>
        </w:trPr>
        <w:tc>
          <w:tcPr>
            <w:tcW w:w="937" w:type="dxa"/>
            <w:gridSpan w:val="2"/>
            <w:vAlign w:val="center"/>
          </w:tcPr>
          <w:p w14:paraId="2BB364EA" w14:textId="77777777" w:rsidR="003359BD" w:rsidRDefault="003359BD" w:rsidP="007E19AE">
            <w:pPr>
              <w:widowControl w:val="0"/>
              <w:tabs>
                <w:tab w:val="right" w:pos="3256"/>
              </w:tabs>
              <w:ind w:left="-108" w:right="-108"/>
              <w:rPr>
                <w:b/>
              </w:rPr>
            </w:pPr>
            <w:bookmarkStart w:id="1" w:name="ΤΗΛΕΦΩΝΟ"/>
            <w:bookmarkEnd w:id="1"/>
          </w:p>
        </w:tc>
        <w:tc>
          <w:tcPr>
            <w:tcW w:w="4854" w:type="dxa"/>
            <w:gridSpan w:val="2"/>
            <w:shd w:val="clear" w:color="auto" w:fill="auto"/>
          </w:tcPr>
          <w:p w14:paraId="3F3D5A44" w14:textId="3F95E505" w:rsidR="003359BD" w:rsidRDefault="003359BD" w:rsidP="00BD6ABF">
            <w:pPr>
              <w:widowControl w:val="0"/>
              <w:tabs>
                <w:tab w:val="right" w:pos="3256"/>
              </w:tabs>
              <w:ind w:right="-108"/>
              <w:rPr>
                <w:b/>
              </w:rPr>
            </w:pPr>
          </w:p>
        </w:tc>
        <w:tc>
          <w:tcPr>
            <w:tcW w:w="1338" w:type="dxa"/>
            <w:shd w:val="clear" w:color="auto" w:fill="auto"/>
          </w:tcPr>
          <w:p w14:paraId="2FBCC2D6" w14:textId="3DCA00E6" w:rsidR="003359BD" w:rsidRDefault="003359BD" w:rsidP="00BD6ABF">
            <w:pPr>
              <w:widowControl w:val="0"/>
              <w:ind w:left="-108" w:right="-108"/>
              <w:jc w:val="right"/>
              <w:rPr>
                <w:b/>
              </w:rPr>
            </w:pPr>
          </w:p>
        </w:tc>
        <w:tc>
          <w:tcPr>
            <w:tcW w:w="2443" w:type="dxa"/>
            <w:vMerge/>
            <w:shd w:val="clear" w:color="auto" w:fill="auto"/>
          </w:tcPr>
          <w:p w14:paraId="778B674D" w14:textId="77777777" w:rsidR="003359BD" w:rsidRDefault="003359BD" w:rsidP="00BD6ABF">
            <w:pPr>
              <w:widowControl w:val="0"/>
            </w:pPr>
          </w:p>
        </w:tc>
        <w:tc>
          <w:tcPr>
            <w:tcW w:w="237" w:type="dxa"/>
          </w:tcPr>
          <w:p w14:paraId="3A06F3D4" w14:textId="77777777" w:rsidR="003359BD" w:rsidRDefault="003359BD" w:rsidP="00BD6ABF">
            <w:pPr>
              <w:widowControl w:val="0"/>
            </w:pPr>
          </w:p>
        </w:tc>
      </w:tr>
    </w:tbl>
    <w:p w14:paraId="2E09700B" w14:textId="7F5893B3" w:rsidR="003359BD" w:rsidRDefault="008C33F3" w:rsidP="007E19AE">
      <w:pPr>
        <w:jc w:val="center"/>
      </w:pPr>
      <w:bookmarkStart w:id="2" w:name="E_MAIL"/>
      <w:bookmarkStart w:id="3" w:name="FAX"/>
      <w:bookmarkEnd w:id="2"/>
      <w:bookmarkEnd w:id="3"/>
      <w:r>
        <w:t>ΚΑΤΑΛΟΓΟΣ ΧΩΡΩΝ ΧΟΡΗΓΗΣΗΣ ΥΠΟΤΡΟΦΙ</w:t>
      </w:r>
      <w:r w:rsidR="007E19AE">
        <w:t>Ω</w:t>
      </w:r>
      <w:r>
        <w:t>Ν ΥΠΕΞ</w:t>
      </w:r>
    </w:p>
    <w:p w14:paraId="3B1C18AF" w14:textId="77777777" w:rsidR="003359BD" w:rsidRDefault="003359BD" w:rsidP="00BD6ABF"/>
    <w:p w14:paraId="3FEBBE60" w14:textId="77777777" w:rsidR="003359BD" w:rsidRDefault="008C33F3" w:rsidP="00BD6ABF">
      <w:r>
        <w:t>Αλβανία</w:t>
      </w:r>
    </w:p>
    <w:p w14:paraId="51F349AE" w14:textId="77777777" w:rsidR="003359BD" w:rsidRDefault="008C33F3" w:rsidP="00BD6ABF">
      <w:r>
        <w:t>Σερβία</w:t>
      </w:r>
    </w:p>
    <w:p w14:paraId="7D5E8C1F" w14:textId="77777777" w:rsidR="003359BD" w:rsidRDefault="008C33F3" w:rsidP="00BD6ABF">
      <w:r>
        <w:t>Βόρεια Μακεδονία</w:t>
      </w:r>
    </w:p>
    <w:p w14:paraId="2F328164" w14:textId="77777777" w:rsidR="003359BD" w:rsidRDefault="008C33F3" w:rsidP="00BD6ABF">
      <w:pPr>
        <w:rPr>
          <w:color w:val="000000" w:themeColor="text1"/>
        </w:rPr>
      </w:pPr>
      <w:r>
        <w:rPr>
          <w:color w:val="000000" w:themeColor="text1"/>
        </w:rPr>
        <w:t>Βοσνία-Ερζεγοβίνη</w:t>
      </w:r>
    </w:p>
    <w:p w14:paraId="2A996429" w14:textId="77777777" w:rsidR="003359BD" w:rsidRDefault="008C33F3" w:rsidP="00BD6ABF">
      <w:r>
        <w:t>Μαυροβούνιο</w:t>
      </w:r>
    </w:p>
    <w:p w14:paraId="59A43E80" w14:textId="5948061A" w:rsidR="003359BD" w:rsidRDefault="007E19AE" w:rsidP="00BD6ABF">
      <w:pPr>
        <w:rPr>
          <w:color w:val="000000" w:themeColor="text1"/>
        </w:rPr>
      </w:pPr>
      <w:r w:rsidRPr="007E19AE">
        <w:rPr>
          <w:color w:val="000000" w:themeColor="text1"/>
        </w:rPr>
        <w:t>Κόσοβο *</w:t>
      </w:r>
      <w:r>
        <w:rPr>
          <w:rStyle w:val="FootnoteReference"/>
          <w:color w:val="000000" w:themeColor="text1"/>
        </w:rPr>
        <w:footnoteReference w:id="1"/>
      </w:r>
      <w:r w:rsidR="00A82BCD">
        <w:rPr>
          <w:color w:val="000000" w:themeColor="text1"/>
        </w:rPr>
        <w:t xml:space="preserve"> (μόνο για προπτυχιακές σπουδές) </w:t>
      </w:r>
    </w:p>
    <w:p w14:paraId="646CF5C6" w14:textId="77777777" w:rsidR="007E19AE" w:rsidRPr="007E19AE" w:rsidRDefault="007E19AE" w:rsidP="00BD6ABF">
      <w:pPr>
        <w:rPr>
          <w:color w:val="000000" w:themeColor="text1"/>
        </w:rPr>
      </w:pPr>
    </w:p>
    <w:p w14:paraId="7D7D2286" w14:textId="77777777" w:rsidR="003359BD" w:rsidRDefault="008C33F3" w:rsidP="00BD6ABF">
      <w:r>
        <w:t>Αζερμπαϊτζάν</w:t>
      </w:r>
    </w:p>
    <w:p w14:paraId="44A2588E" w14:textId="77777777" w:rsidR="003359BD" w:rsidRDefault="008C33F3" w:rsidP="00BD6ABF">
      <w:r>
        <w:t>Αρμενία</w:t>
      </w:r>
    </w:p>
    <w:p w14:paraId="232C0C64" w14:textId="77777777" w:rsidR="003359BD" w:rsidRDefault="008C33F3" w:rsidP="00BD6ABF">
      <w:r>
        <w:t>Γεωργία</w:t>
      </w:r>
    </w:p>
    <w:p w14:paraId="6BE412C5" w14:textId="77777777" w:rsidR="003359BD" w:rsidRDefault="008C33F3" w:rsidP="00BD6ABF">
      <w:r>
        <w:t>Καζακστάν</w:t>
      </w:r>
    </w:p>
    <w:p w14:paraId="27B1037B" w14:textId="77777777" w:rsidR="003359BD" w:rsidRDefault="008C33F3" w:rsidP="00BD6ABF">
      <w:pPr>
        <w:rPr>
          <w:highlight w:val="yellow"/>
        </w:rPr>
      </w:pPr>
      <w:r>
        <w:t xml:space="preserve">Δημοκρατία της Μολδαβίας </w:t>
      </w:r>
    </w:p>
    <w:p w14:paraId="4CDF5F86" w14:textId="77777777" w:rsidR="003359BD" w:rsidRDefault="008C33F3" w:rsidP="00BD6ABF">
      <w:r>
        <w:t xml:space="preserve">Ουζμπεκιστάν </w:t>
      </w:r>
    </w:p>
    <w:p w14:paraId="3060695A" w14:textId="77777777" w:rsidR="003359BD" w:rsidRDefault="008C33F3" w:rsidP="00BD6ABF">
      <w:r>
        <w:t>Ουκρανία</w:t>
      </w:r>
    </w:p>
    <w:p w14:paraId="7DB67B15" w14:textId="77777777" w:rsidR="003359BD" w:rsidRDefault="003359BD" w:rsidP="00BD6ABF"/>
    <w:p w14:paraId="5C9CC937" w14:textId="77777777" w:rsidR="003359BD" w:rsidRDefault="008C33F3" w:rsidP="00BD6ABF">
      <w:r>
        <w:t>Αίγυπτος</w:t>
      </w:r>
    </w:p>
    <w:p w14:paraId="05E0351A" w14:textId="77777777" w:rsidR="003359BD" w:rsidRDefault="008C33F3" w:rsidP="00BD6ABF">
      <w:r>
        <w:t>Ιορδανία</w:t>
      </w:r>
    </w:p>
    <w:p w14:paraId="13DE3C56" w14:textId="77777777" w:rsidR="003359BD" w:rsidRDefault="008C33F3" w:rsidP="00BD6ABF">
      <w:r>
        <w:t>Ισραήλ</w:t>
      </w:r>
    </w:p>
    <w:p w14:paraId="4FBD5D66" w14:textId="351AA857" w:rsidR="003359BD" w:rsidRDefault="008C33F3" w:rsidP="00BD6ABF">
      <w:r>
        <w:t>Λίβανος</w:t>
      </w:r>
    </w:p>
    <w:p w14:paraId="5AB8D51D" w14:textId="482E2D51" w:rsidR="00BD6ABF" w:rsidRDefault="00BD6ABF" w:rsidP="00BD6ABF">
      <w:r>
        <w:t>Συρία</w:t>
      </w:r>
    </w:p>
    <w:p w14:paraId="2EB4E7B3" w14:textId="77777777" w:rsidR="003359BD" w:rsidRDefault="008C33F3" w:rsidP="00BD6ABF">
      <w:r>
        <w:t>Λιβύη (Πρεσβεία Τρίπολης και Γεν. Προξενείο Βεγγάζης)</w:t>
      </w:r>
    </w:p>
    <w:p w14:paraId="6D7DAACC" w14:textId="77777777" w:rsidR="003359BD" w:rsidRDefault="008C33F3" w:rsidP="00BD6ABF">
      <w:r>
        <w:t>Παλαιστινιακή Αρχή</w:t>
      </w:r>
    </w:p>
    <w:p w14:paraId="090E33CC" w14:textId="77777777" w:rsidR="003359BD" w:rsidRDefault="003359BD" w:rsidP="00BD6ABF"/>
    <w:p w14:paraId="00E5CAF1" w14:textId="77777777" w:rsidR="003359BD" w:rsidRDefault="008C33F3" w:rsidP="00BD6ABF">
      <w:r>
        <w:t>Αργεντινή</w:t>
      </w:r>
    </w:p>
    <w:p w14:paraId="0AA72B03" w14:textId="77777777" w:rsidR="003359BD" w:rsidRDefault="008C33F3" w:rsidP="00BD6ABF">
      <w:r>
        <w:t>Χιλή</w:t>
      </w:r>
    </w:p>
    <w:p w14:paraId="41929192" w14:textId="77777777" w:rsidR="003359BD" w:rsidRDefault="008C33F3" w:rsidP="00BD6ABF">
      <w:bookmarkStart w:id="4" w:name="_GoBack"/>
      <w:bookmarkEnd w:id="4"/>
      <w:r>
        <w:t>Βραζιλία</w:t>
      </w:r>
    </w:p>
    <w:p w14:paraId="0949CBFE" w14:textId="77777777" w:rsidR="00F4620F" w:rsidRDefault="00A82BCD" w:rsidP="00BD6ABF">
      <w:r>
        <w:t>Μεξικό</w:t>
      </w:r>
    </w:p>
    <w:p w14:paraId="702578DA" w14:textId="4DF4671E" w:rsidR="007E19AE" w:rsidRDefault="007E19AE" w:rsidP="00BD6ABF"/>
    <w:p w14:paraId="7EB9D235" w14:textId="77777777" w:rsidR="003359BD" w:rsidRDefault="003359BD" w:rsidP="00BD6ABF"/>
    <w:p w14:paraId="39C241AD" w14:textId="77777777" w:rsidR="003359BD" w:rsidRDefault="008C33F3" w:rsidP="00BD6ABF">
      <w:r>
        <w:t>Βιετνάμ</w:t>
      </w:r>
    </w:p>
    <w:p w14:paraId="7B5FB166" w14:textId="77777777" w:rsidR="003359BD" w:rsidRDefault="008C33F3" w:rsidP="00BD6ABF">
      <w:r>
        <w:t>Ινδία</w:t>
      </w:r>
    </w:p>
    <w:p w14:paraId="43A0FE4B" w14:textId="7F4CFC7C" w:rsidR="00A82BCD" w:rsidRDefault="008C33F3" w:rsidP="00BD6ABF">
      <w:r>
        <w:t>Ινδονησία</w:t>
      </w:r>
    </w:p>
    <w:p w14:paraId="7B55FFF1" w14:textId="77777777" w:rsidR="003359BD" w:rsidRDefault="003359BD" w:rsidP="00BD6ABF"/>
    <w:p w14:paraId="5B84B8F2" w14:textId="77777777" w:rsidR="003359BD" w:rsidRDefault="008C33F3" w:rsidP="00BD6ABF">
      <w:r>
        <w:t>Αιθιοπία</w:t>
      </w:r>
    </w:p>
    <w:p w14:paraId="65DD18F7" w14:textId="77777777" w:rsidR="003359BD" w:rsidRDefault="008C33F3" w:rsidP="00BD6ABF">
      <w:r>
        <w:t>Κένυα</w:t>
      </w:r>
    </w:p>
    <w:p w14:paraId="0140E980" w14:textId="77777777" w:rsidR="003359BD" w:rsidRDefault="008C33F3" w:rsidP="00BD6ABF">
      <w:r>
        <w:t>Λαϊκή Δημοκρατία του Κονγκό</w:t>
      </w:r>
    </w:p>
    <w:p w14:paraId="6D4ED757" w14:textId="6C45C2DC" w:rsidR="003359BD" w:rsidRDefault="008C33F3" w:rsidP="00BD6ABF">
      <w:r>
        <w:t xml:space="preserve">Ν. Αφρική </w:t>
      </w:r>
    </w:p>
    <w:p w14:paraId="624C8525" w14:textId="77777777" w:rsidR="00EA0A31" w:rsidRDefault="00A82BCD" w:rsidP="00BD6ABF">
      <w:r>
        <w:t xml:space="preserve">Σενεγάλη </w:t>
      </w:r>
    </w:p>
    <w:p w14:paraId="1A97B1B9" w14:textId="79FB000A" w:rsidR="00A82BCD" w:rsidRDefault="00A82BCD" w:rsidP="00BD6ABF"/>
    <w:p w14:paraId="699BD62C" w14:textId="77777777" w:rsidR="003359BD" w:rsidRDefault="003359BD" w:rsidP="00BD6ABF"/>
    <w:p w14:paraId="1A744AE0" w14:textId="77777777" w:rsidR="003359BD" w:rsidRDefault="003359BD" w:rsidP="00BD6ABF"/>
    <w:sectPr w:rsidR="003359BD" w:rsidSect="007E19AE">
      <w:headerReference w:type="default" r:id="rId8"/>
      <w:pgSz w:w="11906" w:h="16838"/>
      <w:pgMar w:top="0" w:right="1134" w:bottom="568" w:left="1134" w:header="567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26B764" w14:textId="77777777" w:rsidR="00C42202" w:rsidRDefault="00C42202">
      <w:r>
        <w:separator/>
      </w:r>
    </w:p>
  </w:endnote>
  <w:endnote w:type="continuationSeparator" w:id="0">
    <w:p w14:paraId="5CA367C4" w14:textId="77777777" w:rsidR="00C42202" w:rsidRDefault="00C422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A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AA89CC" w14:textId="77777777" w:rsidR="00C42202" w:rsidRDefault="00C42202">
      <w:r>
        <w:separator/>
      </w:r>
    </w:p>
  </w:footnote>
  <w:footnote w:type="continuationSeparator" w:id="0">
    <w:p w14:paraId="3B7E8DF2" w14:textId="77777777" w:rsidR="00C42202" w:rsidRDefault="00C42202">
      <w:r>
        <w:continuationSeparator/>
      </w:r>
    </w:p>
  </w:footnote>
  <w:footnote w:id="1">
    <w:p w14:paraId="7FF52857" w14:textId="20A4F0CF" w:rsidR="007E19AE" w:rsidRPr="00391151" w:rsidRDefault="007E19AE" w:rsidP="007E19AE">
      <w:pPr>
        <w:pStyle w:val="FootnoteText"/>
        <w:rPr>
          <w:sz w:val="18"/>
          <w:szCs w:val="18"/>
        </w:rPr>
      </w:pPr>
      <w:r>
        <w:rPr>
          <w:rStyle w:val="FootnoteReference"/>
        </w:rPr>
        <w:footnoteRef/>
      </w:r>
      <w:r>
        <w:t xml:space="preserve"> * </w:t>
      </w:r>
      <w:r>
        <w:rPr>
          <w:sz w:val="18"/>
          <w:szCs w:val="18"/>
        </w:rPr>
        <w:t>Η ονομασία αυτή τελεί υπό την επιφύλαξη των θέσεων ως προς το καθεστώς και είναι σύμφωνη με την Απόφαση του ΣΑ ΗΕ 1244/1999 και τη Γνωμοδότηση του Διεθνούς Δικαστηρίου (ΔΔΧ) σχετικά με την ανακήρυξη της ανεξαρτησίας του Κοσόβου</w:t>
      </w:r>
    </w:p>
    <w:p w14:paraId="5EFBC2E9" w14:textId="42C76919" w:rsidR="007E19AE" w:rsidRDefault="007E19AE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0F1A8B" w14:textId="77777777" w:rsidR="003359BD" w:rsidRDefault="003359BD">
    <w:pPr>
      <w:pStyle w:val="Header"/>
      <w:jc w:val="center"/>
      <w:rPr>
        <w:b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9BD"/>
    <w:rsid w:val="001E3CE1"/>
    <w:rsid w:val="002D3902"/>
    <w:rsid w:val="003359BD"/>
    <w:rsid w:val="00391151"/>
    <w:rsid w:val="00556B7F"/>
    <w:rsid w:val="006D3C59"/>
    <w:rsid w:val="007E19AE"/>
    <w:rsid w:val="00844F54"/>
    <w:rsid w:val="008C33F3"/>
    <w:rsid w:val="009D68CE"/>
    <w:rsid w:val="00A82BCD"/>
    <w:rsid w:val="00B20E95"/>
    <w:rsid w:val="00BD6ABF"/>
    <w:rsid w:val="00C42202"/>
    <w:rsid w:val="00E31C82"/>
    <w:rsid w:val="00EA0A31"/>
    <w:rsid w:val="00EC175B"/>
    <w:rsid w:val="00F46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BE66D"/>
  <w15:docId w15:val="{05F1C4FD-1238-4BC0-88A6-803C1AD2B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05A81"/>
    <w:rPr>
      <w:rFonts w:ascii="Times New Roman" w:eastAsia="Times New Roman" w:hAnsi="Times New Roman"/>
      <w:sz w:val="24"/>
      <w:szCs w:val="24"/>
      <w:lang w:val="el-GR" w:eastAsia="el-GR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612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7EE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527FD2"/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527FD2"/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527FD2"/>
    <w:rPr>
      <w:rFonts w:ascii="Tahoma" w:eastAsia="Times New Roman" w:hAnsi="Tahoma" w:cs="Tahoma"/>
      <w:sz w:val="16"/>
      <w:szCs w:val="16"/>
      <w:lang w:val="el-GR" w:eastAsia="el-GR"/>
    </w:rPr>
  </w:style>
  <w:style w:type="character" w:customStyle="1" w:styleId="Heading1Char">
    <w:name w:val="Heading 1 Char"/>
    <w:basedOn w:val="DefaultParagraphFont"/>
    <w:link w:val="Heading1"/>
    <w:uiPriority w:val="9"/>
    <w:qFormat/>
    <w:rsid w:val="0084612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l-GR" w:eastAsia="el-GR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qFormat/>
    <w:rsid w:val="002532A1"/>
    <w:rPr>
      <w:rFonts w:ascii="Times New Roman" w:eastAsia="Times New Roman" w:hAnsi="Times New Roman"/>
      <w:lang w:val="el-GR" w:eastAsia="el-GR"/>
    </w:rPr>
  </w:style>
  <w:style w:type="character" w:customStyle="1" w:styleId="FootnoteCharacters">
    <w:name w:val="Footnote Characters"/>
    <w:basedOn w:val="DefaultParagraphFont"/>
    <w:uiPriority w:val="99"/>
    <w:semiHidden/>
    <w:unhideWhenUsed/>
    <w:qFormat/>
    <w:rsid w:val="002532A1"/>
    <w:rPr>
      <w:vertAlign w:val="superscript"/>
    </w:rPr>
  </w:style>
  <w:style w:type="character" w:customStyle="1" w:styleId="FootnoteAnchor">
    <w:name w:val="Footnote Anchor"/>
    <w:rsid w:val="0010752A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30934"/>
    <w:rPr>
      <w:color w:val="0000FF"/>
      <w:u w:val="single"/>
    </w:rPr>
  </w:style>
  <w:style w:type="character" w:customStyle="1" w:styleId="1">
    <w:name w:val="Ανεπίλυτη αναφορά1"/>
    <w:basedOn w:val="DefaultParagraphFont"/>
    <w:uiPriority w:val="99"/>
    <w:semiHidden/>
    <w:unhideWhenUsed/>
    <w:qFormat/>
    <w:rsid w:val="00E8699E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sid w:val="000B7EE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el-GR" w:eastAsia="el-GR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sid w:val="00FE27AF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qFormat/>
    <w:rsid w:val="00EA3B6C"/>
    <w:rPr>
      <w:color w:val="605E5C"/>
      <w:shd w:val="clear" w:color="auto" w:fill="E1DFDD"/>
    </w:rPr>
  </w:style>
  <w:style w:type="paragraph" w:customStyle="1" w:styleId="Heading">
    <w:name w:val="Heading"/>
    <w:basedOn w:val="Normal"/>
    <w:next w:val="BodyText"/>
    <w:qFormat/>
    <w:rsid w:val="0010752A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rsid w:val="0010752A"/>
    <w:pPr>
      <w:spacing w:after="140" w:line="276" w:lineRule="auto"/>
    </w:pPr>
  </w:style>
  <w:style w:type="paragraph" w:styleId="List">
    <w:name w:val="List"/>
    <w:basedOn w:val="BodyText"/>
    <w:rsid w:val="0010752A"/>
    <w:rPr>
      <w:rFonts w:cs="Arial"/>
    </w:rPr>
  </w:style>
  <w:style w:type="paragraph" w:styleId="Caption">
    <w:name w:val="caption"/>
    <w:basedOn w:val="Normal"/>
    <w:qFormat/>
    <w:rsid w:val="0010752A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rsid w:val="0010752A"/>
    <w:pPr>
      <w:suppressLineNumbers/>
    </w:pPr>
    <w:rPr>
      <w:rFonts w:cs="Arial"/>
    </w:rPr>
  </w:style>
  <w:style w:type="paragraph" w:customStyle="1" w:styleId="HeaderandFooter">
    <w:name w:val="Header and Footer"/>
    <w:basedOn w:val="Normal"/>
    <w:qFormat/>
    <w:rsid w:val="0010752A"/>
  </w:style>
  <w:style w:type="paragraph" w:styleId="Header">
    <w:name w:val="header"/>
    <w:basedOn w:val="Normal"/>
    <w:link w:val="HeaderChar"/>
    <w:uiPriority w:val="99"/>
    <w:unhideWhenUsed/>
    <w:rsid w:val="00527FD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unhideWhenUsed/>
    <w:rsid w:val="00527FD2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527FD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qFormat/>
    <w:rsid w:val="00A23302"/>
    <w:pPr>
      <w:spacing w:beforeAutospacing="1" w:afterAutospacing="1"/>
    </w:pPr>
    <w:rPr>
      <w:lang w:val="en-US" w:eastAsia="en-US"/>
    </w:rPr>
  </w:style>
  <w:style w:type="paragraph" w:styleId="ListParagraph">
    <w:name w:val="List Paragraph"/>
    <w:basedOn w:val="Normal"/>
    <w:uiPriority w:val="34"/>
    <w:qFormat/>
    <w:rsid w:val="00A81638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2532A1"/>
    <w:rPr>
      <w:sz w:val="20"/>
      <w:szCs w:val="20"/>
    </w:rPr>
  </w:style>
  <w:style w:type="paragraph" w:customStyle="1" w:styleId="p1">
    <w:name w:val="p1"/>
    <w:basedOn w:val="Normal"/>
    <w:qFormat/>
    <w:rsid w:val="00051ECD"/>
    <w:pPr>
      <w:jc w:val="both"/>
    </w:pPr>
    <w:rPr>
      <w:rFonts w:eastAsia="Calibri"/>
      <w:sz w:val="18"/>
      <w:szCs w:val="18"/>
      <w:lang w:val="en-US" w:eastAsia="en-US"/>
    </w:rPr>
  </w:style>
  <w:style w:type="paragraph" w:customStyle="1" w:styleId="Standard">
    <w:name w:val="Standard"/>
    <w:qFormat/>
    <w:rsid w:val="00FE27AF"/>
    <w:pPr>
      <w:widowControl w:val="0"/>
    </w:pPr>
    <w:rPr>
      <w:rFonts w:ascii="Times New Roman" w:eastAsia="SimSun" w:hAnsi="Times New Roman" w:cs="Lucida Sans"/>
      <w:kern w:val="2"/>
      <w:sz w:val="24"/>
      <w:szCs w:val="24"/>
      <w:lang w:val="el-GR" w:eastAsia="zh-CN" w:bidi="hi-IN"/>
    </w:rPr>
  </w:style>
  <w:style w:type="table" w:styleId="TableGrid">
    <w:name w:val="Table Grid"/>
    <w:basedOn w:val="TableNormal"/>
    <w:uiPriority w:val="59"/>
    <w:rsid w:val="00E670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BD6ABF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D6ABF"/>
    <w:rPr>
      <w:rFonts w:ascii="Times New Roman" w:eastAsia="Times New Roman" w:hAnsi="Times New Roman"/>
      <w:lang w:val="el-GR" w:eastAsia="el-GR"/>
    </w:rPr>
  </w:style>
  <w:style w:type="character" w:styleId="EndnoteReference">
    <w:name w:val="endnote reference"/>
    <w:basedOn w:val="DefaultParagraphFont"/>
    <w:uiPriority w:val="99"/>
    <w:semiHidden/>
    <w:unhideWhenUsed/>
    <w:rsid w:val="00BD6ABF"/>
    <w:rPr>
      <w:vertAlign w:val="superscript"/>
    </w:rPr>
  </w:style>
  <w:style w:type="character" w:styleId="FootnoteReference">
    <w:name w:val="footnote reference"/>
    <w:basedOn w:val="DefaultParagraphFont"/>
    <w:uiPriority w:val="99"/>
    <w:semiHidden/>
    <w:unhideWhenUsed/>
    <w:rsid w:val="00BD6AB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BF60D6-6FF5-4FD9-BBBF-BBE94B9A7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91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6</cp:revision>
  <cp:lastPrinted>2026-04-09T11:56:00Z</cp:lastPrinted>
  <dcterms:created xsi:type="dcterms:W3CDTF">2026-06-15T07:56:00Z</dcterms:created>
  <dcterms:modified xsi:type="dcterms:W3CDTF">2026-06-24T11:08:00Z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